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35194" w14:textId="77777777" w:rsidR="00C23ED3" w:rsidRDefault="002C4E6D">
      <w:pPr>
        <w:pStyle w:val="Head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480264F" wp14:editId="034A764D">
                <wp:simplePos x="0" y="0"/>
                <wp:positionH relativeFrom="page">
                  <wp:posOffset>1219200</wp:posOffset>
                </wp:positionH>
                <wp:positionV relativeFrom="page">
                  <wp:posOffset>697230</wp:posOffset>
                </wp:positionV>
                <wp:extent cx="5422900" cy="445770"/>
                <wp:effectExtent l="0" t="0" r="12700" b="1143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445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58A951" w14:textId="77777777" w:rsidR="00C23ED3" w:rsidRDefault="002C4E6D">
                            <w:pPr>
                              <w:pStyle w:val="Name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Ulvie Shkolyar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rdh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96pt;margin-top:54.9pt;width:427pt;height:35.1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" filled="f" stroked="f" strokeweight="1pt">
                <v:stroke miterlimit="4"/>
                <v:textbox inset="0,0,0,0">
                  <w:txbxContent>
                    <w:p w14:paraId="0F58A951" w14:textId="77777777" w:rsidR="00C23ED3" w:rsidRDefault="002C4E6D">
                      <w:pPr>
                        <w:pStyle w:val="Name"/>
                      </w:pPr>
                      <w:r>
                        <w:rPr>
                          <w:b/>
                          <w:bCs/>
                        </w:rPr>
                        <w:t xml:space="preserve">Ulvie Shkolyar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rdh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proofErr w:type="spellStart"/>
      <w:r>
        <w:rPr>
          <w:sz w:val="18"/>
          <w:szCs w:val="18"/>
        </w:rPr>
        <w:t>PROFILE</w:t>
      </w:r>
      <w:proofErr w:type="spellEnd"/>
    </w:p>
    <w:p w14:paraId="288D5270" w14:textId="77777777" w:rsidR="00C23ED3" w:rsidRDefault="002C4E6D">
      <w:pPr>
        <w:pStyle w:val="Body"/>
        <w:rPr>
          <w:rFonts w:hint="eastAsia"/>
          <w:color w:val="594A3A"/>
        </w:rPr>
      </w:pPr>
      <w:r>
        <w:rPr>
          <w:color w:val="594A3A"/>
        </w:rPr>
        <w:t xml:space="preserve">Seeking a position as a Dental Hygienist where my clinical experience and potential can be utilized. </w:t>
      </w:r>
      <w:proofErr w:type="gramStart"/>
      <w:r>
        <w:rPr>
          <w:color w:val="594A3A"/>
        </w:rPr>
        <w:t>Motivated, dedicated, dependable and a team player.</w:t>
      </w:r>
      <w:proofErr w:type="gramEnd"/>
      <w:r>
        <w:rPr>
          <w:color w:val="594A3A"/>
        </w:rPr>
        <w:t xml:space="preserve"> </w:t>
      </w:r>
      <w:proofErr w:type="gramStart"/>
      <w:r>
        <w:rPr>
          <w:color w:val="594A3A"/>
        </w:rPr>
        <w:t xml:space="preserve">Fluent in English, </w:t>
      </w:r>
      <w:bookmarkStart w:id="0" w:name="_GoBack"/>
      <w:bookmarkEnd w:id="0"/>
      <w:r>
        <w:rPr>
          <w:color w:val="594A3A"/>
        </w:rPr>
        <w:t>Ukrainian, Russian.</w:t>
      </w:r>
      <w:proofErr w:type="gramEnd"/>
      <w:r>
        <w:rPr>
          <w:color w:val="594A3A"/>
        </w:rPr>
        <w:t xml:space="preserve">  </w:t>
      </w:r>
    </w:p>
    <w:p w14:paraId="50A06AF4" w14:textId="77777777" w:rsidR="00C23ED3" w:rsidRDefault="002C4E6D">
      <w:pPr>
        <w:pStyle w:val="Body"/>
        <w:jc w:val="center"/>
        <w:rPr>
          <w:rFonts w:ascii="Avenir Next Medium" w:eastAsia="Avenir Next Medium" w:hAnsi="Avenir Next Medium" w:cs="Avenir Next Medium"/>
          <w:color w:val="594A3A"/>
          <w:sz w:val="18"/>
          <w:szCs w:val="18"/>
        </w:rPr>
      </w:pPr>
      <w:r>
        <w:rPr>
          <w:rFonts w:ascii="Avenir Next Medium" w:hAnsi="Avenir Next Medium"/>
          <w:color w:val="594A3A"/>
          <w:sz w:val="18"/>
          <w:szCs w:val="18"/>
        </w:rPr>
        <w:t>EXPERIENCE</w:t>
      </w:r>
    </w:p>
    <w:p w14:paraId="3533EB6E" w14:textId="77777777" w:rsidR="00C23ED3" w:rsidRDefault="002C4E6D">
      <w:pPr>
        <w:pStyle w:val="Subheading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ADMINISTRATIVE </w:t>
      </w:r>
      <w:proofErr w:type="spellStart"/>
      <w:r>
        <w:rPr>
          <w:sz w:val="16"/>
          <w:szCs w:val="16"/>
        </w:rPr>
        <w:t>ASSISSTANT</w:t>
      </w:r>
      <w:proofErr w:type="spellEnd"/>
      <w:r>
        <w:rPr>
          <w:sz w:val="16"/>
          <w:szCs w:val="16"/>
        </w:rPr>
        <w:t xml:space="preserve">, BATTERY PARK </w:t>
      </w:r>
      <w:r>
        <w:rPr>
          <w:sz w:val="16"/>
          <w:szCs w:val="16"/>
        </w:rPr>
        <w:t>DENTAL GROUP, NEW YORK, NY 2012-2015</w:t>
      </w:r>
    </w:p>
    <w:p w14:paraId="23DBBE2B" w14:textId="77777777" w:rsidR="00C23ED3" w:rsidRDefault="002C4E6D">
      <w:pPr>
        <w:pStyle w:val="Subheading"/>
        <w:rPr>
          <w:rFonts w:hint="eastAsia"/>
          <w:sz w:val="16"/>
          <w:szCs w:val="16"/>
        </w:rPr>
      </w:pPr>
      <w:r>
        <w:rPr>
          <w:sz w:val="16"/>
          <w:szCs w:val="16"/>
          <w:lang w:val="fr-FR"/>
        </w:rPr>
        <w:t>Administrative assistant</w:t>
      </w:r>
      <w:r>
        <w:rPr>
          <w:sz w:val="16"/>
          <w:szCs w:val="16"/>
        </w:rPr>
        <w:t>, metro tech dental; Brooklyn, ny</w:t>
      </w:r>
      <w:r>
        <w:rPr>
          <w:sz w:val="16"/>
          <w:szCs w:val="16"/>
        </w:rPr>
        <w:t xml:space="preserve"> — </w:t>
      </w:r>
      <w:r>
        <w:rPr>
          <w:sz w:val="16"/>
          <w:szCs w:val="16"/>
        </w:rPr>
        <w:t>2012-2013</w:t>
      </w:r>
    </w:p>
    <w:p w14:paraId="401B3DFB" w14:textId="77777777" w:rsidR="00C23ED3" w:rsidRDefault="002C4E6D">
      <w:pPr>
        <w:pStyle w:val="Subheading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Administrative assistant, </w:t>
      </w:r>
      <w:proofErr w:type="spellStart"/>
      <w:r>
        <w:rPr>
          <w:sz w:val="16"/>
          <w:szCs w:val="16"/>
        </w:rPr>
        <w:t>intermed</w:t>
      </w:r>
      <w:proofErr w:type="spellEnd"/>
      <w:r>
        <w:rPr>
          <w:sz w:val="16"/>
          <w:szCs w:val="16"/>
        </w:rPr>
        <w:t xml:space="preserve"> dental; Brooklyn, ny</w:t>
      </w:r>
      <w:r>
        <w:rPr>
          <w:sz w:val="16"/>
          <w:szCs w:val="16"/>
        </w:rPr>
        <w:t xml:space="preserve"> — </w:t>
      </w:r>
      <w:r>
        <w:rPr>
          <w:sz w:val="16"/>
          <w:szCs w:val="16"/>
        </w:rPr>
        <w:t>2010-2012</w:t>
      </w:r>
    </w:p>
    <w:p w14:paraId="70258F29" w14:textId="77777777" w:rsidR="00C23ED3" w:rsidRDefault="002C4E6D">
      <w:pPr>
        <w:pStyle w:val="Subheading"/>
        <w:rPr>
          <w:rFonts w:hint="eastAsia"/>
          <w:sz w:val="16"/>
          <w:szCs w:val="16"/>
        </w:rPr>
      </w:pPr>
      <w:r>
        <w:rPr>
          <w:sz w:val="16"/>
          <w:szCs w:val="16"/>
        </w:rPr>
        <w:t>Administrative assistant, platinum dental; New York, NY  2009-2012</w:t>
      </w:r>
    </w:p>
    <w:p w14:paraId="6BF214F3" w14:textId="77777777" w:rsidR="00C23ED3" w:rsidRDefault="002C4E6D">
      <w:pPr>
        <w:pStyle w:val="Heading"/>
        <w:rPr>
          <w:sz w:val="18"/>
          <w:szCs w:val="18"/>
        </w:rPr>
      </w:pPr>
      <w:proofErr w:type="spellStart"/>
      <w:r>
        <w:rPr>
          <w:sz w:val="18"/>
          <w:szCs w:val="18"/>
        </w:rPr>
        <w:t>EDUCATION</w:t>
      </w:r>
      <w:proofErr w:type="spellEnd"/>
    </w:p>
    <w:p w14:paraId="411A8E43" w14:textId="77777777" w:rsidR="00C23ED3" w:rsidRDefault="002C4E6D">
      <w:pPr>
        <w:pStyle w:val="Subheading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New </w:t>
      </w:r>
      <w:r>
        <w:rPr>
          <w:sz w:val="16"/>
          <w:szCs w:val="16"/>
        </w:rPr>
        <w:t>York City College of technology - Associate in dental hygiene- 2015-2017</w:t>
      </w:r>
    </w:p>
    <w:p w14:paraId="32D06E0B" w14:textId="77777777" w:rsidR="00C23ED3" w:rsidRDefault="002C4E6D">
      <w:pPr>
        <w:pStyle w:val="Subheading"/>
        <w:rPr>
          <w:rFonts w:hint="eastAsia"/>
          <w:sz w:val="16"/>
          <w:szCs w:val="16"/>
        </w:rPr>
      </w:pPr>
      <w:r>
        <w:rPr>
          <w:sz w:val="16"/>
          <w:szCs w:val="16"/>
        </w:rPr>
        <w:t>Kingsborough community college</w:t>
      </w:r>
      <w:r>
        <w:rPr>
          <w:sz w:val="16"/>
          <w:szCs w:val="16"/>
        </w:rPr>
        <w:t xml:space="preserve"> — </w:t>
      </w:r>
      <w:r>
        <w:rPr>
          <w:sz w:val="16"/>
          <w:szCs w:val="16"/>
        </w:rPr>
        <w:t xml:space="preserve">associate in liberal arts, </w:t>
      </w:r>
    </w:p>
    <w:p w14:paraId="011A5D56" w14:textId="77777777" w:rsidR="00C23ED3" w:rsidRDefault="002C4E6D">
      <w:pPr>
        <w:pStyle w:val="Subheading"/>
        <w:rPr>
          <w:rFonts w:hint="eastAsia"/>
        </w:rPr>
      </w:pPr>
      <w:r>
        <w:rPr>
          <w:rStyle w:val="None"/>
          <w:sz w:val="16"/>
          <w:szCs w:val="16"/>
        </w:rPr>
        <w:t>2010- 2014</w:t>
      </w:r>
      <w:r>
        <w:t xml:space="preserve"> </w:t>
      </w:r>
    </w:p>
    <w:p w14:paraId="6B7B6EB4" w14:textId="77777777" w:rsidR="00C23ED3" w:rsidRDefault="002C4E6D">
      <w:pPr>
        <w:pStyle w:val="Body2"/>
        <w:sectPr w:rsidR="00C23ED3">
          <w:headerReference w:type="default" r:id="rId8"/>
          <w:footerReference w:type="default" r:id="rId9"/>
          <w:pgSz w:w="12240" w:h="15840"/>
          <w:pgMar w:top="2880" w:right="2000" w:bottom="1800" w:left="2000" w:header="504" w:footer="720" w:gutter="0"/>
          <w:cols w:space="720"/>
        </w:sectPr>
      </w:pPr>
      <w:r>
        <w:rPr>
          <w:rFonts w:ascii="Avenir Next Demi Bold" w:eastAsia="Avenir Next Demi Bold" w:hAnsi="Avenir Next Demi Bold" w:cs="Avenir Next Demi Bold"/>
          <w:lang w:val="en-US"/>
        </w:rPr>
        <w:tab/>
      </w:r>
      <w:r>
        <w:rPr>
          <w:rFonts w:ascii="Avenir Next Demi Bold" w:eastAsia="Avenir Next Demi Bold" w:hAnsi="Avenir Next Demi Bold" w:cs="Avenir Next Demi Bold"/>
          <w:lang w:val="en-US"/>
        </w:rPr>
        <w:tab/>
      </w:r>
      <w:r>
        <w:rPr>
          <w:rFonts w:ascii="Avenir Next Demi Bold" w:eastAsia="Avenir Next Demi Bold" w:hAnsi="Avenir Next Demi Bold" w:cs="Avenir Next Demi Bold"/>
          <w:lang w:val="en-US"/>
        </w:rPr>
        <w:tab/>
      </w:r>
      <w:r>
        <w:rPr>
          <w:rFonts w:ascii="Avenir Next Demi Bold" w:eastAsia="Avenir Next Demi Bold" w:hAnsi="Avenir Next Demi Bold" w:cs="Avenir Next Demi Bold"/>
          <w:lang w:val="en-US"/>
        </w:rPr>
        <w:tab/>
      </w:r>
      <w:r>
        <w:rPr>
          <w:rFonts w:ascii="Avenir Next Demi Bold" w:eastAsia="Avenir Next Demi Bold" w:hAnsi="Avenir Next Demi Bold" w:cs="Avenir Next Demi Bold"/>
          <w:lang w:val="en-US"/>
        </w:rPr>
        <w:tab/>
        <w:t xml:space="preserve">    </w:t>
      </w:r>
      <w:r>
        <w:rPr>
          <w:rStyle w:val="None"/>
          <w:rFonts w:ascii="Avenir Next Medium" w:hAnsi="Avenir Next Medium"/>
          <w:sz w:val="18"/>
          <w:szCs w:val="18"/>
        </w:rPr>
        <w:t>SKILLS</w:t>
      </w:r>
    </w:p>
    <w:p w14:paraId="7952CDA6" w14:textId="77777777" w:rsidR="00C23ED3" w:rsidRDefault="002C4E6D">
      <w:pPr>
        <w:pStyle w:val="Body"/>
        <w:numPr>
          <w:ilvl w:val="0"/>
          <w:numId w:val="2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lastRenderedPageBreak/>
        <w:t xml:space="preserve">Oral cancer and blood pressure screening </w:t>
      </w:r>
    </w:p>
    <w:p w14:paraId="78A85203" w14:textId="77777777" w:rsidR="00C23ED3" w:rsidRDefault="002C4E6D">
      <w:pPr>
        <w:pStyle w:val="Body"/>
        <w:numPr>
          <w:ilvl w:val="0"/>
          <w:numId w:val="2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>Oral hygiene education and promotion</w:t>
      </w:r>
    </w:p>
    <w:p w14:paraId="6C5F2EE7" w14:textId="77777777" w:rsidR="00C23ED3" w:rsidRDefault="002C4E6D">
      <w:pPr>
        <w:pStyle w:val="Body"/>
        <w:numPr>
          <w:ilvl w:val="0"/>
          <w:numId w:val="2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 xml:space="preserve">Nutritional Counseling </w:t>
      </w:r>
    </w:p>
    <w:p w14:paraId="1A9750D3" w14:textId="77777777" w:rsidR="00C23ED3" w:rsidRDefault="002C4E6D">
      <w:pPr>
        <w:pStyle w:val="Body"/>
        <w:numPr>
          <w:ilvl w:val="0"/>
          <w:numId w:val="2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 xml:space="preserve">Prophylaxis and soft tissue management </w:t>
      </w:r>
    </w:p>
    <w:p w14:paraId="3A0480B3" w14:textId="77777777" w:rsidR="00C23ED3" w:rsidRDefault="002C4E6D">
      <w:pPr>
        <w:pStyle w:val="Body"/>
        <w:numPr>
          <w:ilvl w:val="0"/>
          <w:numId w:val="2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 xml:space="preserve">Scaling and Root </w:t>
      </w:r>
      <w:proofErr w:type="spellStart"/>
      <w:r>
        <w:rPr>
          <w:color w:val="594A3A"/>
          <w:sz w:val="18"/>
          <w:szCs w:val="18"/>
        </w:rPr>
        <w:t>Planing</w:t>
      </w:r>
      <w:proofErr w:type="spellEnd"/>
      <w:r>
        <w:rPr>
          <w:color w:val="594A3A"/>
          <w:sz w:val="18"/>
          <w:szCs w:val="18"/>
        </w:rPr>
        <w:t xml:space="preserve"> (Ultrasonic, and hand instrumentation)</w:t>
      </w:r>
    </w:p>
    <w:p w14:paraId="59CA28E5" w14:textId="77777777" w:rsidR="00C23ED3" w:rsidRDefault="002C4E6D">
      <w:pPr>
        <w:pStyle w:val="Body"/>
        <w:numPr>
          <w:ilvl w:val="0"/>
          <w:numId w:val="2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 xml:space="preserve">Engine polishing and </w:t>
      </w:r>
      <w:proofErr w:type="spellStart"/>
      <w:r>
        <w:rPr>
          <w:color w:val="594A3A"/>
          <w:sz w:val="18"/>
          <w:szCs w:val="18"/>
        </w:rPr>
        <w:t>Prophyjet</w:t>
      </w:r>
      <w:proofErr w:type="spellEnd"/>
      <w:r>
        <w:rPr>
          <w:color w:val="594A3A"/>
          <w:sz w:val="18"/>
          <w:szCs w:val="18"/>
        </w:rPr>
        <w:t xml:space="preserve"> air polishing </w:t>
      </w:r>
    </w:p>
    <w:p w14:paraId="3B8FB92D" w14:textId="77777777" w:rsidR="00C23ED3" w:rsidRDefault="002C4E6D">
      <w:pPr>
        <w:pStyle w:val="Body"/>
        <w:numPr>
          <w:ilvl w:val="0"/>
          <w:numId w:val="2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 xml:space="preserve">Local anesthesia administration, Nitrous Oxide Analgesia, </w:t>
      </w:r>
      <w:proofErr w:type="spellStart"/>
      <w:r>
        <w:rPr>
          <w:color w:val="594A3A"/>
          <w:sz w:val="18"/>
          <w:szCs w:val="18"/>
        </w:rPr>
        <w:t>Oraqix</w:t>
      </w:r>
      <w:proofErr w:type="spellEnd"/>
      <w:r>
        <w:rPr>
          <w:color w:val="594A3A"/>
          <w:sz w:val="18"/>
          <w:szCs w:val="18"/>
        </w:rPr>
        <w:t xml:space="preserve"> Administration</w:t>
      </w:r>
    </w:p>
    <w:p w14:paraId="13BFC0FA" w14:textId="77777777" w:rsidR="00C23ED3" w:rsidRDefault="002C4E6D">
      <w:pPr>
        <w:pStyle w:val="Body"/>
        <w:numPr>
          <w:ilvl w:val="0"/>
          <w:numId w:val="2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 xml:space="preserve">Rubber dam sealant placement </w:t>
      </w:r>
    </w:p>
    <w:p w14:paraId="3E5AF131" w14:textId="77777777" w:rsidR="00C23ED3" w:rsidRDefault="002C4E6D">
      <w:pPr>
        <w:pStyle w:val="Body"/>
        <w:numPr>
          <w:ilvl w:val="0"/>
          <w:numId w:val="2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>Digital and film radiography, including digital panoramic radiography</w:t>
      </w:r>
    </w:p>
    <w:p w14:paraId="41E3AB62" w14:textId="77777777" w:rsidR="00C23ED3" w:rsidRDefault="002C4E6D">
      <w:pPr>
        <w:pStyle w:val="Body"/>
        <w:numPr>
          <w:ilvl w:val="0"/>
          <w:numId w:val="2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proofErr w:type="spellStart"/>
      <w:r>
        <w:rPr>
          <w:color w:val="594A3A"/>
          <w:sz w:val="18"/>
          <w:szCs w:val="18"/>
        </w:rPr>
        <w:t>Arestin</w:t>
      </w:r>
      <w:proofErr w:type="spellEnd"/>
      <w:r>
        <w:rPr>
          <w:color w:val="594A3A"/>
          <w:sz w:val="18"/>
          <w:szCs w:val="18"/>
        </w:rPr>
        <w:t xml:space="preserve"> placement and evaluation</w:t>
      </w:r>
    </w:p>
    <w:p w14:paraId="5632AC7C" w14:textId="77777777" w:rsidR="00C23ED3" w:rsidRDefault="002C4E6D">
      <w:pPr>
        <w:pStyle w:val="Body"/>
        <w:numPr>
          <w:ilvl w:val="0"/>
          <w:numId w:val="3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>Alginate a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AA91407" wp14:editId="23724942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228074" cy="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074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49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0.5pt;margin-top:46.0pt;width:411.7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27124FE" wp14:editId="79A51111">
                <wp:simplePos x="0" y="0"/>
                <wp:positionH relativeFrom="page">
                  <wp:posOffset>1267516</wp:posOffset>
                </wp:positionH>
                <wp:positionV relativeFrom="page">
                  <wp:posOffset>1143002</wp:posOffset>
                </wp:positionV>
                <wp:extent cx="5234884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884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9.8pt;margin-top:90.0pt;width:412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C8CAF7D" wp14:editId="4C35210E">
                <wp:simplePos x="0" y="0"/>
                <wp:positionH relativeFrom="page">
                  <wp:posOffset>1270000</wp:posOffset>
                </wp:positionH>
                <wp:positionV relativeFrom="page">
                  <wp:posOffset>9017000</wp:posOffset>
                </wp:positionV>
                <wp:extent cx="5232400" cy="215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16C492" w14:textId="77777777" w:rsidR="00C23ED3" w:rsidRDefault="002C4E6D">
                            <w:pPr>
                              <w:pStyle w:val="ContactInformation"/>
                              <w:rPr>
                                <w:rFonts w:hint="eastAsia"/>
                              </w:rPr>
                            </w:pPr>
                            <w:r>
                              <w:t xml:space="preserve">2613 Emmons Ave, Apt </w:t>
                            </w:r>
                            <w:proofErr w:type="spellStart"/>
                            <w:r>
                              <w:t>2C</w:t>
                            </w:r>
                            <w:proofErr w:type="spellEnd"/>
                            <w:r>
                              <w:t xml:space="preserve"> Broo</w:t>
                            </w:r>
                            <w:r>
                              <w:t>klyn, NY 11235      347-409-</w:t>
                            </w:r>
                            <w:proofErr w:type="gramStart"/>
                            <w:r>
                              <w:t xml:space="preserve">1452      </w:t>
                            </w:r>
                            <w:proofErr w:type="gramEnd"/>
                            <w:hyperlink r:id="rId10" w:history="1">
                              <w:proofErr w:type="spellStart"/>
                              <w:r>
                                <w:rPr>
                                  <w:rStyle w:val="Hyperlink0"/>
                                </w:rPr>
                                <w:t>ulviemustafaeva@gmail.com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00pt;margin-top:710pt;width:412pt;height:17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" filled="f" stroked="f" strokeweight="1pt">
                <v:stroke miterlimit="4"/>
                <v:textbox inset="0,0,0,0">
                  <w:txbxContent>
                    <w:p w14:paraId="1816C492" w14:textId="77777777" w:rsidR="00C23ED3" w:rsidRDefault="002C4E6D">
                      <w:pPr>
                        <w:pStyle w:val="ContactInformation"/>
                        <w:rPr>
                          <w:rFonts w:hint="eastAsia"/>
                        </w:rPr>
                      </w:pPr>
                      <w:r>
                        <w:t xml:space="preserve">2613 Emmons Ave, Apt </w:t>
                      </w:r>
                      <w:proofErr w:type="spellStart"/>
                      <w:r>
                        <w:t>2C</w:t>
                      </w:r>
                      <w:proofErr w:type="spellEnd"/>
                      <w:r>
                        <w:t xml:space="preserve"> Broo</w:t>
                      </w:r>
                      <w:r>
                        <w:t>klyn, NY 11235      347-409-</w:t>
                      </w:r>
                      <w:proofErr w:type="gramStart"/>
                      <w:r>
                        <w:t xml:space="preserve">1452      </w:t>
                      </w:r>
                      <w:proofErr w:type="gramEnd"/>
                      <w:hyperlink r:id="rId11" w:history="1">
                        <w:proofErr w:type="spellStart"/>
                        <w:r>
                          <w:rPr>
                            <w:rStyle w:val="Hyperlink0"/>
                          </w:rPr>
                          <w:t>ulviemustafaeva@gmail.com</w:t>
                        </w:r>
                        <w:proofErr w:type="spellEnd"/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color w:val="594A3A"/>
          <w:sz w:val="18"/>
          <w:szCs w:val="18"/>
        </w:rPr>
        <w:t xml:space="preserve">nd </w:t>
      </w:r>
      <w:proofErr w:type="spellStart"/>
      <w:r>
        <w:rPr>
          <w:color w:val="594A3A"/>
          <w:sz w:val="18"/>
          <w:szCs w:val="18"/>
        </w:rPr>
        <w:t>PVS</w:t>
      </w:r>
      <w:proofErr w:type="spellEnd"/>
      <w:r>
        <w:rPr>
          <w:color w:val="594A3A"/>
          <w:sz w:val="18"/>
          <w:szCs w:val="18"/>
        </w:rPr>
        <w:t xml:space="preserve"> impressions </w:t>
      </w:r>
    </w:p>
    <w:p w14:paraId="711001BD" w14:textId="77777777" w:rsidR="00C23ED3" w:rsidRDefault="002C4E6D">
      <w:pPr>
        <w:pStyle w:val="Body"/>
        <w:numPr>
          <w:ilvl w:val="0"/>
          <w:numId w:val="3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lastRenderedPageBreak/>
        <w:t>Dental and periodontal charting (</w:t>
      </w:r>
      <w:proofErr w:type="spellStart"/>
      <w:r>
        <w:rPr>
          <w:color w:val="594A3A"/>
          <w:sz w:val="18"/>
          <w:szCs w:val="18"/>
        </w:rPr>
        <w:t>Dentrix</w:t>
      </w:r>
      <w:proofErr w:type="spellEnd"/>
      <w:r>
        <w:rPr>
          <w:color w:val="594A3A"/>
          <w:sz w:val="18"/>
          <w:szCs w:val="18"/>
        </w:rPr>
        <w:t xml:space="preserve">, </w:t>
      </w:r>
      <w:proofErr w:type="spellStart"/>
      <w:r>
        <w:rPr>
          <w:color w:val="594A3A"/>
          <w:sz w:val="18"/>
          <w:szCs w:val="18"/>
        </w:rPr>
        <w:t>DentiMax</w:t>
      </w:r>
      <w:proofErr w:type="spellEnd"/>
      <w:r>
        <w:rPr>
          <w:color w:val="594A3A"/>
          <w:sz w:val="18"/>
          <w:szCs w:val="18"/>
        </w:rPr>
        <w:t xml:space="preserve">, </w:t>
      </w:r>
      <w:proofErr w:type="spellStart"/>
      <w:r>
        <w:rPr>
          <w:color w:val="594A3A"/>
          <w:sz w:val="18"/>
          <w:szCs w:val="18"/>
        </w:rPr>
        <w:t>EagleSoft</w:t>
      </w:r>
      <w:proofErr w:type="spellEnd"/>
      <w:r>
        <w:rPr>
          <w:color w:val="594A3A"/>
          <w:sz w:val="18"/>
          <w:szCs w:val="18"/>
        </w:rPr>
        <w:t xml:space="preserve">, </w:t>
      </w:r>
      <w:proofErr w:type="spellStart"/>
      <w:r>
        <w:rPr>
          <w:color w:val="594A3A"/>
          <w:sz w:val="18"/>
          <w:szCs w:val="18"/>
        </w:rPr>
        <w:t>EZ</w:t>
      </w:r>
      <w:proofErr w:type="spellEnd"/>
      <w:r>
        <w:rPr>
          <w:color w:val="594A3A"/>
          <w:sz w:val="18"/>
          <w:szCs w:val="18"/>
        </w:rPr>
        <w:t xml:space="preserve"> Dental software)</w:t>
      </w:r>
    </w:p>
    <w:p w14:paraId="0E1F90B2" w14:textId="77777777" w:rsidR="00C23ED3" w:rsidRDefault="002C4E6D">
      <w:pPr>
        <w:pStyle w:val="Body"/>
        <w:numPr>
          <w:ilvl w:val="0"/>
          <w:numId w:val="3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>Periodontal dressin</w:t>
      </w:r>
      <w:r>
        <w:rPr>
          <w:color w:val="594A3A"/>
          <w:sz w:val="18"/>
          <w:szCs w:val="18"/>
        </w:rPr>
        <w:t xml:space="preserve">g placement </w:t>
      </w:r>
    </w:p>
    <w:p w14:paraId="6BFEB8D4" w14:textId="77777777" w:rsidR="00C23ED3" w:rsidRDefault="002C4E6D">
      <w:pPr>
        <w:pStyle w:val="Body"/>
        <w:numPr>
          <w:ilvl w:val="0"/>
          <w:numId w:val="3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 xml:space="preserve">Autoclave sterilization and disinfection of dental tools and equipment </w:t>
      </w:r>
    </w:p>
    <w:p w14:paraId="260597C0" w14:textId="77777777" w:rsidR="00C23ED3" w:rsidRDefault="002C4E6D">
      <w:pPr>
        <w:pStyle w:val="Body"/>
        <w:numPr>
          <w:ilvl w:val="0"/>
          <w:numId w:val="3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 xml:space="preserve">Competent in whitening procedures and instructions for maximizing results with minimal sensitivity </w:t>
      </w:r>
    </w:p>
    <w:p w14:paraId="3F9B689B" w14:textId="77777777" w:rsidR="00C23ED3" w:rsidRDefault="002C4E6D">
      <w:pPr>
        <w:pStyle w:val="Body"/>
        <w:numPr>
          <w:ilvl w:val="0"/>
          <w:numId w:val="3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 xml:space="preserve">Fabrication of whitening trays </w:t>
      </w:r>
    </w:p>
    <w:p w14:paraId="4808E391" w14:textId="77777777" w:rsidR="00C23ED3" w:rsidRDefault="002C4E6D">
      <w:pPr>
        <w:pStyle w:val="Body"/>
        <w:numPr>
          <w:ilvl w:val="0"/>
          <w:numId w:val="3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>All aspects of dental reception process</w:t>
      </w:r>
      <w:r>
        <w:rPr>
          <w:color w:val="594A3A"/>
          <w:sz w:val="18"/>
          <w:szCs w:val="18"/>
        </w:rPr>
        <w:t xml:space="preserve">: insurance verification, status of insurance claims, appointment scheduling, controlling «recall» list of patients. </w:t>
      </w:r>
    </w:p>
    <w:p w14:paraId="180F02AD" w14:textId="77777777" w:rsidR="00C23ED3" w:rsidRDefault="002C4E6D">
      <w:pPr>
        <w:pStyle w:val="Body"/>
        <w:numPr>
          <w:ilvl w:val="0"/>
          <w:numId w:val="3"/>
        </w:numPr>
        <w:spacing w:after="60" w:line="160" w:lineRule="atLeast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 xml:space="preserve">Dental coding and insurance billing </w:t>
      </w:r>
    </w:p>
    <w:p w14:paraId="12E667E3" w14:textId="77777777" w:rsidR="00C23ED3" w:rsidRDefault="002C4E6D">
      <w:pPr>
        <w:pStyle w:val="Body"/>
        <w:numPr>
          <w:ilvl w:val="0"/>
          <w:numId w:val="3"/>
        </w:numPr>
        <w:spacing w:after="60" w:line="160" w:lineRule="atLeast"/>
        <w:rPr>
          <w:rFonts w:hint="eastAsia"/>
          <w:color w:val="594A3A"/>
          <w:sz w:val="18"/>
          <w:szCs w:val="18"/>
        </w:rPr>
        <w:sectPr w:rsidR="00C23ED3">
          <w:headerReference w:type="default" r:id="rId12"/>
          <w:footerReference w:type="default" r:id="rId13"/>
          <w:type w:val="continuous"/>
          <w:pgSz w:w="12240" w:h="15840"/>
          <w:pgMar w:top="2880" w:right="2000" w:bottom="1800" w:left="2000" w:header="504" w:footer="720" w:gutter="0"/>
          <w:cols w:num="2" w:space="412"/>
        </w:sectPr>
      </w:pPr>
      <w:r>
        <w:rPr>
          <w:color w:val="594A3A"/>
          <w:sz w:val="18"/>
          <w:szCs w:val="18"/>
        </w:rPr>
        <w:t xml:space="preserve">Knowledge of </w:t>
      </w:r>
      <w:proofErr w:type="spellStart"/>
      <w:r>
        <w:rPr>
          <w:color w:val="594A3A"/>
          <w:sz w:val="18"/>
          <w:szCs w:val="18"/>
        </w:rPr>
        <w:t>Dentrix</w:t>
      </w:r>
      <w:proofErr w:type="spellEnd"/>
      <w:r>
        <w:rPr>
          <w:color w:val="594A3A"/>
          <w:sz w:val="18"/>
          <w:szCs w:val="18"/>
        </w:rPr>
        <w:t xml:space="preserve">, </w:t>
      </w:r>
      <w:proofErr w:type="spellStart"/>
      <w:r>
        <w:rPr>
          <w:color w:val="594A3A"/>
          <w:sz w:val="18"/>
          <w:szCs w:val="18"/>
        </w:rPr>
        <w:t>EagleSoft</w:t>
      </w:r>
      <w:proofErr w:type="spellEnd"/>
      <w:r>
        <w:rPr>
          <w:color w:val="594A3A"/>
          <w:sz w:val="18"/>
          <w:szCs w:val="18"/>
        </w:rPr>
        <w:t xml:space="preserve">, </w:t>
      </w:r>
      <w:proofErr w:type="spellStart"/>
      <w:r>
        <w:rPr>
          <w:color w:val="594A3A"/>
          <w:sz w:val="18"/>
          <w:szCs w:val="18"/>
        </w:rPr>
        <w:t>DentiMax</w:t>
      </w:r>
      <w:proofErr w:type="spellEnd"/>
      <w:r>
        <w:rPr>
          <w:color w:val="594A3A"/>
          <w:sz w:val="18"/>
          <w:szCs w:val="18"/>
        </w:rPr>
        <w:t xml:space="preserve"> and </w:t>
      </w:r>
      <w:proofErr w:type="spellStart"/>
      <w:r>
        <w:rPr>
          <w:color w:val="594A3A"/>
          <w:sz w:val="18"/>
          <w:szCs w:val="18"/>
        </w:rPr>
        <w:t>EZ</w:t>
      </w:r>
      <w:proofErr w:type="spellEnd"/>
      <w:r>
        <w:rPr>
          <w:color w:val="594A3A"/>
          <w:sz w:val="18"/>
          <w:szCs w:val="18"/>
        </w:rPr>
        <w:t xml:space="preserve"> Dental </w:t>
      </w:r>
      <w:proofErr w:type="spellStart"/>
      <w:r>
        <w:rPr>
          <w:color w:val="594A3A"/>
          <w:sz w:val="18"/>
          <w:szCs w:val="18"/>
        </w:rPr>
        <w:t>Software</w:t>
      </w:r>
      <w:r>
        <w:rPr>
          <w:color w:val="594A3A"/>
          <w:sz w:val="18"/>
          <w:szCs w:val="18"/>
        </w:rPr>
        <w:fldChar w:fldCharType="begin"/>
      </w:r>
      <w:r>
        <w:rPr>
          <w:color w:val="594A3A"/>
          <w:sz w:val="18"/>
          <w:szCs w:val="18"/>
        </w:rPr>
        <w:instrText xml:space="preserve"> NUMPAGES </w:instrText>
      </w:r>
      <w:r>
        <w:rPr>
          <w:color w:val="594A3A"/>
          <w:sz w:val="18"/>
          <w:szCs w:val="18"/>
        </w:rPr>
        <w:fldChar w:fldCharType="separate"/>
      </w:r>
      <w:r>
        <w:rPr>
          <w:color w:val="594A3A"/>
          <w:sz w:val="18"/>
          <w:szCs w:val="18"/>
        </w:rPr>
        <w:t>2</w:t>
      </w:r>
      <w:proofErr w:type="spellEnd"/>
      <w:r>
        <w:rPr>
          <w:color w:val="594A3A"/>
          <w:sz w:val="18"/>
          <w:szCs w:val="18"/>
        </w:rPr>
        <w:fldChar w:fldCharType="end"/>
      </w:r>
    </w:p>
    <w:p w14:paraId="2C2C3C6B" w14:textId="77777777" w:rsidR="00C23ED3" w:rsidRDefault="002C4E6D">
      <w:pPr>
        <w:pStyle w:val="Body"/>
        <w:spacing w:after="60" w:line="160" w:lineRule="atLeast"/>
        <w:jc w:val="center"/>
        <w:rPr>
          <w:rFonts w:ascii="Avenir Next Medium" w:eastAsia="Avenir Next Medium" w:hAnsi="Avenir Next Medium" w:cs="Avenir Next Medium"/>
          <w:color w:val="594A3A"/>
          <w:sz w:val="18"/>
          <w:szCs w:val="18"/>
        </w:rPr>
      </w:pPr>
      <w:r>
        <w:rPr>
          <w:rFonts w:ascii="Avenir Next Medium" w:hAnsi="Avenir Next Medium"/>
          <w:color w:val="594A3A"/>
          <w:sz w:val="18"/>
          <w:szCs w:val="18"/>
        </w:rPr>
        <w:lastRenderedPageBreak/>
        <w:t>ADD</w:t>
      </w:r>
      <w:r>
        <w:rPr>
          <w:rFonts w:ascii="Avenir Next Medium" w:hAnsi="Avenir Next Medium"/>
          <w:color w:val="594A3A"/>
          <w:sz w:val="18"/>
          <w:szCs w:val="18"/>
        </w:rPr>
        <w:t>ITIONAL CERTIFICATIONS</w:t>
      </w:r>
      <w:r>
        <w:rPr>
          <w:rFonts w:ascii="Avenir Next Medium" w:hAnsi="Avenir Next Medium"/>
          <w:color w:val="594A3A"/>
          <w:sz w:val="18"/>
          <w:szCs w:val="18"/>
        </w:rPr>
        <w:t xml:space="preserve"> </w:t>
      </w:r>
    </w:p>
    <w:p w14:paraId="38169D41" w14:textId="77777777" w:rsidR="00C23ED3" w:rsidRDefault="002C4E6D">
      <w:pPr>
        <w:pStyle w:val="Body"/>
        <w:spacing w:after="0" w:line="240" w:lineRule="auto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>New York State Certificate in Local Anesthesia and Nitrous Oxide Analgesia - May 2017</w:t>
      </w:r>
      <w:r>
        <w:rPr>
          <w:rFonts w:ascii="Arial Unicode MS" w:hAnsi="Arial Unicode MS"/>
          <w:color w:val="594A3A"/>
          <w:sz w:val="18"/>
          <w:szCs w:val="18"/>
        </w:rPr>
        <w:br/>
      </w:r>
      <w:r>
        <w:rPr>
          <w:color w:val="594A3A"/>
          <w:sz w:val="18"/>
          <w:szCs w:val="18"/>
        </w:rPr>
        <w:t>Mandated Reporter by New York State Office of Children &amp; Family Services and Center for Development of Human Services - March 2017</w:t>
      </w:r>
    </w:p>
    <w:p w14:paraId="569B8BEC" w14:textId="77777777" w:rsidR="00C23ED3" w:rsidRDefault="002C4E6D">
      <w:pPr>
        <w:pStyle w:val="FreeForm"/>
        <w:spacing w:after="0" w:line="240" w:lineRule="auto"/>
        <w:ind w:right="720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lastRenderedPageBreak/>
        <w:t xml:space="preserve">Certified in </w:t>
      </w:r>
      <w:r>
        <w:rPr>
          <w:color w:val="594A3A"/>
          <w:sz w:val="18"/>
          <w:szCs w:val="18"/>
        </w:rPr>
        <w:t xml:space="preserve">Hepatitis C: Foundational knowledge for the dental healthcare professionals - November 2016  </w:t>
      </w:r>
    </w:p>
    <w:p w14:paraId="2853B740" w14:textId="77777777" w:rsidR="00C23ED3" w:rsidRDefault="002C4E6D">
      <w:pPr>
        <w:pStyle w:val="FreeForm"/>
        <w:spacing w:after="0" w:line="240" w:lineRule="auto"/>
        <w:ind w:right="720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 xml:space="preserve">Certified in CITI </w:t>
      </w:r>
      <w:proofErr w:type="spellStart"/>
      <w:r>
        <w:rPr>
          <w:color w:val="594A3A"/>
          <w:sz w:val="18"/>
          <w:szCs w:val="18"/>
        </w:rPr>
        <w:t>IRB</w:t>
      </w:r>
      <w:proofErr w:type="spellEnd"/>
      <w:r>
        <w:rPr>
          <w:color w:val="594A3A"/>
          <w:sz w:val="18"/>
          <w:szCs w:val="18"/>
        </w:rPr>
        <w:t xml:space="preserve"> for bio-medical research for human subjects - September 2016    </w:t>
      </w:r>
    </w:p>
    <w:p w14:paraId="2EA9D5E9" w14:textId="77777777" w:rsidR="00C23ED3" w:rsidRDefault="002C4E6D">
      <w:pPr>
        <w:pStyle w:val="FreeForm"/>
        <w:spacing w:after="0" w:line="240" w:lineRule="auto"/>
        <w:ind w:right="720"/>
        <w:rPr>
          <w:rFonts w:hint="eastAsia"/>
          <w:color w:val="594A3A"/>
          <w:sz w:val="18"/>
          <w:szCs w:val="18"/>
        </w:rPr>
      </w:pPr>
      <w:r>
        <w:rPr>
          <w:color w:val="594A3A"/>
          <w:sz w:val="18"/>
          <w:szCs w:val="18"/>
        </w:rPr>
        <w:t xml:space="preserve">CPR and </w:t>
      </w:r>
      <w:proofErr w:type="spellStart"/>
      <w:r>
        <w:rPr>
          <w:color w:val="594A3A"/>
          <w:sz w:val="18"/>
          <w:szCs w:val="18"/>
        </w:rPr>
        <w:t>AED</w:t>
      </w:r>
      <w:proofErr w:type="spellEnd"/>
      <w:r>
        <w:rPr>
          <w:color w:val="594A3A"/>
          <w:sz w:val="18"/>
          <w:szCs w:val="18"/>
        </w:rPr>
        <w:t xml:space="preserve"> Certified by the American Heart Association - August 2015</w:t>
      </w:r>
    </w:p>
    <w:sectPr w:rsidR="00C23ED3">
      <w:headerReference w:type="default" r:id="rId14"/>
      <w:footerReference w:type="default" r:id="rId15"/>
      <w:type w:val="continuous"/>
      <w:pgSz w:w="12240" w:h="15840"/>
      <w:pgMar w:top="2880" w:right="2000" w:bottom="1800" w:left="200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8213C" w14:textId="77777777" w:rsidR="00000000" w:rsidRDefault="002C4E6D">
      <w:r>
        <w:separator/>
      </w:r>
    </w:p>
  </w:endnote>
  <w:endnote w:type="continuationSeparator" w:id="0">
    <w:p w14:paraId="3BD7620A" w14:textId="77777777" w:rsidR="00000000" w:rsidRDefault="002C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venir Next">
    <w:altName w:val="Avenir Next Regular"/>
    <w:charset w:val="00"/>
    <w:family w:val="roman"/>
    <w:pitch w:val="default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BE624" w14:textId="77777777" w:rsidR="00C23ED3" w:rsidRDefault="00C23ED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590C2" w14:textId="77777777" w:rsidR="00C23ED3" w:rsidRDefault="00C23ED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71652" w14:textId="77777777" w:rsidR="00C23ED3" w:rsidRDefault="00C23ED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1FD57" w14:textId="77777777" w:rsidR="00000000" w:rsidRDefault="002C4E6D">
      <w:r>
        <w:separator/>
      </w:r>
    </w:p>
  </w:footnote>
  <w:footnote w:type="continuationSeparator" w:id="0">
    <w:p w14:paraId="4ACAF162" w14:textId="77777777" w:rsidR="00000000" w:rsidRDefault="002C4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4E4A" w14:textId="77777777" w:rsidR="00C23ED3" w:rsidRDefault="00C23ED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87E3F" w14:textId="77777777" w:rsidR="00C23ED3" w:rsidRDefault="00C23ED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46FA" w14:textId="77777777" w:rsidR="00C23ED3" w:rsidRDefault="00C23ED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4F"/>
    <w:multiLevelType w:val="hybridMultilevel"/>
    <w:tmpl w:val="BF3013B4"/>
    <w:numStyleLink w:val="Image"/>
  </w:abstractNum>
  <w:abstractNum w:abstractNumId="1">
    <w:nsid w:val="26B5256F"/>
    <w:multiLevelType w:val="hybridMultilevel"/>
    <w:tmpl w:val="BF3013B4"/>
    <w:styleLink w:val="Image"/>
    <w:lvl w:ilvl="0" w:tplc="5D866F5C">
      <w:start w:val="1"/>
      <w:numFmt w:val="bullet"/>
      <w:lvlText w:val="❖"/>
      <w:lvlJc w:val="left"/>
      <w:pPr>
        <w:tabs>
          <w:tab w:val="left" w:pos="5470"/>
        </w:tabs>
        <w:ind w:left="158" w:hanging="158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 w:tplc="A3522E0A">
      <w:start w:val="1"/>
      <w:numFmt w:val="bullet"/>
      <w:lvlText w:val="❖"/>
      <w:lvlJc w:val="left"/>
      <w:pPr>
        <w:tabs>
          <w:tab w:val="left" w:pos="5470"/>
        </w:tabs>
        <w:ind w:left="342" w:hanging="162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 w:tplc="A0961534">
      <w:start w:val="1"/>
      <w:numFmt w:val="bullet"/>
      <w:lvlText w:val="❖"/>
      <w:lvlJc w:val="left"/>
      <w:pPr>
        <w:tabs>
          <w:tab w:val="left" w:pos="5470"/>
        </w:tabs>
        <w:ind w:left="522" w:hanging="162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 w:tplc="C55C03B2">
      <w:start w:val="1"/>
      <w:numFmt w:val="bullet"/>
      <w:lvlText w:val="❖"/>
      <w:lvlJc w:val="left"/>
      <w:pPr>
        <w:tabs>
          <w:tab w:val="left" w:pos="5470"/>
        </w:tabs>
        <w:ind w:left="702" w:hanging="162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 w:tplc="41F822D6">
      <w:start w:val="1"/>
      <w:numFmt w:val="bullet"/>
      <w:lvlText w:val="❖"/>
      <w:lvlJc w:val="left"/>
      <w:pPr>
        <w:tabs>
          <w:tab w:val="left" w:pos="5470"/>
        </w:tabs>
        <w:ind w:left="882" w:hanging="162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 w:tplc="BE06768A">
      <w:start w:val="1"/>
      <w:numFmt w:val="bullet"/>
      <w:lvlText w:val="❖"/>
      <w:lvlJc w:val="left"/>
      <w:pPr>
        <w:tabs>
          <w:tab w:val="left" w:pos="5470"/>
        </w:tabs>
        <w:ind w:left="1062" w:hanging="162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 w:tplc="F6302BEC">
      <w:start w:val="1"/>
      <w:numFmt w:val="bullet"/>
      <w:lvlText w:val="❖"/>
      <w:lvlJc w:val="left"/>
      <w:pPr>
        <w:tabs>
          <w:tab w:val="left" w:pos="5470"/>
        </w:tabs>
        <w:ind w:left="1242" w:hanging="162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 w:tplc="716C9B80">
      <w:start w:val="1"/>
      <w:numFmt w:val="bullet"/>
      <w:lvlText w:val="❖"/>
      <w:lvlJc w:val="left"/>
      <w:pPr>
        <w:tabs>
          <w:tab w:val="left" w:pos="5470"/>
        </w:tabs>
        <w:ind w:left="1422" w:hanging="162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 w:tplc="EC3C71E4">
      <w:start w:val="1"/>
      <w:numFmt w:val="bullet"/>
      <w:lvlText w:val="❖"/>
      <w:lvlJc w:val="left"/>
      <w:pPr>
        <w:tabs>
          <w:tab w:val="left" w:pos="5470"/>
        </w:tabs>
        <w:ind w:left="1602" w:hanging="162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D20F3B2">
        <w:start w:val="1"/>
        <w:numFmt w:val="bullet"/>
        <w:lvlText w:val="❖"/>
        <w:lvlJc w:val="left"/>
        <w:pPr>
          <w:ind w:left="158" w:hanging="158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1">
      <w:lvl w:ilvl="1" w:tplc="9C1C4A92">
        <w:start w:val="1"/>
        <w:numFmt w:val="bullet"/>
        <w:lvlText w:val="❖"/>
        <w:lvlJc w:val="left"/>
        <w:pPr>
          <w:ind w:left="342" w:hanging="162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2">
      <w:lvl w:ilvl="2" w:tplc="1D86F0B0">
        <w:start w:val="1"/>
        <w:numFmt w:val="bullet"/>
        <w:lvlText w:val="❖"/>
        <w:lvlJc w:val="left"/>
        <w:pPr>
          <w:ind w:left="522" w:hanging="162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3">
      <w:lvl w:ilvl="3" w:tplc="560EE882">
        <w:start w:val="1"/>
        <w:numFmt w:val="bullet"/>
        <w:lvlText w:val="❖"/>
        <w:lvlJc w:val="left"/>
        <w:pPr>
          <w:ind w:left="702" w:hanging="162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4">
      <w:lvl w:ilvl="4" w:tplc="54582F96">
        <w:start w:val="1"/>
        <w:numFmt w:val="bullet"/>
        <w:lvlText w:val="❖"/>
        <w:lvlJc w:val="left"/>
        <w:pPr>
          <w:ind w:left="882" w:hanging="162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5">
      <w:lvl w:ilvl="5" w:tplc="DCD8D7E8">
        <w:start w:val="1"/>
        <w:numFmt w:val="bullet"/>
        <w:lvlText w:val="❖"/>
        <w:lvlJc w:val="left"/>
        <w:pPr>
          <w:ind w:left="1062" w:hanging="162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6">
      <w:lvl w:ilvl="6" w:tplc="5712CF1C">
        <w:start w:val="1"/>
        <w:numFmt w:val="bullet"/>
        <w:lvlText w:val="❖"/>
        <w:lvlJc w:val="left"/>
        <w:pPr>
          <w:ind w:left="1242" w:hanging="162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7">
      <w:lvl w:ilvl="7" w:tplc="E7BCC29E">
        <w:start w:val="1"/>
        <w:numFmt w:val="bullet"/>
        <w:lvlText w:val="❖"/>
        <w:lvlJc w:val="left"/>
        <w:pPr>
          <w:ind w:left="1422" w:hanging="162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8">
      <w:lvl w:ilvl="8" w:tplc="ACE0B612">
        <w:start w:val="1"/>
        <w:numFmt w:val="bullet"/>
        <w:lvlText w:val="❖"/>
        <w:lvlJc w:val="left"/>
        <w:pPr>
          <w:ind w:left="1602" w:hanging="162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3ED3"/>
    <w:rsid w:val="002C4E6D"/>
    <w:rsid w:val="00C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AA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2"/>
    <w:pPr>
      <w:spacing w:before="240" w:after="80"/>
      <w:jc w:val="center"/>
    </w:pPr>
    <w:rPr>
      <w:rFonts w:ascii="Avenir Next Medium" w:hAnsi="Avenir Next Medium" w:cs="Arial Unicode MS"/>
      <w:caps/>
      <w:color w:val="594B3A"/>
      <w:spacing w:val="20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Body">
    <w:name w:val="Body"/>
    <w:pPr>
      <w:tabs>
        <w:tab w:val="left" w:pos="5760"/>
      </w:tabs>
      <w:spacing w:after="180" w:line="264" w:lineRule="auto"/>
    </w:pPr>
    <w:rPr>
      <w:rFonts w:ascii="Avenir Next" w:hAnsi="Avenir Next" w:cs="Arial Unicode MS"/>
      <w:color w:val="000000"/>
      <w:lang w:val="en-US"/>
    </w:rPr>
  </w:style>
  <w:style w:type="paragraph" w:customStyle="1" w:styleId="Subheading">
    <w:name w:val="Subheading"/>
    <w:next w:val="Body2"/>
    <w:pPr>
      <w:spacing w:before="80" w:after="40"/>
      <w:jc w:val="center"/>
    </w:pPr>
    <w:rPr>
      <w:rFonts w:ascii="Avenir Next" w:hAnsi="Avenir Next" w:cs="Arial Unicode MS"/>
      <w:caps/>
      <w:color w:val="594B3A"/>
      <w:spacing w:val="18"/>
      <w:sz w:val="18"/>
      <w:szCs w:val="18"/>
      <w:lang w:val="en-US"/>
    </w:rPr>
  </w:style>
  <w:style w:type="character" w:customStyle="1" w:styleId="None">
    <w:name w:val="None"/>
    <w:rPr>
      <w:lang w:val="en-US"/>
    </w:rPr>
  </w:style>
  <w:style w:type="numbering" w:customStyle="1" w:styleId="Image">
    <w:name w:val="Image"/>
    <w:pPr>
      <w:numPr>
        <w:numId w:val="1"/>
      </w:numPr>
    </w:pPr>
  </w:style>
  <w:style w:type="paragraph" w:customStyle="1" w:styleId="FreeForm">
    <w:name w:val="Free Form"/>
    <w:pPr>
      <w:spacing w:after="180" w:line="264" w:lineRule="auto"/>
    </w:pPr>
    <w:rPr>
      <w:rFonts w:ascii="Avenir Next" w:hAnsi="Avenir Next" w:cs="Arial Unicode MS"/>
      <w:color w:val="000000"/>
      <w:lang w:val="en-US"/>
    </w:rPr>
  </w:style>
  <w:style w:type="paragraph" w:customStyle="1" w:styleId="ContactInformation">
    <w:name w:val="Contact Information"/>
    <w:pPr>
      <w:spacing w:line="288" w:lineRule="auto"/>
      <w:jc w:val="center"/>
    </w:pPr>
    <w:rPr>
      <w:rFonts w:ascii="Avenir Next" w:hAnsi="Avenir Next" w:cs="Arial Unicode MS"/>
      <w:color w:val="594B3A"/>
      <w:sz w:val="18"/>
      <w:szCs w:val="18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Name">
    <w:name w:val="Name"/>
    <w:next w:val="Body2"/>
    <w:pPr>
      <w:spacing w:before="240" w:after="240"/>
      <w:jc w:val="center"/>
    </w:pPr>
    <w:rPr>
      <w:rFonts w:ascii="Didot" w:hAnsi="Didot" w:cs="Arial Unicode MS"/>
      <w:caps/>
      <w:color w:val="594B3A"/>
      <w:spacing w:val="48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2"/>
    <w:pPr>
      <w:spacing w:before="240" w:after="80"/>
      <w:jc w:val="center"/>
    </w:pPr>
    <w:rPr>
      <w:rFonts w:ascii="Avenir Next Medium" w:hAnsi="Avenir Next Medium" w:cs="Arial Unicode MS"/>
      <w:caps/>
      <w:color w:val="594B3A"/>
      <w:spacing w:val="20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Body">
    <w:name w:val="Body"/>
    <w:pPr>
      <w:tabs>
        <w:tab w:val="left" w:pos="5760"/>
      </w:tabs>
      <w:spacing w:after="180" w:line="264" w:lineRule="auto"/>
    </w:pPr>
    <w:rPr>
      <w:rFonts w:ascii="Avenir Next" w:hAnsi="Avenir Next" w:cs="Arial Unicode MS"/>
      <w:color w:val="000000"/>
      <w:lang w:val="en-US"/>
    </w:rPr>
  </w:style>
  <w:style w:type="paragraph" w:customStyle="1" w:styleId="Subheading">
    <w:name w:val="Subheading"/>
    <w:next w:val="Body2"/>
    <w:pPr>
      <w:spacing w:before="80" w:after="40"/>
      <w:jc w:val="center"/>
    </w:pPr>
    <w:rPr>
      <w:rFonts w:ascii="Avenir Next" w:hAnsi="Avenir Next" w:cs="Arial Unicode MS"/>
      <w:caps/>
      <w:color w:val="594B3A"/>
      <w:spacing w:val="18"/>
      <w:sz w:val="18"/>
      <w:szCs w:val="18"/>
      <w:lang w:val="en-US"/>
    </w:rPr>
  </w:style>
  <w:style w:type="character" w:customStyle="1" w:styleId="None">
    <w:name w:val="None"/>
    <w:rPr>
      <w:lang w:val="en-US"/>
    </w:rPr>
  </w:style>
  <w:style w:type="numbering" w:customStyle="1" w:styleId="Image">
    <w:name w:val="Image"/>
    <w:pPr>
      <w:numPr>
        <w:numId w:val="1"/>
      </w:numPr>
    </w:pPr>
  </w:style>
  <w:style w:type="paragraph" w:customStyle="1" w:styleId="FreeForm">
    <w:name w:val="Free Form"/>
    <w:pPr>
      <w:spacing w:after="180" w:line="264" w:lineRule="auto"/>
    </w:pPr>
    <w:rPr>
      <w:rFonts w:ascii="Avenir Next" w:hAnsi="Avenir Next" w:cs="Arial Unicode MS"/>
      <w:color w:val="000000"/>
      <w:lang w:val="en-US"/>
    </w:rPr>
  </w:style>
  <w:style w:type="paragraph" w:customStyle="1" w:styleId="ContactInformation">
    <w:name w:val="Contact Information"/>
    <w:pPr>
      <w:spacing w:line="288" w:lineRule="auto"/>
      <w:jc w:val="center"/>
    </w:pPr>
    <w:rPr>
      <w:rFonts w:ascii="Avenir Next" w:hAnsi="Avenir Next" w:cs="Arial Unicode MS"/>
      <w:color w:val="594B3A"/>
      <w:sz w:val="18"/>
      <w:szCs w:val="18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Name">
    <w:name w:val="Name"/>
    <w:next w:val="Body2"/>
    <w:pPr>
      <w:spacing w:before="240" w:after="240"/>
      <w:jc w:val="center"/>
    </w:pPr>
    <w:rPr>
      <w:rFonts w:ascii="Didot" w:hAnsi="Didot" w:cs="Arial Unicode MS"/>
      <w:caps/>
      <w:color w:val="594B3A"/>
      <w:spacing w:val="4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lviemustafaeva@gmail.com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ulviemustafaeva@gmail.com" TargetMode="External"/></Relationships>
</file>

<file path=word/theme/theme1.xml><?xml version="1.0" encoding="utf-8"?>
<a:theme xmlns:a="http://schemas.openxmlformats.org/drawingml/2006/main" name="05_NewElegant-Resume">
  <a:themeElements>
    <a:clrScheme name="05_NewElegant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Elegant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Kirill Shkolyar</cp:lastModifiedBy>
  <cp:revision>2</cp:revision>
  <dcterms:created xsi:type="dcterms:W3CDTF">2017-05-13T01:52:00Z</dcterms:created>
  <dcterms:modified xsi:type="dcterms:W3CDTF">2017-05-13T01:52:00Z</dcterms:modified>
</cp:coreProperties>
</file>