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Sera Siddique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12-1-14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English 1101-D403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Assignment: Peer Review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Peer- Mohammed Hahmed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48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Opener (Is College Worth it?)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Thesis: Hard Work, Money, and time worth it because you can get a good job and work less to get a good salary comparing to other who didn't attend college.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Topic Sentence: 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P1: To be sure, successful people never graduated from college.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P2: Of course, student loan debt of ten forces college graduates to live with parents and delay their marriage, financial independence, and other adult milestones.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P3: Some may think, many college graduates are employed in jobs that do not require college education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P4: In addition, college graduates have higher employment rates, bigger salaries, and more work benefits than high school graduates.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P5: Furthermore, 70% of college graduates had access to employer provided health insurance compared to 50% of high school graduates in 2008.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P6: Finally, college graduates on average live six years longer than high school graduates.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P7: Finally, by attending college is worth it.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line="48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Subtopics: Hard Work, money, and time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Structure: Explaining college Education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48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Transitional Words: However, Nevertheless, Furthermore, Finally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48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No Quotes!!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480"/>
        <w:ind w:left="720" w:hanging="359"/>
        <w:contextualSpacing w:val="1"/>
        <w:rPr>
          <w:rFonts w:cs="Times New Roman" w:hAnsi="Times New Roman" w:eastAsia="Times New Roman" w:ascii="Times New Roman"/>
          <w:sz w:val="24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Fixed Thesis: Going to college is worth it because hard work, money and time spent on college will help a person get a good job, work less, and get a good salary.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5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4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Lab 26.docx</dc:title>
</cp:coreProperties>
</file>