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Sera Siddique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10-6-14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English 1101-D403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Assignment: Paragraph summarizing Poem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“Having a Coke with You” by: Frank O’Hara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Frank O’Hara’s poem “ Having a Coke with You” expresses many different emotions and topics about all the things this person feels when they are sitting with the person they love. O’Hara uses the phrase “ Having a Coke with You” meaning that spending time with you is the best thing in the world. He relates it to all the fun and exciting things this person did, and to things that are know to be beautiful and lovely to see.  O’Hara writes this poem to appreciate all the pleasures in life, and show how much they matter. O’Hara is expressing his love by relating it back to the little things he loves,” I would rather look at you then all the portraits in the world”( line 12). This would mean, he would rather look and spend time with the person he loves, rather than see all of the beautiful portraits in the world. O’Hara overall, expresses in this poem, the love he has for this person by speaking of the little things, which are harder to pinpoint than the normal emotions we often feel. </w:t>
      </w:r>
      <w:r w:rsidRPr="00000000" w:rsidR="00000000" w:rsidDel="00000000">
        <w:rPr>
          <w:rFonts w:cs="Times New Roman" w:hAnsi="Times New Roman" w:eastAsia="Times New Roman" w:ascii="Times New Roman"/>
          <w:color w:val="0c0c0c"/>
          <w:sz w:val="24"/>
          <w:shd w:val="clear" w:fill="fefdfa"/>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13.docx</dc:title>
</cp:coreProperties>
</file>