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6EC" w:rsidRDefault="009E36EC" w:rsidP="009E36EC">
      <w:pPr>
        <w:ind w:left="2400"/>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Enamel </w:t>
      </w:r>
      <w:proofErr w:type="spellStart"/>
      <w:r>
        <w:rPr>
          <w:rFonts w:ascii="Times New Roman" w:hAnsi="Times New Roman" w:cs="Times New Roman"/>
          <w:b/>
          <w:sz w:val="24"/>
          <w:szCs w:val="24"/>
        </w:rPr>
        <w:t>Remineralization</w:t>
      </w:r>
      <w:proofErr w:type="spellEnd"/>
      <w:r>
        <w:rPr>
          <w:rFonts w:ascii="Times New Roman" w:hAnsi="Times New Roman" w:cs="Times New Roman"/>
          <w:b/>
          <w:sz w:val="24"/>
          <w:szCs w:val="24"/>
        </w:rPr>
        <w:t xml:space="preserve"> Model</w:t>
      </w:r>
    </w:p>
    <w:p w:rsidR="00BD7302" w:rsidRPr="005410AA" w:rsidRDefault="005410AA">
      <w:pPr>
        <w:rPr>
          <w:rFonts w:ascii="Times New Roman" w:hAnsi="Times New Roman" w:cs="Times New Roman"/>
          <w:b/>
          <w:sz w:val="24"/>
          <w:szCs w:val="24"/>
        </w:rPr>
      </w:pPr>
      <w:r w:rsidRPr="005410AA">
        <w:rPr>
          <w:rFonts w:ascii="Times New Roman" w:hAnsi="Times New Roman" w:cs="Times New Roman"/>
          <w:b/>
          <w:sz w:val="24"/>
          <w:szCs w:val="24"/>
        </w:rPr>
        <w:t>What is agarose hydrogel biomimetic mineralization model?</w:t>
      </w:r>
    </w:p>
    <w:p w:rsidR="005410AA" w:rsidRDefault="005410AA" w:rsidP="005410AA">
      <w:pPr>
        <w:spacing w:after="0" w:line="480" w:lineRule="auto"/>
        <w:rPr>
          <w:rFonts w:ascii="Times New Roman" w:hAnsi="Times New Roman" w:cs="Times New Roman"/>
          <w:sz w:val="24"/>
          <w:szCs w:val="24"/>
        </w:rPr>
      </w:pPr>
      <w:r>
        <w:rPr>
          <w:rFonts w:ascii="Times New Roman" w:hAnsi="Times New Roman" w:cs="Times New Roman" w:hint="eastAsia"/>
          <w:sz w:val="24"/>
          <w:szCs w:val="24"/>
        </w:rPr>
        <w:t xml:space="preserve">This model is composed of Phosphate solution, ion-free agarose gel, CaCl2 agarose gel and sodium </w:t>
      </w:r>
      <w:r>
        <w:rPr>
          <w:rFonts w:ascii="Times New Roman" w:hAnsi="Times New Roman" w:cs="Times New Roman"/>
          <w:sz w:val="24"/>
          <w:szCs w:val="24"/>
        </w:rPr>
        <w:t>fluoride</w:t>
      </w:r>
      <w:r>
        <w:rPr>
          <w:rFonts w:ascii="Times New Roman" w:hAnsi="Times New Roman" w:cs="Times New Roman" w:hint="eastAsia"/>
          <w:sz w:val="24"/>
          <w:szCs w:val="24"/>
        </w:rPr>
        <w:t xml:space="preserve">. </w:t>
      </w:r>
    </w:p>
    <w:p w:rsidR="005410AA" w:rsidRDefault="005410AA" w:rsidP="005410AA">
      <w:pPr>
        <w:spacing w:after="0" w:line="480" w:lineRule="auto"/>
        <w:rPr>
          <w:rFonts w:ascii="Times New Roman" w:hAnsi="Times New Roman" w:cs="Times New Roman"/>
          <w:b/>
          <w:sz w:val="24"/>
          <w:szCs w:val="24"/>
        </w:rPr>
      </w:pPr>
      <w:r w:rsidRPr="005410AA">
        <w:rPr>
          <w:rFonts w:ascii="Times New Roman" w:hAnsi="Times New Roman" w:cs="Times New Roman" w:hint="eastAsia"/>
          <w:b/>
          <w:sz w:val="24"/>
          <w:szCs w:val="24"/>
        </w:rPr>
        <w:t xml:space="preserve">How does it work? </w:t>
      </w:r>
    </w:p>
    <w:p w:rsidR="00324039" w:rsidRDefault="002D53F3" w:rsidP="005410AA">
      <w:pPr>
        <w:spacing w:after="0" w:line="480" w:lineRule="auto"/>
        <w:rPr>
          <w:rFonts w:ascii="Times New Roman" w:hAnsi="Times New Roman" w:cs="Times New Roman"/>
          <w:sz w:val="24"/>
          <w:szCs w:val="24"/>
        </w:rPr>
      </w:pPr>
      <w:r>
        <w:rPr>
          <w:rFonts w:ascii="Times New Roman" w:hAnsi="Times New Roman" w:cs="Times New Roman" w:hint="eastAsia"/>
          <w:sz w:val="24"/>
          <w:szCs w:val="24"/>
        </w:rPr>
        <w:t>Three tooth slices were incubated in the hydrogel model for 6 days</w:t>
      </w:r>
      <w:r w:rsidR="00324039">
        <w:rPr>
          <w:rFonts w:ascii="Times New Roman" w:hAnsi="Times New Roman" w:cs="Times New Roman" w:hint="eastAsia"/>
          <w:sz w:val="24"/>
          <w:szCs w:val="24"/>
        </w:rPr>
        <w:t xml:space="preserve">, and the experimental tooth slice </w:t>
      </w:r>
      <w:r w:rsidR="00E97B18">
        <w:rPr>
          <w:rFonts w:ascii="Times New Roman" w:hAnsi="Times New Roman" w:cs="Times New Roman" w:hint="eastAsia"/>
          <w:sz w:val="24"/>
          <w:szCs w:val="24"/>
        </w:rPr>
        <w:t xml:space="preserve">showed </w:t>
      </w:r>
      <w:proofErr w:type="spellStart"/>
      <w:r w:rsidR="00E97B18">
        <w:rPr>
          <w:rFonts w:ascii="Times New Roman" w:hAnsi="Times New Roman" w:cs="Times New Roman" w:hint="eastAsia"/>
          <w:sz w:val="24"/>
          <w:szCs w:val="24"/>
        </w:rPr>
        <w:t>remineralization</w:t>
      </w:r>
      <w:proofErr w:type="spellEnd"/>
      <w:r w:rsidR="00E97B18">
        <w:rPr>
          <w:rFonts w:ascii="Times New Roman" w:hAnsi="Times New Roman" w:cs="Times New Roman" w:hint="eastAsia"/>
          <w:sz w:val="24"/>
          <w:szCs w:val="24"/>
        </w:rPr>
        <w:t xml:space="preserve"> of enamel </w:t>
      </w:r>
      <w:proofErr w:type="spellStart"/>
      <w:r w:rsidR="00E97B18">
        <w:rPr>
          <w:rFonts w:ascii="Times New Roman" w:hAnsi="Times New Roman" w:cs="Times New Roman" w:hint="eastAsia"/>
          <w:sz w:val="24"/>
          <w:szCs w:val="24"/>
        </w:rPr>
        <w:t>prismlike</w:t>
      </w:r>
      <w:proofErr w:type="spellEnd"/>
      <w:r w:rsidR="00E97B18">
        <w:rPr>
          <w:rFonts w:ascii="Times New Roman" w:hAnsi="Times New Roman" w:cs="Times New Roman" w:hint="eastAsia"/>
          <w:sz w:val="24"/>
          <w:szCs w:val="24"/>
        </w:rPr>
        <w:t xml:space="preserve"> tissue.</w:t>
      </w:r>
      <w:r w:rsidR="00756C4E" w:rsidRPr="00756C4E">
        <w:rPr>
          <w:rFonts w:ascii="Times New Roman" w:hAnsi="Times New Roman" w:cs="Times New Roman"/>
          <w:sz w:val="24"/>
          <w:szCs w:val="24"/>
        </w:rPr>
        <w:t xml:space="preserve"> </w:t>
      </w:r>
    </w:p>
    <w:p w:rsidR="00290480" w:rsidRDefault="00290480" w:rsidP="005410AA">
      <w:pPr>
        <w:spacing w:after="0" w:line="480" w:lineRule="auto"/>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extent cx="5348177" cy="60247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55070" cy="6032500"/>
                    </a:xfrm>
                    <a:prstGeom prst="rect">
                      <a:avLst/>
                    </a:prstGeom>
                    <a:noFill/>
                    <a:ln>
                      <a:noFill/>
                    </a:ln>
                  </pic:spPr>
                </pic:pic>
              </a:graphicData>
            </a:graphic>
          </wp:inline>
        </w:drawing>
      </w:r>
    </w:p>
    <w:p w:rsidR="002D53F3" w:rsidRPr="002D53F3" w:rsidRDefault="002D53F3" w:rsidP="002D53F3">
      <w:pPr>
        <w:spacing w:after="0" w:line="240" w:lineRule="auto"/>
        <w:rPr>
          <w:rFonts w:ascii="Times New Roman" w:hAnsi="Times New Roman" w:cs="Times New Roman"/>
          <w:noProof/>
          <w:szCs w:val="20"/>
        </w:rPr>
      </w:pPr>
      <w:r w:rsidRPr="002D53F3">
        <w:rPr>
          <w:rFonts w:ascii="Times New Roman" w:hAnsi="Times New Roman" w:cs="Times New Roman"/>
          <w:noProof/>
          <w:szCs w:val="20"/>
        </w:rPr>
        <w:t xml:space="preserve">SEM micrographs of the regenerated mineralized tissue after 6 days. (a) Mineralized tissue with enamel </w:t>
      </w:r>
      <w:r w:rsidRPr="002D53F3">
        <w:rPr>
          <w:rFonts w:ascii="Times New Roman" w:hAnsi="Times New Roman" w:cs="Times New Roman"/>
          <w:noProof/>
          <w:szCs w:val="20"/>
        </w:rPr>
        <w:lastRenderedPageBreak/>
        <w:t>pr</w:t>
      </w:r>
      <w:r>
        <w:rPr>
          <w:rFonts w:ascii="Times New Roman" w:hAnsi="Times New Roman" w:cs="Times New Roman"/>
          <w:noProof/>
          <w:szCs w:val="20"/>
        </w:rPr>
        <w:t>ismlike crystals regenerated o</w:t>
      </w:r>
      <w:r>
        <w:rPr>
          <w:rFonts w:ascii="Times New Roman" w:hAnsi="Times New Roman" w:cs="Times New Roman" w:hint="eastAsia"/>
          <w:noProof/>
          <w:szCs w:val="20"/>
        </w:rPr>
        <w:t xml:space="preserve">n </w:t>
      </w:r>
      <w:r w:rsidRPr="002D53F3">
        <w:rPr>
          <w:rFonts w:ascii="Times New Roman" w:hAnsi="Times New Roman" w:cs="Times New Roman"/>
          <w:noProof/>
          <w:szCs w:val="20"/>
        </w:rPr>
        <w:t>the enamel. (b) Magnified micrograph of panel a to show the paralleled bundles. (c) Magnified micrograph of panel a to show the agglomerative</w:t>
      </w:r>
    </w:p>
    <w:p w:rsidR="005410AA" w:rsidRPr="002D53F3" w:rsidRDefault="002D53F3" w:rsidP="002D53F3">
      <w:pPr>
        <w:spacing w:after="0" w:line="240" w:lineRule="auto"/>
        <w:rPr>
          <w:rFonts w:ascii="Times New Roman" w:hAnsi="Times New Roman" w:cs="Times New Roman"/>
          <w:noProof/>
          <w:szCs w:val="20"/>
        </w:rPr>
      </w:pPr>
      <w:r w:rsidRPr="002D53F3">
        <w:rPr>
          <w:rFonts w:ascii="Times New Roman" w:hAnsi="Times New Roman" w:cs="Times New Roman"/>
          <w:noProof/>
          <w:szCs w:val="20"/>
        </w:rPr>
        <w:t>hexagonal crystals. (d) Magnified micrograph of the rectangular area in panel a to show the side view of the crystal b</w:t>
      </w:r>
      <w:r>
        <w:rPr>
          <w:rFonts w:ascii="Times New Roman" w:hAnsi="Times New Roman" w:cs="Times New Roman"/>
          <w:noProof/>
          <w:szCs w:val="20"/>
        </w:rPr>
        <w:t>undle. (e) Cross-sectional view</w:t>
      </w:r>
      <w:r>
        <w:rPr>
          <w:rFonts w:ascii="Times New Roman" w:hAnsi="Times New Roman" w:cs="Times New Roman" w:hint="eastAsia"/>
          <w:noProof/>
          <w:szCs w:val="20"/>
        </w:rPr>
        <w:t xml:space="preserve"> </w:t>
      </w:r>
      <w:r w:rsidRPr="002D53F3">
        <w:rPr>
          <w:rFonts w:ascii="Times New Roman" w:hAnsi="Times New Roman" w:cs="Times New Roman"/>
          <w:noProof/>
          <w:szCs w:val="20"/>
        </w:rPr>
        <w:t>of panel a to show that the regeneration layer was perpendicular to the underlying enamel. (f) Magnified micrograph o</w:t>
      </w:r>
      <w:r>
        <w:rPr>
          <w:rFonts w:ascii="Times New Roman" w:hAnsi="Times New Roman" w:cs="Times New Roman"/>
          <w:noProof/>
          <w:szCs w:val="20"/>
        </w:rPr>
        <w:t>f the rectangular area in panel</w:t>
      </w:r>
      <w:r>
        <w:rPr>
          <w:rFonts w:ascii="Times New Roman" w:hAnsi="Times New Roman" w:cs="Times New Roman" w:hint="eastAsia"/>
          <w:noProof/>
          <w:szCs w:val="20"/>
        </w:rPr>
        <w:t xml:space="preserve"> </w:t>
      </w:r>
      <w:r w:rsidRPr="002D53F3">
        <w:rPr>
          <w:rFonts w:ascii="Times New Roman" w:hAnsi="Times New Roman" w:cs="Times New Roman"/>
          <w:noProof/>
          <w:szCs w:val="20"/>
        </w:rPr>
        <w:t>e to show the interface between the regeneration tissue and the underlying enamel.</w:t>
      </w:r>
    </w:p>
    <w:p w:rsidR="002D53F3" w:rsidRDefault="002D53F3" w:rsidP="005410AA">
      <w:pPr>
        <w:spacing w:after="0" w:line="480" w:lineRule="auto"/>
        <w:rPr>
          <w:rFonts w:ascii="Times New Roman" w:hAnsi="Times New Roman" w:cs="Times New Roman"/>
          <w:b/>
          <w:noProof/>
          <w:sz w:val="24"/>
          <w:szCs w:val="24"/>
        </w:rPr>
      </w:pPr>
    </w:p>
    <w:p w:rsidR="00290480" w:rsidRDefault="00290480" w:rsidP="005410AA">
      <w:pPr>
        <w:spacing w:after="0" w:line="480" w:lineRule="auto"/>
        <w:rPr>
          <w:rFonts w:ascii="Times New Roman" w:hAnsi="Times New Roman" w:cs="Times New Roman"/>
          <w:b/>
          <w:sz w:val="24"/>
          <w:szCs w:val="24"/>
        </w:rPr>
      </w:pPr>
      <w:r>
        <w:rPr>
          <w:rFonts w:ascii="Times New Roman" w:hAnsi="Times New Roman" w:cs="Times New Roman" w:hint="eastAsia"/>
          <w:b/>
          <w:noProof/>
          <w:sz w:val="24"/>
          <w:szCs w:val="24"/>
        </w:rPr>
        <w:drawing>
          <wp:inline distT="0" distB="0" distL="0" distR="0">
            <wp:extent cx="5731510" cy="574192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41929"/>
                    </a:xfrm>
                    <a:prstGeom prst="rect">
                      <a:avLst/>
                    </a:prstGeom>
                    <a:noFill/>
                    <a:ln>
                      <a:noFill/>
                    </a:ln>
                  </pic:spPr>
                </pic:pic>
              </a:graphicData>
            </a:graphic>
          </wp:inline>
        </w:drawing>
      </w:r>
    </w:p>
    <w:p w:rsidR="002D53F3" w:rsidRPr="002D53F3" w:rsidRDefault="002D53F3" w:rsidP="002D53F3">
      <w:pPr>
        <w:spacing w:after="0" w:line="240" w:lineRule="auto"/>
        <w:rPr>
          <w:rFonts w:ascii="Times New Roman" w:hAnsi="Times New Roman" w:cs="Times New Roman"/>
          <w:szCs w:val="20"/>
        </w:rPr>
      </w:pPr>
      <w:r w:rsidRPr="002D53F3">
        <w:rPr>
          <w:rFonts w:ascii="Times New Roman" w:hAnsi="Times New Roman" w:cs="Times New Roman"/>
          <w:szCs w:val="20"/>
        </w:rPr>
        <w:t>Three-dimensional AFM tapping-mode images of the etched enamel and regenerated mineralized tissue. (a) Etched enamel. (b)</w:t>
      </w:r>
    </w:p>
    <w:p w:rsidR="002D53F3" w:rsidRDefault="002D53F3" w:rsidP="002D53F3">
      <w:pPr>
        <w:spacing w:after="0" w:line="240" w:lineRule="auto"/>
        <w:rPr>
          <w:rFonts w:ascii="Times New Roman" w:hAnsi="Times New Roman" w:cs="Times New Roman"/>
          <w:szCs w:val="20"/>
        </w:rPr>
      </w:pPr>
      <w:proofErr w:type="gramStart"/>
      <w:r w:rsidRPr="002D53F3">
        <w:rPr>
          <w:rFonts w:ascii="Times New Roman" w:hAnsi="Times New Roman" w:cs="Times New Roman"/>
          <w:szCs w:val="20"/>
        </w:rPr>
        <w:t>Regenerated mineralized tissue after 2 days.</w:t>
      </w:r>
      <w:proofErr w:type="gramEnd"/>
      <w:r w:rsidRPr="002D53F3">
        <w:rPr>
          <w:rFonts w:ascii="Times New Roman" w:hAnsi="Times New Roman" w:cs="Times New Roman"/>
          <w:szCs w:val="20"/>
        </w:rPr>
        <w:t xml:space="preserve"> (c) Regenerated mineralized tissue after 4 days. (d) Regenerated mineralized tissue after 6 days.</w:t>
      </w:r>
    </w:p>
    <w:p w:rsidR="00E97B18" w:rsidRDefault="00E97B18" w:rsidP="002D53F3">
      <w:pPr>
        <w:spacing w:after="0" w:line="240" w:lineRule="auto"/>
        <w:rPr>
          <w:rFonts w:ascii="Times New Roman" w:hAnsi="Times New Roman" w:cs="Times New Roman"/>
          <w:szCs w:val="20"/>
        </w:rPr>
      </w:pPr>
    </w:p>
    <w:p w:rsidR="00756C4E" w:rsidRDefault="00756C4E" w:rsidP="00756C4E">
      <w:pPr>
        <w:spacing w:after="0" w:line="480" w:lineRule="auto"/>
        <w:rPr>
          <w:rFonts w:ascii="Times New Roman" w:hAnsi="Times New Roman" w:cs="Times New Roman"/>
          <w:b/>
          <w:sz w:val="24"/>
          <w:szCs w:val="24"/>
        </w:rPr>
      </w:pPr>
      <w:r w:rsidRPr="00756C4E">
        <w:rPr>
          <w:rFonts w:ascii="Times New Roman" w:hAnsi="Times New Roman" w:cs="Times New Roman" w:hint="eastAsia"/>
          <w:b/>
          <w:sz w:val="24"/>
          <w:szCs w:val="24"/>
        </w:rPr>
        <w:t>Stage of material development</w:t>
      </w:r>
    </w:p>
    <w:p w:rsidR="00756C4E" w:rsidRDefault="00756C4E" w:rsidP="00756C4E">
      <w:pPr>
        <w:spacing w:after="0" w:line="480" w:lineRule="auto"/>
        <w:rPr>
          <w:rFonts w:ascii="Times New Roman" w:hAnsi="Times New Roman" w:cs="Times New Roman"/>
          <w:sz w:val="24"/>
          <w:szCs w:val="24"/>
        </w:rPr>
      </w:pPr>
      <w:r>
        <w:rPr>
          <w:rFonts w:ascii="Times New Roman" w:hAnsi="Times New Roman" w:cs="Times New Roman" w:hint="eastAsia"/>
          <w:sz w:val="24"/>
          <w:szCs w:val="24"/>
        </w:rPr>
        <w:t>Extracted human third molars were collected and</w:t>
      </w:r>
      <w:r w:rsidR="00290480">
        <w:rPr>
          <w:rFonts w:ascii="Times New Roman" w:hAnsi="Times New Roman" w:cs="Times New Roman" w:hint="eastAsia"/>
          <w:sz w:val="24"/>
          <w:szCs w:val="24"/>
        </w:rPr>
        <w:t xml:space="preserve"> three tooth slices were</w:t>
      </w:r>
      <w:r>
        <w:rPr>
          <w:rFonts w:ascii="Times New Roman" w:hAnsi="Times New Roman" w:cs="Times New Roman" w:hint="eastAsia"/>
          <w:sz w:val="24"/>
          <w:szCs w:val="24"/>
        </w:rPr>
        <w:t xml:space="preserve"> used for the </w:t>
      </w:r>
      <w:r>
        <w:rPr>
          <w:rFonts w:ascii="Times New Roman" w:hAnsi="Times New Roman" w:cs="Times New Roman" w:hint="eastAsia"/>
          <w:sz w:val="24"/>
          <w:szCs w:val="24"/>
        </w:rPr>
        <w:lastRenderedPageBreak/>
        <w:t xml:space="preserve">experiment. </w:t>
      </w:r>
      <w:r w:rsidR="00290480" w:rsidRPr="00290480">
        <w:rPr>
          <w:rFonts w:ascii="Times New Roman" w:hAnsi="Times New Roman" w:cs="Times New Roman"/>
          <w:sz w:val="24"/>
          <w:szCs w:val="24"/>
        </w:rPr>
        <w:t>The first tooth section with the nail varnish was the control groups, and the second tooth section with the nail varnish and 37% phosphoric acid, as well as the third tooth section only with 37% phosphoric acid were the experimental group. These three tooth sections were incubated in the hydrogel mineralization model for 2, 4, and 6 days for comparison.</w:t>
      </w:r>
    </w:p>
    <w:p w:rsidR="00957273" w:rsidRDefault="00957273" w:rsidP="00756C4E">
      <w:pPr>
        <w:spacing w:after="0" w:line="480" w:lineRule="auto"/>
        <w:rPr>
          <w:rFonts w:ascii="Times New Roman" w:hAnsi="Times New Roman" w:cs="Times New Roman"/>
          <w:b/>
          <w:sz w:val="24"/>
          <w:szCs w:val="24"/>
        </w:rPr>
      </w:pPr>
      <w:r w:rsidRPr="00957273">
        <w:rPr>
          <w:rFonts w:ascii="Times New Roman" w:hAnsi="Times New Roman" w:cs="Times New Roman" w:hint="eastAsia"/>
          <w:b/>
          <w:sz w:val="24"/>
          <w:szCs w:val="24"/>
        </w:rPr>
        <w:t>Stage of research</w:t>
      </w:r>
    </w:p>
    <w:p w:rsidR="00957273" w:rsidRPr="00957273" w:rsidRDefault="00957273" w:rsidP="00756C4E">
      <w:pPr>
        <w:spacing w:after="0" w:line="480" w:lineRule="auto"/>
        <w:rPr>
          <w:rFonts w:ascii="Times New Roman" w:hAnsi="Times New Roman" w:cs="Times New Roman"/>
          <w:sz w:val="24"/>
          <w:szCs w:val="24"/>
        </w:rPr>
      </w:pPr>
      <w:r>
        <w:rPr>
          <w:rFonts w:ascii="Times New Roman" w:hAnsi="Times New Roman" w:cs="Times New Roman" w:hint="eastAsia"/>
          <w:sz w:val="24"/>
          <w:szCs w:val="24"/>
        </w:rPr>
        <w:t>The experiment was performed outside of human</w:t>
      </w:r>
      <w:r>
        <w:rPr>
          <w:rFonts w:ascii="Times New Roman" w:hAnsi="Times New Roman" w:cs="Times New Roman"/>
          <w:sz w:val="24"/>
          <w:szCs w:val="24"/>
        </w:rPr>
        <w:t>’</w:t>
      </w:r>
      <w:r>
        <w:rPr>
          <w:rFonts w:ascii="Times New Roman" w:hAnsi="Times New Roman" w:cs="Times New Roman" w:hint="eastAsia"/>
          <w:sz w:val="24"/>
          <w:szCs w:val="24"/>
        </w:rPr>
        <w:t>s mouth and needs further studies by adding an organic matrix, such as enamel protein to the model to mimic the enamel matrix.</w:t>
      </w:r>
    </w:p>
    <w:p w:rsidR="00324039" w:rsidRDefault="00324039" w:rsidP="00756C4E">
      <w:pPr>
        <w:spacing w:after="0" w:line="480" w:lineRule="auto"/>
        <w:rPr>
          <w:rFonts w:ascii="Times New Roman" w:hAnsi="Times New Roman" w:cs="Times New Roman"/>
          <w:b/>
          <w:sz w:val="24"/>
          <w:szCs w:val="24"/>
        </w:rPr>
      </w:pPr>
      <w:r>
        <w:rPr>
          <w:rFonts w:ascii="Times New Roman" w:hAnsi="Times New Roman" w:cs="Times New Roman" w:hint="eastAsia"/>
          <w:b/>
          <w:sz w:val="24"/>
          <w:szCs w:val="24"/>
        </w:rPr>
        <w:t>Was it successful?</w:t>
      </w:r>
    </w:p>
    <w:p w:rsidR="00290480" w:rsidRDefault="00324039" w:rsidP="00756C4E">
      <w:pPr>
        <w:spacing w:after="0" w:line="480" w:lineRule="auto"/>
        <w:rPr>
          <w:rFonts w:ascii="Times New Roman" w:hAnsi="Times New Roman" w:cs="Times New Roman"/>
          <w:sz w:val="24"/>
          <w:szCs w:val="24"/>
        </w:rPr>
      </w:pPr>
      <w:r>
        <w:rPr>
          <w:rFonts w:ascii="Times New Roman" w:hAnsi="Times New Roman" w:cs="Times New Roman" w:hint="eastAsia"/>
          <w:sz w:val="24"/>
          <w:szCs w:val="24"/>
        </w:rPr>
        <w:t>F</w:t>
      </w:r>
      <w:r w:rsidRPr="00324039">
        <w:rPr>
          <w:rFonts w:ascii="Times New Roman" w:hAnsi="Times New Roman" w:cs="Times New Roman"/>
          <w:sz w:val="24"/>
          <w:szCs w:val="24"/>
        </w:rPr>
        <w:t xml:space="preserve">ormation of regenerated mineralized tissue occurred after 6 days of incubation period with no difference in </w:t>
      </w:r>
      <w:proofErr w:type="spellStart"/>
      <w:r w:rsidRPr="00324039">
        <w:rPr>
          <w:rFonts w:ascii="Times New Roman" w:hAnsi="Times New Roman" w:cs="Times New Roman"/>
          <w:sz w:val="24"/>
          <w:szCs w:val="24"/>
        </w:rPr>
        <w:t>nanohardness</w:t>
      </w:r>
      <w:proofErr w:type="spellEnd"/>
      <w:r w:rsidRPr="00324039">
        <w:rPr>
          <w:rFonts w:ascii="Times New Roman" w:hAnsi="Times New Roman" w:cs="Times New Roman"/>
          <w:sz w:val="24"/>
          <w:szCs w:val="24"/>
        </w:rPr>
        <w:t xml:space="preserve"> between the regenerated and untreated enamel, which proved that hardness of natural enamel and regenerated enamel are similar.</w:t>
      </w:r>
      <w:r>
        <w:rPr>
          <w:rFonts w:ascii="Times New Roman" w:hAnsi="Times New Roman" w:cs="Times New Roman" w:hint="eastAsia"/>
          <w:sz w:val="24"/>
          <w:szCs w:val="24"/>
        </w:rPr>
        <w:t xml:space="preserve"> </w:t>
      </w:r>
      <w:r w:rsidRPr="00324039">
        <w:rPr>
          <w:rFonts w:ascii="Times New Roman" w:hAnsi="Times New Roman" w:cs="Times New Roman"/>
          <w:sz w:val="24"/>
          <w:szCs w:val="24"/>
        </w:rPr>
        <w:t xml:space="preserve">The experimental finding concluded that agarose hydrogel </w:t>
      </w:r>
      <w:proofErr w:type="spellStart"/>
      <w:r w:rsidRPr="00324039">
        <w:rPr>
          <w:rFonts w:ascii="Times New Roman" w:hAnsi="Times New Roman" w:cs="Times New Roman"/>
          <w:sz w:val="24"/>
          <w:szCs w:val="24"/>
        </w:rPr>
        <w:t>biomimietic</w:t>
      </w:r>
      <w:proofErr w:type="spellEnd"/>
      <w:r w:rsidRPr="00324039">
        <w:rPr>
          <w:rFonts w:ascii="Times New Roman" w:hAnsi="Times New Roman" w:cs="Times New Roman"/>
          <w:sz w:val="24"/>
          <w:szCs w:val="24"/>
        </w:rPr>
        <w:t xml:space="preserve"> mineralization model will help in regenerating enamel-like tissue for repairing enamel loss</w:t>
      </w:r>
      <w:r w:rsidR="00957273">
        <w:rPr>
          <w:rFonts w:ascii="Times New Roman" w:hAnsi="Times New Roman" w:cs="Times New Roman" w:hint="eastAsia"/>
          <w:sz w:val="24"/>
          <w:szCs w:val="24"/>
        </w:rPr>
        <w:t xml:space="preserve">, </w:t>
      </w:r>
      <w:r w:rsidR="00957273" w:rsidRPr="00957273">
        <w:rPr>
          <w:rFonts w:ascii="Times New Roman" w:hAnsi="Times New Roman" w:cs="Times New Roman"/>
          <w:sz w:val="24"/>
          <w:szCs w:val="24"/>
        </w:rPr>
        <w:t xml:space="preserve">especially for the patients with hypersensitivity due to </w:t>
      </w:r>
      <w:r w:rsidR="00957273">
        <w:rPr>
          <w:rFonts w:ascii="Times New Roman" w:hAnsi="Times New Roman" w:cs="Times New Roman"/>
          <w:sz w:val="24"/>
          <w:szCs w:val="24"/>
        </w:rPr>
        <w:t>abrasion, attrition and erosion</w:t>
      </w:r>
      <w:r w:rsidR="00957273">
        <w:rPr>
          <w:rFonts w:ascii="Times New Roman" w:hAnsi="Times New Roman" w:cs="Times New Roman" w:hint="eastAsia"/>
          <w:sz w:val="24"/>
          <w:szCs w:val="24"/>
        </w:rPr>
        <w:t>. Furthermore, it</w:t>
      </w:r>
      <w:r w:rsidRPr="00324039">
        <w:rPr>
          <w:rFonts w:ascii="Times New Roman" w:hAnsi="Times New Roman" w:cs="Times New Roman"/>
          <w:sz w:val="24"/>
          <w:szCs w:val="24"/>
        </w:rPr>
        <w:t xml:space="preserve"> could be used in clinical treatments and industrial application in the future, since the regenerated apatite crystals were formed after interaction of calcium, phosphate, and fluoride ions with the agarose hydrogel model.</w:t>
      </w:r>
    </w:p>
    <w:p w:rsidR="00F60A7F" w:rsidRDefault="0082334A" w:rsidP="00756C4E">
      <w:pPr>
        <w:spacing w:after="0" w:line="480" w:lineRule="auto"/>
        <w:rPr>
          <w:rFonts w:ascii="Times New Roman" w:hAnsi="Times New Roman" w:cs="Times New Roman"/>
          <w:b/>
          <w:sz w:val="24"/>
          <w:szCs w:val="24"/>
        </w:rPr>
      </w:pPr>
      <w:r w:rsidRPr="0082334A">
        <w:rPr>
          <w:rFonts w:ascii="Times New Roman" w:hAnsi="Times New Roman" w:cs="Times New Roman" w:hint="eastAsia"/>
          <w:b/>
          <w:sz w:val="24"/>
          <w:szCs w:val="24"/>
        </w:rPr>
        <w:t>Reference</w:t>
      </w:r>
    </w:p>
    <w:p w:rsidR="0082334A" w:rsidRPr="0082334A" w:rsidRDefault="0082334A" w:rsidP="0082334A">
      <w:pPr>
        <w:spacing w:after="0" w:line="240" w:lineRule="auto"/>
        <w:rPr>
          <w:rFonts w:ascii="Times New Roman" w:hAnsi="Times New Roman" w:cs="Times New Roman"/>
          <w:sz w:val="24"/>
          <w:szCs w:val="24"/>
        </w:rPr>
      </w:pPr>
      <w:r w:rsidRPr="0082334A">
        <w:rPr>
          <w:rFonts w:ascii="Times New Roman" w:hAnsi="Times New Roman" w:cs="Times New Roman"/>
          <w:sz w:val="24"/>
          <w:szCs w:val="24"/>
        </w:rPr>
        <w:t>Zhou, Y. Z.; Cao, Y.; Liu, W.; Chu, C. H.; Li, Q. L. ACS. Appl.</w:t>
      </w:r>
      <w:r>
        <w:rPr>
          <w:rFonts w:ascii="Times New Roman" w:hAnsi="Times New Roman" w:cs="Times New Roman" w:hint="eastAsia"/>
          <w:sz w:val="24"/>
          <w:szCs w:val="24"/>
        </w:rPr>
        <w:t xml:space="preserve"> </w:t>
      </w:r>
      <w:r>
        <w:rPr>
          <w:rFonts w:ascii="Times New Roman" w:hAnsi="Times New Roman" w:cs="Times New Roman"/>
          <w:sz w:val="24"/>
          <w:szCs w:val="24"/>
        </w:rPr>
        <w:t>Mater.</w:t>
      </w:r>
      <w:r>
        <w:rPr>
          <w:rFonts w:ascii="Times New Roman" w:hAnsi="Times New Roman" w:cs="Times New Roman" w:hint="eastAsia"/>
          <w:sz w:val="24"/>
          <w:szCs w:val="24"/>
        </w:rPr>
        <w:t xml:space="preserve"> </w:t>
      </w:r>
      <w:proofErr w:type="gramStart"/>
      <w:r w:rsidRPr="0082334A">
        <w:rPr>
          <w:rFonts w:ascii="Times New Roman" w:hAnsi="Times New Roman" w:cs="Times New Roman"/>
          <w:sz w:val="24"/>
          <w:szCs w:val="24"/>
        </w:rPr>
        <w:t>Interfaces.</w:t>
      </w:r>
      <w:proofErr w:type="gramEnd"/>
      <w:r>
        <w:rPr>
          <w:rFonts w:ascii="Times New Roman" w:hAnsi="Times New Roman" w:cs="Times New Roman" w:hint="eastAsia"/>
          <w:sz w:val="24"/>
          <w:szCs w:val="24"/>
        </w:rPr>
        <w:t xml:space="preserve"> (2013, December 19).</w:t>
      </w:r>
      <w:r w:rsidRPr="0082334A">
        <w:t xml:space="preserve"> </w:t>
      </w:r>
      <w:r>
        <w:rPr>
          <w:rFonts w:ascii="Times New Roman" w:hAnsi="Times New Roman" w:cs="Times New Roman"/>
          <w:sz w:val="24"/>
          <w:szCs w:val="24"/>
        </w:rPr>
        <w:t>Retrieved from</w:t>
      </w:r>
      <w:r>
        <w:rPr>
          <w:rFonts w:ascii="Times New Roman" w:hAnsi="Times New Roman" w:cs="Times New Roman" w:hint="eastAsia"/>
          <w:sz w:val="24"/>
          <w:szCs w:val="24"/>
        </w:rPr>
        <w:t xml:space="preserve"> </w:t>
      </w:r>
      <w:r w:rsidRPr="0082334A">
        <w:rPr>
          <w:rFonts w:ascii="Times New Roman" w:hAnsi="Times New Roman" w:cs="Times New Roman"/>
          <w:sz w:val="24"/>
          <w:szCs w:val="24"/>
        </w:rPr>
        <w:t>http://pubs.acs.org/doi/full/10.1021/am4044823#showRef</w:t>
      </w:r>
    </w:p>
    <w:sectPr w:rsidR="0082334A" w:rsidRPr="0082334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0AA"/>
    <w:rsid w:val="00155D8D"/>
    <w:rsid w:val="00290480"/>
    <w:rsid w:val="002D53F3"/>
    <w:rsid w:val="00324039"/>
    <w:rsid w:val="005410AA"/>
    <w:rsid w:val="00756C4E"/>
    <w:rsid w:val="0082334A"/>
    <w:rsid w:val="00957273"/>
    <w:rsid w:val="009E36EC"/>
    <w:rsid w:val="00B16B3D"/>
    <w:rsid w:val="00E97B18"/>
    <w:rsid w:val="00F60A7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0A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5410AA"/>
    <w:rPr>
      <w:rFonts w:asciiTheme="majorHAnsi" w:eastAsiaTheme="majorEastAsia" w:hAnsiTheme="majorHAnsi" w:cstheme="majorBid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0A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5410AA"/>
    <w:rPr>
      <w:rFonts w:asciiTheme="majorHAnsi" w:eastAsiaTheme="majorEastAsia" w:hAnsiTheme="majorHAnsi" w:cstheme="majorBid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3</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soyoung</dc:creator>
  <cp:lastModifiedBy>Soyoung</cp:lastModifiedBy>
  <cp:revision>3</cp:revision>
  <cp:lastPrinted>2014-04-18T18:02:00Z</cp:lastPrinted>
  <dcterms:created xsi:type="dcterms:W3CDTF">2014-04-18T15:29:00Z</dcterms:created>
  <dcterms:modified xsi:type="dcterms:W3CDTF">2015-04-03T02:25:00Z</dcterms:modified>
</cp:coreProperties>
</file>