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jpg" ContentType="image/jpeg"/>
  <Default Extension="jpe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ne="http://schemas.microsoft.com/office/word/2006/wordml" xmlns:wp="http://schemas.openxmlformats.org/drawingml/2006/wordprocessingDrawing" xmlns:wpg="http://schemas.microsoft.com/office/word/2010/wordprocessingGroup" xmlns:wps="http://schemas.microsoft.com/office/word/2010/wordprocessingShape">
  <w:background w:color="FFFFFF"/>
  <w:body>
    <w:p w:rsidR="00000000" w:rsidDel="00000000" w:rsidRDefault="00000000" w:rsidP="00000000" w:rsidRPr="00000000">
      <w:pPr>
        <w:jc w:val="left"/>
        <w:contextualSpacing w:val="0"/>
        <w:spacing w:after="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Christian Jean</w:t>
      </w:r>
    </w:p>
    <w:p w:rsidR="00000000" w:rsidDel="00000000" w:rsidRDefault="00000000" w:rsidP="00000000" w:rsidRPr="00000000">
      <w:pPr>
        <w:jc w:val="left"/>
        <w:contextualSpacing w:val="0"/>
        <w:spacing w:after="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Essay 2 Final Draft</w:t>
      </w:r>
    </w:p>
    <w:p w:rsidR="00000000" w:rsidDel="00000000" w:rsidRDefault="00000000" w:rsidP="00000000" w:rsidRPr="00000000">
      <w:pPr>
        <w:jc w:val="left"/>
        <w:contextualSpacing w:val="0"/>
        <w:spacing w:after="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English 1101 (Prof. Scanlan)</w:t>
      </w:r>
    </w:p>
    <w:p w:rsidR="00000000" w:rsidDel="00000000" w:rsidRDefault="00000000" w:rsidP="00000000" w:rsidRPr="00000000">
      <w:pPr>
        <w:jc w:val="left"/>
        <w:contextualSpacing w:val="0"/>
        <w:spacing w:after="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April 4, 2017</w:t>
      </w:r>
    </w:p>
    <w:p w:rsidR="00000000" w:rsidDel="00000000" w:rsidRDefault="00000000" w:rsidP="00000000" w:rsidRPr="00000000">
      <w:pPr>
        <w:jc w:val="left"/>
        <w:contextualSpacing w:val="0"/>
      </w:pPr>
      <w:r w:rsidR="00000000" w:rsidDel="00000000" w:rsidRPr="00000000">
        <w:rPr>
          <w:rtl w:val="0"/>
        </w:rPr>
      </w:r>
    </w:p>
    <w:p w:rsidR="00000000" w:rsidDel="00000000" w:rsidRDefault="00000000" w:rsidP="00000000" w:rsidRPr="00000000">
      <w:pPr>
        <w:jc w:val="center"/>
        <w:contextualSpacing w:val="0"/>
        <w:rPr>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sz w:val="28"/>
          <w:szCs w:val="28"/>
        </w:rPr>
        <w:t>Two Brooklyn Buildings</w:t>
      </w:r>
    </w:p>
    <w:p w:rsidR="00000000" w:rsidDel="00000000" w:rsidRDefault="00000000" w:rsidP="00000000" w:rsidRPr="00000000">
      <w:pPr>
        <w:jc w:val="left"/>
        <w:ind w:firstLine="720"/>
        <w:contextualSpacing w:val="0"/>
        <w:spacing w:before="240"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  I am interested in two Brooklyn buildings:  “Brooklyn Borough Hall” and “Kings County Supreme Court”. One photograph is a historical landmark and the second one is a supreme court. From observing these two photographs, I found that they are really tall in height.  I get a thrill out of taking pictures every time, so I can show the photos people to get a reaction out of them. I believe that photographs hold their own weight to themselves by having interesting and strange features that can easily catch my attention. How can these important buildings be similar to one another? It was all about looking closely at these photographs depth of field, what do they have in common and why they a had a dominant impression on me. I’m comparing these photographs because they both share couple of features like structure, texture, and both were built next to each other.</w:t>
      </w:r>
    </w:p>
    <w:p w:rsidR="00000000" w:rsidDel="00000000" w:rsidRDefault="00000000" w:rsidP="00000000" w:rsidRPr="00000000">
      <w:pPr>
        <w:jc w:val="left"/>
        <w:ind w:firstLine="720"/>
        <w:contextualSpacing w:val="0"/>
        <w:spacing w:before="240"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“Brooklyn Borough Hall” is a amazing looking and very well constructed building from the bottom of the stairs to the top of the roof. A dominant impression that the photograph was the pillars and it shows that building can hold up Borough Hall. The frame shot on purpose to to pay lose attention to the building alone. In this photograph, there is a sun flare that district “fogged up” the lens and this lowered the reality effect. According to Teju Cole, “Perfect and Unrehearsed”, he states that, “There’s no single right answer, just as there’s no photographic formula.” (Cole, Pg. 2)No matter how bright, goofy, shady or down right foggy a photograph might be, I’ll take full responsibility for how I shot it. The most interesting feature in the photograph was the poster tag on one of the pillars and made me question myself saying,  “What does that poster say?”. I can read what it says “March”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Pg.1</w:t>
      </w:r>
    </w:p>
    <w:p w:rsidR="00000000" w:rsidDel="00000000" w:rsidRDefault="00000000" w:rsidP="00000000" w:rsidRPr="00000000">
      <w:pPr>
        <w:jc w:val="left"/>
        <w:ind w:left="0"/>
        <w:ind w:firstLine="0"/>
        <w:contextualSpacing w:val="0"/>
        <w:spacing w:before="240"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which can mean walking while stomping your feet because “10-30-2017” is a date, however, the bottom portion is blurred by the lens.  This photograph had a decent image, however it was corrupted by the cracked lens and the sun’s flare to make the photo unrealistic. In the photograph of Brooklyn Borough Hall, I felt so amazed and joyful by laying  my eyes on a historical treasure in Brooklyn, New York. </w:t>
      </w:r>
    </w:p>
    <w:p w:rsidR="00000000" w:rsidDel="00000000" w:rsidRDefault="00000000" w:rsidP="00000000" w:rsidRPr="00000000">
      <w:pPr>
        <w:jc w:val="left"/>
        <w:ind w:firstLine="720"/>
        <w:contextualSpacing w:val="0"/>
        <w:spacing w:before="240"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second photograph, “Kings County Supreme Court”, which  is located on 360 Adam street, Brooklyn, New York. In the photograph, I took an angular horizontal  shot to get a full view of how huge the supreme court was and I saw so many similar looking windows,  that they  drew my attention instantly. The building in the photograph is so wide that it can cover half of the street. The dominant impression  is that there are a large quantity of windows from the left side of the frame to the right side.The depth of field was far enough to take in the mostly the whole building in this photograph and it was a fantastic distance to take the shot. My punctum for this photograph, there are two flags shown in front of the supreme court. One flag represents our country, US American flag with colors of red, white and blue. The second flag is the City of New York, which represent New York City and has the color of blue, white and orange that refer back the Dutch flag. According to John Berger’s “Understanding a Photograph”, the second sentence in the sixth paragraph states that, “ A photograph is a result of the photographer’s decision that is worth recording that this particular event of this particular object has been seen” (Berger, 292) He suggested that an individual,like a something or someone, I’ll take a picture and keep as a reference for me to look at later. I wanted to keep this shot of a taller building than “Brooklyn Borough Hall”, which is much smaller than the supreme court.</w:t>
      </w:r>
    </w:p>
    <w:p>
      <w:pPr>
        <w:jc w:val="left"/>
        <w:ind w:firstLine="720"/>
        <w:contextualSpacing w:val="0"/>
        <w:spacing w:before="240" w:line="480" w:lineRule="auto"/>
      </w:pPr>
      <w:r>
        <w:rPr>
          <w:rFonts w:ascii="Times New Roman"/>
          <w:sz w:val="24"/>
        </w:rPr>
        <w:t xml:space="preserve">                                                                                                                        Pg.2</w:t>
      </w:r>
    </w:p>
    <w:p w:rsidR="00000000" w:rsidDel="00000000" w:rsidRDefault="00000000" w:rsidP="00000000" w:rsidRPr="00000000">
      <w:pPr>
        <w:jc w:val="left"/>
        <w:ind w:firstLine="720"/>
        <w:contextualSpacing w:val="0"/>
        <w:spacing w:before="240"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There are three similarities I like to discuss between the photographs of </w:t>
      </w:r>
      <w:r>
        <w:rPr>
          <w:rFonts w:ascii="Times New Roman" w:cs="Times New Roman" w:eastAsia="Times New Roman" w:hAnsi="Times New Roman"/>
          <w:sz w:val="24"/>
          <w:szCs w:val="24"/>
        </w:rPr>
        <w:tab/>
      </w:r>
      <w:r>
        <w:t>“Brooklyn Borough Hall” and “Kings County Supreme Court”. Both photos shows the angle shots of the height of buildings as a whole and give a view of size between me and the buildings. A second comparison will be that they both posses the same color paint, which is beige. They have similar, vertical looking windows and can be shown on every floor. The buildings in the photograph had have all these surface features and how they relate to each other. In the photographs,  the last comparison that they share is the weather, as both of the photograph were taken in the  afternoon, while the sun. That’s all I have to compare “Brooklyn Borough Hall” and “Kings County Supreme Court”.</w:t>
      </w:r>
    </w:p>
    <w:p w:rsidR="00000000" w:rsidDel="00000000" w:rsidRDefault="00000000" w:rsidP="00000000" w:rsidRPr="00000000">
      <w:pPr>
        <w:jc w:val="left"/>
        <w:ind w:left="0"/>
        <w:ind w:firstLine="720"/>
        <w:contextualSpacing w:val="0"/>
        <w:spacing w:before="240"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Those building photographs were shot differently with contrasting features and frame, but they had some features that can be comparable from color to texture. Why would anyone dare to take there time to take a picture of a big building like that at all? The building in the photograph is a It was my decision to take a photos of “Brooklyn Borough Hall” and the “Kings County Supreme Court”. There were many other objects and places I should’ve shot a picture, but I made an interesting decision and picked these brooklyn buildings. Those building photographs were different in size, but they had some features that can be comparable.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p>
    <w:p w:rsidR="00000000" w:rsidDel="00000000" w:rsidRDefault="00000000" w:rsidP="00000000" w:rsidRPr="00000000">
      <w:pPr>
        <w:jc w:val="left"/>
        <w:ind w:left="0"/>
        <w:ind w:firstLine="720"/>
        <w:contextualSpacing w:val="0"/>
        <w:spacing w:before="240" w:line="48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rsidP="00000000" w:rsidRPr="00000000">
      <w:pPr>
        <w:jc w:val="left"/>
        <w:ind w:left="0"/>
        <w:ind w:firstLine="720"/>
        <w:contextualSpacing w:val="0"/>
        <w:spacing w:before="240" w:line="48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rsidP="00000000" w:rsidRPr="00000000">
      <w:pPr>
        <w:jc w:val="left"/>
        <w:ind w:left="7920"/>
        <w:ind w:firstLine="720"/>
        <w:contextualSpacing w:val="0"/>
        <w:spacing w:before="240" w:line="480" w:lineRule="auto"/>
        <w:rPr>
          <w:rFonts w:ascii="Times New Roman" w:cs="Times New Roman" w:eastAsia="Times New Roman" w:hAnsi="Times New Roman"/>
          <w:sz w:val="24"/>
          <w:szCs w:val="24"/>
        </w:rPr>
      </w:pPr>
      <w:r>
        <w:t>Pg.3</w:t>
      </w:r>
      <w:r w:rsidR="00000000" w:rsidDel="00000000" w:rsidRPr="00000000">
        <w:rPr>
          <w:rtl w:val="0"/>
        </w:rPr>
      </w:r>
    </w:p>
    <w:p w:rsidR="00000000" w:rsidDel="00000000" w:rsidRDefault="00000000" w:rsidP="00000000" w:rsidRPr="00000000">
      <w:pPr>
        <w:jc w:val="left"/>
        <w:ind w:left="720"/>
        <w:ind w:firstLine="0"/>
        <w:contextualSpacing w:val="0"/>
        <w:spacing w:before="240" w:line="48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rsidP="00000000" w:rsidRPr="00000000">
      <w:pPr>
        <w:jc w:val="left"/>
        <w:ind w:left="720"/>
        <w:ind w:firstLine="720"/>
        <w:contextualSpacing w:val="0"/>
        <w:spacing w:before="240"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Work Cited </w:t>
      </w:r>
    </w:p>
    <w:p w:rsidR="00000000" w:rsidDel="00000000" w:rsidRDefault="00000000" w:rsidP="00000000" w:rsidRPr="00000000">
      <w:pPr>
        <w:numPr>
          <w:ilvl w:val="0"/>
          <w:numId w:val="1"/>
        </w:numPr>
        <w:jc w:val="left"/>
        <w:ind w:left="1440"/>
        <w:ind w:hanging="360"/>
        <w:contextualSpacing/>
        <w:spacing w:before="240" w:line="480"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Cole, Teju, “Perfect and Unrehearsed”, The New York Times Magazine: On Photography, published on  Nov 11, 2015 </w:t>
      </w:r>
      <w:hyperlink r:id="rId5">
        <w:r w:rsidR="00000000" w:rsidDel="00000000" w:rsidRPr="00000000">
          <w:rPr>
            <w:rtl w:val="0"/>
            <w:u w:val="single"/>
            <w:color w:val="1155CC"/>
            <w:rFonts w:ascii="Times New Roman" w:cs="Times New Roman" w:eastAsia="Times New Roman" w:hAnsi="Times New Roman"/>
            <w:sz w:val="24"/>
            <w:szCs w:val="24"/>
          </w:rPr>
          <w:t>https://nyti.ms/1ODUVJc</w:t>
        </w:r>
      </w:hyperlink>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rsidP="00000000" w:rsidRPr="00000000">
      <w:pPr>
        <w:numPr>
          <w:ilvl w:val="0"/>
          <w:numId w:val="1"/>
        </w:numPr>
        <w:jc w:val="left"/>
        <w:ind w:left="1440"/>
        <w:ind w:hanging="360"/>
        <w:contextualSpacing/>
        <w:spacing w:before="240" w:line="480" w:lineRule="auto"/>
        <w:rPr>
          <w:u w:val="non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Berger, John, “Understanding a Photograph”,</w:t>
      </w:r>
      <w:r w:rsidR="00000000" w:rsidDel="00000000" w:rsidRPr="00000000">
        <w:rPr>
          <w:rtl w:val="0"/>
          <w:i/>
          <w:highlight w:val="white"/>
          <w:rFonts w:ascii="Times New Roman" w:cs="Times New Roman" w:eastAsia="Times New Roman" w:hAnsi="Times New Roman"/>
          <w:sz w:val="24"/>
          <w:szCs w:val="24"/>
        </w:rPr>
        <w:t>Classic Essays on Photography</w:t>
      </w:r>
      <w:r w:rsidR="00000000" w:rsidDel="00000000" w:rsidRPr="00000000">
        <w:rPr>
          <w:rtl w:val="0"/>
          <w:highlight w:val="white"/>
          <w:rFonts w:ascii="Times New Roman" w:cs="Times New Roman" w:eastAsia="Times New Roman" w:hAnsi="Times New Roman"/>
          <w:sz w:val="24"/>
          <w:szCs w:val="24"/>
        </w:rPr>
        <w:t xml:space="preserve">, Edited by Alan Trachtenberg, Leete's Island, 1980, PDF, 292-294, published 2013 </w:t>
      </w:r>
      <w:hyperlink r:id="rId6">
        <w:r w:rsidR="00000000" w:rsidDel="00000000" w:rsidRPr="00000000">
          <w:rPr>
            <w:rtl w:val="0"/>
            <w:u w:val="single"/>
            <w:color w:val="1155CC"/>
            <w:highlight w:val="white"/>
            <w:rFonts w:ascii="Times New Roman" w:cs="Times New Roman" w:eastAsia="Times New Roman" w:hAnsi="Times New Roman"/>
            <w:sz w:val="24"/>
            <w:szCs w:val="24"/>
          </w:rPr>
          <w:t>https://openlab.citytech.cuny.edu/scanlan-eng1101-sect-d365-spg2015/files/2012/08/John-Berger-UnderstandingaPhotograph.pdf</w:t>
        </w:r>
      </w:hyperlink>
      <w:r w:rsidR="00000000" w:rsidDel="00000000" w:rsidRPr="00000000">
        <w:rPr>
          <w:rtl w:val="0"/>
          <w:highlight w:val="white"/>
          <w:rFonts w:ascii="Times New Roman" w:cs="Times New Roman" w:eastAsia="Times New Roman" w:hAnsi="Times New Roman"/>
          <w:sz w:val="24"/>
          <w:szCs w:val="24"/>
        </w:rPr>
        <w:t xml:space="preserve"> </w:t>
      </w:r>
    </w:p>
    <w:p w:rsidR="00000000" w:rsidDel="00000000" w:rsidRDefault="00000000" w:rsidP="00000000" w:rsidRPr="00000000">
      <w:pPr>
        <w:numPr>
          <w:ilvl w:val="0"/>
          <w:numId w:val="1"/>
        </w:numPr>
        <w:jc w:val="left"/>
        <w:ind w:left="1440"/>
        <w:ind w:hanging="360"/>
        <w:contextualSpacing/>
        <w:spacing w:before="240" w:line="480" w:lineRule="auto"/>
        <w:rPr>
          <w:u w:val="none"/>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Jean, Christian, “Brooklyn Borough Hall”, Photograph, 2017, Brooklyn, New York</w:t>
      </w:r>
    </w:p>
    <w:p w:rsidR="00000000" w:rsidDel="00000000" w:rsidRDefault="00000000" w:rsidP="00000000" w:rsidRPr="00000000">
      <w:pPr>
        <w:numPr>
          <w:ilvl w:val="0"/>
          <w:numId w:val="1"/>
        </w:numPr>
        <w:jc w:val="left"/>
        <w:ind w:left="1440"/>
        <w:ind w:hanging="360"/>
        <w:contextualSpacing/>
        <w:spacing w:before="240" w:line="480" w:lineRule="auto"/>
        <w:rPr>
          <w:u w:val="none"/>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Jean, Christian, “Kings County Supreme Court”, Photograph, 2017, Brooklyn, New York</w:t>
      </w:r>
    </w:p>
    <w:p w:rsidR="00000000" w:rsidDel="00000000" w:rsidRDefault="00000000" w:rsidP="00000000" w:rsidRPr="00000000">
      <w:pPr>
        <w:jc w:val="left"/>
        <w:contextualSpacing w:val="0"/>
        <w:spacing w:before="240" w:line="48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rsidP="00000000" w:rsidRPr="00000000">
      <w:pPr>
        <w:jc w:val="left"/>
        <w:contextualSpacing w:val="0"/>
        <w:spacing w:before="240" w:line="480" w:lineRule="auto"/>
        <w:rPr>
          <w:rFonts w:ascii="Times New Roman" w:cs="Times New Roman" w:eastAsia="Times New Roman" w:hAnsi="Times New Roman"/>
          <w:sz w:val="24"/>
          <w:szCs w:val="24"/>
        </w:rPr>
      </w:pPr>
      <w:r w:rsidR="00000000" w:rsidDel="00000000" w:rsidRPr="00000000">
        <w:rPr>
          <w:rtl w:val="0"/>
        </w:rPr>
      </w:r>
    </w:p>
    <w:p>
      <w:pPr>
        <w:jc w:val="left"/>
        <w:contextualSpacing w:val="0"/>
        <w:spacing w:before="240" w:line="480" w:lineRule="auto"/>
      </w:pPr>
    </w:p>
    <w:p>
      <w:pPr>
        <w:jc w:val="left"/>
        <w:contextualSpacing w:val="0"/>
        <w:spacing w:before="240" w:line="480" w:lineRule="auto"/>
      </w:pPr>
    </w:p>
    <w:p w:rsidR="00000000" w:rsidDel="00000000" w:rsidRDefault="00000000" w:rsidP="00000000" w:rsidRPr="00000000">
      <w:pPr>
        <w:jc w:val="left"/>
        <w:contextualSpacing w:val="0"/>
        <w:spacing w:before="240"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Pg.4</w:t>
      </w:r>
      <w:r w:rsidR="00000000" w:rsidDel="00000000" w:rsidRPr="00000000">
        <w:rPr>
          <w:rtl w:val="0"/>
        </w:rPr>
      </w:r>
    </w:p>
    <w:sectPr>
      <w:pgNumType w:start="1"/>
      <w:pgSz w:w="12240" w:h="15840"/>
      <w:pgMar w:left="1440" w:right="1440" w:top="1440" w:bottom="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1440"/>
        <w:ind w:firstLine="1080"/>
      </w:pPr>
      <w:lvlJc w:val="left"/>
    </w:lvl>
    <w:lvl w:ilvl="1">
      <w:numFmt w:val="bullet"/>
      <w:lvlText w:val="○"/>
      <w:start w:val="1"/>
      <w:rPr>
        <w:u w:val="none"/>
      </w:rPr>
      <w:pPr>
        <w:ind w:left="2160"/>
        <w:ind w:firstLine="1800"/>
      </w:pPr>
      <w:lvlJc w:val="left"/>
    </w:lvl>
    <w:lvl w:ilvl="2">
      <w:numFmt w:val="bullet"/>
      <w:lvlText w:val="■"/>
      <w:start w:val="1"/>
      <w:rPr>
        <w:u w:val="none"/>
      </w:rPr>
      <w:pPr>
        <w:ind w:left="2880"/>
        <w:ind w:firstLine="2520"/>
      </w:pPr>
      <w:lvlJc w:val="left"/>
    </w:lvl>
    <w:lvl w:ilvl="3">
      <w:numFmt w:val="bullet"/>
      <w:lvlText w:val="●"/>
      <w:start w:val="1"/>
      <w:rPr>
        <w:u w:val="none"/>
      </w:rPr>
      <w:pPr>
        <w:ind w:left="3600"/>
        <w:ind w:firstLine="3240"/>
      </w:pPr>
      <w:lvlJc w:val="left"/>
    </w:lvl>
    <w:lvl w:ilvl="4">
      <w:numFmt w:val="bullet"/>
      <w:lvlText w:val="○"/>
      <w:start w:val="1"/>
      <w:rPr>
        <w:u w:val="none"/>
      </w:rPr>
      <w:pPr>
        <w:ind w:left="4320"/>
        <w:ind w:firstLine="3960"/>
      </w:pPr>
      <w:lvlJc w:val="left"/>
    </w:lvl>
    <w:lvl w:ilvl="5">
      <w:numFmt w:val="bullet"/>
      <w:lvlText w:val="■"/>
      <w:start w:val="1"/>
      <w:rPr>
        <w:u w:val="none"/>
      </w:rPr>
      <w:pPr>
        <w:ind w:left="5040"/>
        <w:ind w:firstLine="4680"/>
      </w:pPr>
      <w:lvlJc w:val="left"/>
    </w:lvl>
    <w:lvl w:ilvl="6">
      <w:numFmt w:val="bullet"/>
      <w:lvlText w:val="●"/>
      <w:start w:val="1"/>
      <w:rPr>
        <w:u w:val="none"/>
      </w:rPr>
      <w:pPr>
        <w:ind w:left="5760"/>
        <w:ind w:firstLine="5400"/>
      </w:pPr>
      <w:lvlJc w:val="left"/>
    </w:lvl>
    <w:lvl w:ilvl="7">
      <w:numFmt w:val="bullet"/>
      <w:lvlText w:val="○"/>
      <w:start w:val="1"/>
      <w:rPr>
        <w:u w:val="none"/>
      </w:rPr>
      <w:pPr>
        <w:ind w:left="6480"/>
        <w:ind w:firstLine="6120"/>
      </w:pPr>
      <w:lvlJc w:val="left"/>
    </w:lvl>
    <w:lvl w:ilvl="8">
      <w:numFmt w:val="bullet"/>
      <w:lvlText w:val="■"/>
      <w:start w:val="1"/>
      <w:rPr>
        <w:u w:val="none"/>
      </w:rPr>
      <w:pPr>
        <w:ind w:left="7200"/>
        <w:ind w:firstLine="684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nyti.ms/1ODUVJc" TargetMode="External"/><Relationship Id="rId6" Type="http://schemas.openxmlformats.org/officeDocument/2006/relationships/hyperlink" Target="https://openlab.citytech.cuny.edu/scanlan-eng1101-sect-d365-spg2015/files/2012/08/John-Berger-UnderstandingaPhotograph.pdf" TargetMode="External"/></Relationships>
</file>