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032B6" w14:textId="77777777" w:rsidR="009F7860" w:rsidRPr="00662922" w:rsidRDefault="00FB7E38" w:rsidP="009F7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Fall</w:t>
      </w:r>
      <w:r w:rsidR="009F7860" w:rsidRPr="00662922">
        <w:rPr>
          <w:rFonts w:ascii="Arial" w:hAnsi="Arial" w:cs="Arial"/>
          <w:sz w:val="20"/>
          <w:szCs w:val="20"/>
        </w:rPr>
        <w:t xml:space="preserve"> 201</w:t>
      </w:r>
      <w:r w:rsidR="00714AE5" w:rsidRPr="00662922">
        <w:rPr>
          <w:rFonts w:ascii="Arial" w:hAnsi="Arial" w:cs="Arial"/>
          <w:sz w:val="20"/>
          <w:szCs w:val="20"/>
        </w:rPr>
        <w:t>2</w:t>
      </w:r>
    </w:p>
    <w:p w14:paraId="55C61E7F" w14:textId="77777777" w:rsidR="00FB7E38" w:rsidRPr="00662922" w:rsidRDefault="00714AE5" w:rsidP="009F7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Composition 1</w:t>
      </w:r>
      <w:r w:rsidR="0077346E" w:rsidRPr="00662922">
        <w:rPr>
          <w:rFonts w:ascii="Arial" w:hAnsi="Arial" w:cs="Arial"/>
          <w:sz w:val="20"/>
          <w:szCs w:val="20"/>
        </w:rPr>
        <w:t>101</w:t>
      </w:r>
    </w:p>
    <w:p w14:paraId="2C8CD8B0" w14:textId="77777777" w:rsidR="009F7860" w:rsidRPr="00662922" w:rsidRDefault="00FB7E38" w:rsidP="009F7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 xml:space="preserve">Prof. </w:t>
      </w:r>
      <w:r w:rsidR="009F7860" w:rsidRPr="00662922">
        <w:rPr>
          <w:rFonts w:ascii="Arial" w:hAnsi="Arial" w:cs="Arial"/>
          <w:sz w:val="20"/>
          <w:szCs w:val="20"/>
        </w:rPr>
        <w:t>Scanlan</w:t>
      </w:r>
      <w:r w:rsidR="006A515A" w:rsidRPr="00662922">
        <w:rPr>
          <w:rFonts w:ascii="Arial" w:hAnsi="Arial" w:cs="Arial"/>
          <w:sz w:val="20"/>
          <w:szCs w:val="20"/>
        </w:rPr>
        <w:t xml:space="preserve">    </w:t>
      </w:r>
    </w:p>
    <w:p w14:paraId="326196A7" w14:textId="77777777" w:rsidR="0077346E" w:rsidRPr="00662922" w:rsidRDefault="0077346E" w:rsidP="0077346E">
      <w:pPr>
        <w:spacing w:after="0"/>
        <w:rPr>
          <w:rFonts w:ascii="Arial" w:hAnsi="Arial" w:cs="Arial"/>
          <w:sz w:val="20"/>
          <w:szCs w:val="20"/>
        </w:rPr>
      </w:pPr>
    </w:p>
    <w:p w14:paraId="64DD5FC7" w14:textId="77777777" w:rsidR="0077346E" w:rsidRPr="00662922" w:rsidRDefault="0077346E" w:rsidP="0077346E">
      <w:pPr>
        <w:spacing w:after="0"/>
        <w:rPr>
          <w:rFonts w:ascii="Arial" w:hAnsi="Arial" w:cs="Arial"/>
          <w:sz w:val="20"/>
          <w:szCs w:val="20"/>
        </w:rPr>
      </w:pPr>
    </w:p>
    <w:p w14:paraId="1BB050B4" w14:textId="77777777" w:rsidR="0077346E" w:rsidRPr="00662922" w:rsidRDefault="0077346E" w:rsidP="0077346E">
      <w:pPr>
        <w:jc w:val="center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b/>
          <w:sz w:val="20"/>
          <w:szCs w:val="20"/>
        </w:rPr>
        <w:t>The Comparison and Contrast Essay</w:t>
      </w:r>
    </w:p>
    <w:p w14:paraId="5614C316" w14:textId="77777777" w:rsidR="0077346E" w:rsidRPr="00662922" w:rsidRDefault="0077346E" w:rsidP="0077346E">
      <w:pPr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i/>
          <w:sz w:val="20"/>
          <w:szCs w:val="20"/>
        </w:rPr>
        <w:t>Comparison</w:t>
      </w:r>
      <w:r w:rsidRPr="00662922">
        <w:rPr>
          <w:rFonts w:ascii="Arial" w:hAnsi="Arial" w:cs="Arial"/>
          <w:sz w:val="20"/>
          <w:szCs w:val="20"/>
        </w:rPr>
        <w:t xml:space="preserve"> shows how two or more things are similar, while </w:t>
      </w:r>
      <w:r w:rsidRPr="00662922">
        <w:rPr>
          <w:rFonts w:ascii="Arial" w:hAnsi="Arial" w:cs="Arial"/>
          <w:i/>
          <w:sz w:val="20"/>
          <w:szCs w:val="20"/>
        </w:rPr>
        <w:t>Contrast</w:t>
      </w:r>
      <w:r w:rsidRPr="00662922">
        <w:rPr>
          <w:rFonts w:ascii="Arial" w:hAnsi="Arial" w:cs="Arial"/>
          <w:sz w:val="20"/>
          <w:szCs w:val="20"/>
        </w:rPr>
        <w:t xml:space="preserve"> shows how things are different. In most writing examples, however, both comparison and contrast are used together. One of the writer’s most powerful tools when writing a comparison/contrast essay is the </w:t>
      </w:r>
      <w:r w:rsidR="00861746">
        <w:rPr>
          <w:rFonts w:ascii="Arial" w:hAnsi="Arial" w:cs="Arial"/>
          <w:i/>
          <w:sz w:val="20"/>
          <w:szCs w:val="20"/>
        </w:rPr>
        <w:t>a</w:t>
      </w:r>
      <w:r w:rsidRPr="00662922">
        <w:rPr>
          <w:rFonts w:ascii="Arial" w:hAnsi="Arial" w:cs="Arial"/>
          <w:i/>
          <w:sz w:val="20"/>
          <w:szCs w:val="20"/>
        </w:rPr>
        <w:t>nalogy</w:t>
      </w:r>
      <w:r w:rsidRPr="00662922">
        <w:rPr>
          <w:rFonts w:ascii="Arial" w:hAnsi="Arial" w:cs="Arial"/>
          <w:sz w:val="20"/>
          <w:szCs w:val="20"/>
        </w:rPr>
        <w:t>. The analogy is a special form of comparison in which a writer explains one thing in terms of</w:t>
      </w:r>
      <w:r w:rsidR="00861746">
        <w:rPr>
          <w:rFonts w:ascii="Arial" w:hAnsi="Arial" w:cs="Arial"/>
          <w:sz w:val="20"/>
          <w:szCs w:val="20"/>
        </w:rPr>
        <w:t xml:space="preserve"> another, more familiar, thing. Below</w:t>
      </w:r>
      <w:r w:rsidRPr="00662922">
        <w:rPr>
          <w:rFonts w:ascii="Arial" w:hAnsi="Arial" w:cs="Arial"/>
          <w:sz w:val="20"/>
          <w:szCs w:val="20"/>
        </w:rPr>
        <w:t xml:space="preserve"> is an example of an analogy from an essay titled “The Shopping Mall High School,” by Arthur G. Powell et al.:</w:t>
      </w:r>
    </w:p>
    <w:p w14:paraId="758CF795" w14:textId="77777777" w:rsidR="0077346E" w:rsidRPr="00662922" w:rsidRDefault="0077346E" w:rsidP="0077346E">
      <w:pPr>
        <w:ind w:left="720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If Americans want to understand their high schools at work, they should imagine them as shopping malls. Secondary education is another consumption experience in an abundant society. Shopping malls attract a broad range of customers with different tastes and purposes. Some shop at Sears, others at Woolworth’s or Bloomingdale’s. In high schools a broad range of students also shop. They too can select from an astonishing variety of products and services conveniently assembled in one place with ample parking.</w:t>
      </w:r>
    </w:p>
    <w:p w14:paraId="3C03121B" w14:textId="77777777" w:rsidR="0077346E" w:rsidRPr="00662922" w:rsidRDefault="0077346E" w:rsidP="0077346E">
      <w:pPr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b/>
          <w:sz w:val="20"/>
          <w:szCs w:val="20"/>
        </w:rPr>
        <w:t>More Specifically</w:t>
      </w:r>
      <w:r w:rsidRPr="00662922">
        <w:rPr>
          <w:rFonts w:ascii="Arial" w:hAnsi="Arial" w:cs="Arial"/>
          <w:sz w:val="20"/>
          <w:szCs w:val="20"/>
        </w:rPr>
        <w:t>, in Essay 2, you are to write a three-page essay in which you compare and contrast two of the following essays</w:t>
      </w:r>
      <w:r w:rsidR="00861746">
        <w:rPr>
          <w:rFonts w:ascii="Arial" w:hAnsi="Arial" w:cs="Arial"/>
          <w:sz w:val="20"/>
          <w:szCs w:val="20"/>
        </w:rPr>
        <w:t xml:space="preserve"> from our textbook</w:t>
      </w:r>
      <w:r w:rsidRPr="00662922">
        <w:rPr>
          <w:rFonts w:ascii="Arial" w:hAnsi="Arial" w:cs="Arial"/>
          <w:sz w:val="20"/>
          <w:szCs w:val="20"/>
        </w:rPr>
        <w:t xml:space="preserve"> that all focus on a specific vision, viewpoint, or way of describing New York. </w:t>
      </w:r>
    </w:p>
    <w:p w14:paraId="5CDA5CC4" w14:textId="77777777" w:rsidR="00662922" w:rsidRPr="00662922" w:rsidRDefault="00662922" w:rsidP="00662922">
      <w:pPr>
        <w:rPr>
          <w:rFonts w:ascii="Arial" w:hAnsi="Arial" w:cs="Arial"/>
          <w:sz w:val="20"/>
          <w:szCs w:val="20"/>
        </w:rPr>
        <w:sectPr w:rsidR="00662922" w:rsidRPr="00662922" w:rsidSect="00662922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14:paraId="4025A591" w14:textId="77777777" w:rsidR="0077346E" w:rsidRPr="00662922" w:rsidRDefault="0077346E" w:rsidP="00662922">
      <w:pPr>
        <w:contextualSpacing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lastRenderedPageBreak/>
        <w:t>-Colson Whitehead</w:t>
      </w:r>
    </w:p>
    <w:p w14:paraId="7F4D87C2" w14:textId="77777777" w:rsidR="0077346E" w:rsidRPr="00662922" w:rsidRDefault="0077346E" w:rsidP="00662922">
      <w:pPr>
        <w:contextualSpacing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-E.B. White</w:t>
      </w:r>
    </w:p>
    <w:p w14:paraId="5C5E26BE" w14:textId="77777777" w:rsidR="0077346E" w:rsidRPr="00662922" w:rsidRDefault="0077346E" w:rsidP="00662922">
      <w:pPr>
        <w:contextualSpacing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-</w:t>
      </w:r>
      <w:r w:rsidR="006850BB" w:rsidRPr="00662922">
        <w:rPr>
          <w:rFonts w:ascii="Arial" w:hAnsi="Arial" w:cs="Arial"/>
          <w:sz w:val="20"/>
          <w:szCs w:val="20"/>
        </w:rPr>
        <w:t>Langston Hughes</w:t>
      </w:r>
    </w:p>
    <w:p w14:paraId="23013E3D" w14:textId="77777777" w:rsidR="006850BB" w:rsidRPr="00662922" w:rsidRDefault="006850BB" w:rsidP="00662922">
      <w:pPr>
        <w:contextualSpacing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-Ralph Ellison</w:t>
      </w:r>
    </w:p>
    <w:p w14:paraId="01BD5D44" w14:textId="77777777" w:rsidR="00662922" w:rsidRPr="00662922" w:rsidRDefault="006850BB" w:rsidP="00662922">
      <w:pPr>
        <w:contextualSpacing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lastRenderedPageBreak/>
        <w:t>-</w:t>
      </w:r>
      <w:r w:rsidR="00662922" w:rsidRPr="00662922">
        <w:rPr>
          <w:rFonts w:ascii="Arial" w:hAnsi="Arial" w:cs="Arial"/>
          <w:sz w:val="20"/>
          <w:szCs w:val="20"/>
        </w:rPr>
        <w:t>Katie Roiphe</w:t>
      </w:r>
    </w:p>
    <w:p w14:paraId="58AFA888" w14:textId="77777777" w:rsidR="00662922" w:rsidRPr="00662922" w:rsidRDefault="00662922" w:rsidP="00662922">
      <w:pPr>
        <w:contextualSpacing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-Anna Quindlen</w:t>
      </w:r>
    </w:p>
    <w:p w14:paraId="65E15767" w14:textId="77777777" w:rsidR="00662922" w:rsidRPr="00662922" w:rsidRDefault="00662922" w:rsidP="00662922">
      <w:pPr>
        <w:contextualSpacing/>
        <w:rPr>
          <w:rFonts w:ascii="Arial" w:hAnsi="Arial" w:cs="Arial"/>
          <w:sz w:val="20"/>
          <w:szCs w:val="20"/>
        </w:rPr>
        <w:sectPr w:rsidR="00662922" w:rsidRPr="00662922" w:rsidSect="0066292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662922">
        <w:rPr>
          <w:rFonts w:ascii="Arial" w:hAnsi="Arial" w:cs="Arial"/>
          <w:sz w:val="20"/>
          <w:szCs w:val="20"/>
        </w:rPr>
        <w:t>-Nelson George</w:t>
      </w:r>
    </w:p>
    <w:p w14:paraId="10E2EDC7" w14:textId="77777777" w:rsidR="006850BB" w:rsidRPr="00662922" w:rsidRDefault="006850BB" w:rsidP="006850BB">
      <w:pPr>
        <w:spacing w:after="0"/>
        <w:rPr>
          <w:rFonts w:ascii="Arial" w:hAnsi="Arial" w:cs="Arial"/>
          <w:sz w:val="20"/>
          <w:szCs w:val="20"/>
        </w:rPr>
      </w:pPr>
    </w:p>
    <w:p w14:paraId="6CC89939" w14:textId="77777777" w:rsidR="00861746" w:rsidRDefault="0077346E" w:rsidP="00861746">
      <w:pPr>
        <w:contextualSpacing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b/>
          <w:sz w:val="20"/>
          <w:szCs w:val="20"/>
        </w:rPr>
        <w:t>Details:</w:t>
      </w:r>
    </w:p>
    <w:p w14:paraId="66AB06CE" w14:textId="0C1731FD" w:rsidR="0077346E" w:rsidRPr="00861746" w:rsidRDefault="0077346E" w:rsidP="00861746">
      <w:pPr>
        <w:contextualSpacing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 xml:space="preserve">1. What is the </w:t>
      </w:r>
      <w:r w:rsidRPr="000B336C">
        <w:rPr>
          <w:rFonts w:ascii="Arial" w:hAnsi="Arial" w:cs="Arial"/>
          <w:sz w:val="20"/>
          <w:szCs w:val="20"/>
          <w:u w:val="single"/>
        </w:rPr>
        <w:t>basis for comparison</w:t>
      </w:r>
      <w:r w:rsidRPr="00662922">
        <w:rPr>
          <w:rFonts w:ascii="Arial" w:hAnsi="Arial" w:cs="Arial"/>
          <w:sz w:val="20"/>
          <w:szCs w:val="20"/>
        </w:rPr>
        <w:t>?</w:t>
      </w:r>
      <w:r w:rsidR="00662922" w:rsidRPr="00662922">
        <w:rPr>
          <w:rFonts w:ascii="Arial" w:hAnsi="Arial" w:cs="Arial"/>
          <w:sz w:val="20"/>
          <w:szCs w:val="20"/>
        </w:rPr>
        <w:t xml:space="preserve"> </w:t>
      </w:r>
      <w:r w:rsidR="000E6CDB" w:rsidRPr="00662922">
        <w:rPr>
          <w:rFonts w:ascii="Arial" w:hAnsi="Arial" w:cs="Arial"/>
          <w:sz w:val="20"/>
          <w:szCs w:val="20"/>
        </w:rPr>
        <w:t>(subway</w:t>
      </w:r>
      <w:r w:rsidR="000E6CDB">
        <w:rPr>
          <w:rFonts w:ascii="Arial" w:hAnsi="Arial" w:cs="Arial"/>
          <w:sz w:val="20"/>
          <w:szCs w:val="20"/>
        </w:rPr>
        <w:t>s</w:t>
      </w:r>
      <w:r w:rsidR="000E6CDB" w:rsidRPr="00662922">
        <w:rPr>
          <w:rFonts w:ascii="Arial" w:hAnsi="Arial" w:cs="Arial"/>
          <w:sz w:val="20"/>
          <w:szCs w:val="20"/>
        </w:rPr>
        <w:t>; immigrant experience</w:t>
      </w:r>
      <w:r w:rsidR="000E6CDB">
        <w:rPr>
          <w:rFonts w:ascii="Arial" w:hAnsi="Arial" w:cs="Arial"/>
          <w:sz w:val="20"/>
          <w:szCs w:val="20"/>
        </w:rPr>
        <w:t>s</w:t>
      </w:r>
      <w:r w:rsidR="000E6CDB" w:rsidRPr="00662922">
        <w:rPr>
          <w:rFonts w:ascii="Arial" w:hAnsi="Arial" w:cs="Arial"/>
          <w:sz w:val="20"/>
          <w:szCs w:val="20"/>
        </w:rPr>
        <w:t>; neighborhood</w:t>
      </w:r>
      <w:r w:rsidR="000E6CDB">
        <w:rPr>
          <w:rFonts w:ascii="Arial" w:hAnsi="Arial" w:cs="Arial"/>
          <w:sz w:val="20"/>
          <w:szCs w:val="20"/>
        </w:rPr>
        <w:t>s</w:t>
      </w:r>
      <w:r w:rsidR="000E6CDB" w:rsidRPr="00662922">
        <w:rPr>
          <w:rFonts w:ascii="Arial" w:hAnsi="Arial" w:cs="Arial"/>
          <w:sz w:val="20"/>
          <w:szCs w:val="20"/>
        </w:rPr>
        <w:t>, method</w:t>
      </w:r>
      <w:r w:rsidR="000E6CDB">
        <w:rPr>
          <w:rFonts w:ascii="Arial" w:hAnsi="Arial" w:cs="Arial"/>
          <w:sz w:val="20"/>
          <w:szCs w:val="20"/>
        </w:rPr>
        <w:t>s</w:t>
      </w:r>
      <w:r w:rsidR="000E6CDB" w:rsidRPr="00662922">
        <w:rPr>
          <w:rFonts w:ascii="Arial" w:hAnsi="Arial" w:cs="Arial"/>
          <w:sz w:val="20"/>
          <w:szCs w:val="20"/>
        </w:rPr>
        <w:t xml:space="preserve"> of introduction, conclusion</w:t>
      </w:r>
      <w:r w:rsidR="000E6CDB">
        <w:rPr>
          <w:rFonts w:ascii="Arial" w:hAnsi="Arial" w:cs="Arial"/>
          <w:sz w:val="20"/>
          <w:szCs w:val="20"/>
        </w:rPr>
        <w:t>s</w:t>
      </w:r>
      <w:r w:rsidR="000E6CDB" w:rsidRPr="00662922">
        <w:rPr>
          <w:rFonts w:ascii="Arial" w:hAnsi="Arial" w:cs="Arial"/>
          <w:sz w:val="20"/>
          <w:szCs w:val="20"/>
        </w:rPr>
        <w:t>, first impression</w:t>
      </w:r>
      <w:r w:rsidR="000E6CDB">
        <w:rPr>
          <w:rFonts w:ascii="Arial" w:hAnsi="Arial" w:cs="Arial"/>
          <w:sz w:val="20"/>
          <w:szCs w:val="20"/>
        </w:rPr>
        <w:t>s</w:t>
      </w:r>
      <w:r w:rsidR="000E6CDB" w:rsidRPr="00662922">
        <w:rPr>
          <w:rFonts w:ascii="Arial" w:hAnsi="Arial" w:cs="Arial"/>
          <w:sz w:val="20"/>
          <w:szCs w:val="20"/>
        </w:rPr>
        <w:t xml:space="preserve"> of NYC)</w:t>
      </w:r>
      <w:bookmarkStart w:id="0" w:name="_GoBack"/>
      <w:bookmarkEnd w:id="0"/>
    </w:p>
    <w:p w14:paraId="4A310AA4" w14:textId="77777777" w:rsidR="0077346E" w:rsidRPr="00662922" w:rsidRDefault="0077346E" w:rsidP="00861746">
      <w:pPr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 xml:space="preserve">2. How will you organize your essay? </w:t>
      </w:r>
    </w:p>
    <w:p w14:paraId="56720E71" w14:textId="2E936E17" w:rsidR="0077346E" w:rsidRPr="00662922" w:rsidRDefault="000E6CDB" w:rsidP="000B336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  <w:u w:val="single"/>
        </w:rPr>
        <w:t>subject-by-</w:t>
      </w:r>
      <w:r w:rsidRPr="00662922">
        <w:rPr>
          <w:rFonts w:ascii="Arial" w:hAnsi="Arial" w:cs="Arial"/>
          <w:sz w:val="20"/>
          <w:szCs w:val="20"/>
          <w:u w:val="single"/>
        </w:rPr>
        <w:t>subject</w:t>
      </w:r>
      <w:r w:rsidRPr="00662922">
        <w:rPr>
          <w:rFonts w:ascii="Arial" w:hAnsi="Arial" w:cs="Arial"/>
          <w:sz w:val="20"/>
          <w:szCs w:val="20"/>
        </w:rPr>
        <w:t xml:space="preserve"> (Chunking; essentially separate essays about each subject, but discussing the same points for both subjects) </w:t>
      </w:r>
    </w:p>
    <w:p w14:paraId="70A0EF39" w14:textId="77777777" w:rsidR="0077346E" w:rsidRPr="00662922" w:rsidRDefault="00861746" w:rsidP="000B336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77346E" w:rsidRPr="00662922">
        <w:rPr>
          <w:rFonts w:ascii="Arial" w:hAnsi="Arial" w:cs="Arial"/>
          <w:sz w:val="20"/>
          <w:szCs w:val="20"/>
          <w:u w:val="single"/>
        </w:rPr>
        <w:t>point-by-point</w:t>
      </w:r>
      <w:r w:rsidR="0077346E" w:rsidRPr="00662922">
        <w:rPr>
          <w:rFonts w:ascii="Arial" w:hAnsi="Arial" w:cs="Arial"/>
          <w:sz w:val="20"/>
          <w:szCs w:val="20"/>
        </w:rPr>
        <w:t xml:space="preserve"> (make a point about one subject and then follow it with a comparable point about the other)</w:t>
      </w:r>
    </w:p>
    <w:p w14:paraId="6906464E" w14:textId="77777777" w:rsidR="0077346E" w:rsidRPr="00662922" w:rsidRDefault="0077346E" w:rsidP="0077346E">
      <w:pPr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3. Use parallel structure within sentences (matching nouns, verbs, phrases, or clauses to express the same or similar ideas. Examples: not only/but also, both/and, neither, nor, either/or)</w:t>
      </w:r>
    </w:p>
    <w:p w14:paraId="30C40E0E" w14:textId="77777777" w:rsidR="0077346E" w:rsidRPr="00662922" w:rsidRDefault="0077346E" w:rsidP="0077346E">
      <w:pPr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4. Conclude with a before and after statement about how your ideas of New York have changed after this comparison.</w:t>
      </w:r>
    </w:p>
    <w:p w14:paraId="6C5C0241" w14:textId="77777777" w:rsidR="0077346E" w:rsidRPr="00662922" w:rsidRDefault="0077346E" w:rsidP="0077346E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b/>
          <w:sz w:val="20"/>
          <w:szCs w:val="20"/>
        </w:rPr>
        <w:t>Grading Rubric:</w:t>
      </w:r>
    </w:p>
    <w:p w14:paraId="20CF6948" w14:textId="77777777" w:rsidR="0077346E" w:rsidRPr="00662922" w:rsidRDefault="0077346E" w:rsidP="0077346E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1. Title, introduction, thesis</w:t>
      </w:r>
      <w:r w:rsidR="00861746">
        <w:rPr>
          <w:rFonts w:ascii="Arial" w:hAnsi="Arial" w:cs="Arial"/>
          <w:sz w:val="20"/>
          <w:szCs w:val="20"/>
        </w:rPr>
        <w:t>, method</w:t>
      </w:r>
      <w:r w:rsidRPr="00662922">
        <w:rPr>
          <w:rFonts w:ascii="Arial" w:hAnsi="Arial" w:cs="Arial"/>
          <w:sz w:val="20"/>
          <w:szCs w:val="20"/>
        </w:rPr>
        <w:t xml:space="preserve"> (2</w:t>
      </w:r>
      <w:r w:rsidR="00662922">
        <w:rPr>
          <w:rFonts w:ascii="Arial" w:hAnsi="Arial" w:cs="Arial"/>
          <w:sz w:val="20"/>
          <w:szCs w:val="20"/>
        </w:rPr>
        <w:t>5</w:t>
      </w:r>
      <w:r w:rsidRPr="00662922">
        <w:rPr>
          <w:rFonts w:ascii="Arial" w:hAnsi="Arial" w:cs="Arial"/>
          <w:sz w:val="20"/>
          <w:szCs w:val="20"/>
        </w:rPr>
        <w:t xml:space="preserve"> points)</w:t>
      </w:r>
    </w:p>
    <w:p w14:paraId="5006B7C3" w14:textId="77777777" w:rsidR="0077346E" w:rsidRPr="00662922" w:rsidRDefault="0077346E" w:rsidP="0077346E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2. Parallelism, sentence structure, topic sentences (2</w:t>
      </w:r>
      <w:r w:rsidR="00662922">
        <w:rPr>
          <w:rFonts w:ascii="Arial" w:hAnsi="Arial" w:cs="Arial"/>
          <w:sz w:val="20"/>
          <w:szCs w:val="20"/>
        </w:rPr>
        <w:t>5</w:t>
      </w:r>
      <w:r w:rsidRPr="00662922">
        <w:rPr>
          <w:rFonts w:ascii="Arial" w:hAnsi="Arial" w:cs="Arial"/>
          <w:sz w:val="20"/>
          <w:szCs w:val="20"/>
        </w:rPr>
        <w:t xml:space="preserve"> points)</w:t>
      </w:r>
    </w:p>
    <w:p w14:paraId="2CC48E0E" w14:textId="77777777" w:rsidR="0077346E" w:rsidRPr="00662922" w:rsidRDefault="0077346E" w:rsidP="0077346E">
      <w:pPr>
        <w:spacing w:after="0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3. Paragraph structure,</w:t>
      </w:r>
      <w:r w:rsidR="00861746">
        <w:rPr>
          <w:rFonts w:ascii="Arial" w:hAnsi="Arial" w:cs="Arial"/>
          <w:sz w:val="20"/>
          <w:szCs w:val="20"/>
        </w:rPr>
        <w:t xml:space="preserve"> transitions,</w:t>
      </w:r>
      <w:r w:rsidRPr="00662922">
        <w:rPr>
          <w:rFonts w:ascii="Arial" w:hAnsi="Arial" w:cs="Arial"/>
          <w:sz w:val="20"/>
          <w:szCs w:val="20"/>
        </w:rPr>
        <w:t xml:space="preserve"> organization (2</w:t>
      </w:r>
      <w:r w:rsidR="00662922">
        <w:rPr>
          <w:rFonts w:ascii="Arial" w:hAnsi="Arial" w:cs="Arial"/>
          <w:sz w:val="20"/>
          <w:szCs w:val="20"/>
        </w:rPr>
        <w:t>5</w:t>
      </w:r>
      <w:r w:rsidRPr="00662922">
        <w:rPr>
          <w:rFonts w:ascii="Arial" w:hAnsi="Arial" w:cs="Arial"/>
          <w:sz w:val="20"/>
          <w:szCs w:val="20"/>
        </w:rPr>
        <w:t>points)</w:t>
      </w:r>
    </w:p>
    <w:p w14:paraId="0B8A7D3D" w14:textId="77777777" w:rsidR="0077346E" w:rsidRPr="00662922" w:rsidRDefault="00662922" w:rsidP="007734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Analysis and Conclusion (25</w:t>
      </w:r>
      <w:r w:rsidR="0077346E" w:rsidRPr="00662922">
        <w:rPr>
          <w:rFonts w:ascii="Arial" w:hAnsi="Arial" w:cs="Arial"/>
          <w:sz w:val="20"/>
          <w:szCs w:val="20"/>
        </w:rPr>
        <w:t xml:space="preserve"> points)</w:t>
      </w:r>
    </w:p>
    <w:p w14:paraId="5AF351F1" w14:textId="77777777" w:rsidR="0077346E" w:rsidRPr="00662922" w:rsidRDefault="0077346E" w:rsidP="0077346E">
      <w:pPr>
        <w:spacing w:after="0"/>
        <w:rPr>
          <w:rFonts w:ascii="Arial" w:hAnsi="Arial" w:cs="Arial"/>
          <w:sz w:val="20"/>
          <w:szCs w:val="20"/>
        </w:rPr>
      </w:pPr>
    </w:p>
    <w:p w14:paraId="439B8103" w14:textId="77777777" w:rsidR="0077346E" w:rsidRPr="00662922" w:rsidRDefault="0077346E" w:rsidP="0077346E">
      <w:pPr>
        <w:spacing w:after="0"/>
        <w:rPr>
          <w:rFonts w:ascii="Arial" w:hAnsi="Arial" w:cs="Arial"/>
          <w:b/>
          <w:sz w:val="20"/>
          <w:szCs w:val="20"/>
        </w:rPr>
      </w:pPr>
      <w:r w:rsidRPr="00662922">
        <w:rPr>
          <w:rFonts w:ascii="Arial" w:hAnsi="Arial" w:cs="Arial"/>
          <w:b/>
          <w:sz w:val="20"/>
          <w:szCs w:val="20"/>
        </w:rPr>
        <w:t>Due Dates:</w:t>
      </w:r>
    </w:p>
    <w:p w14:paraId="3FB13099" w14:textId="77777777" w:rsidR="0077346E" w:rsidRPr="00662922" w:rsidRDefault="00662922" w:rsidP="0077346E">
      <w:pPr>
        <w:spacing w:after="0"/>
        <w:rPr>
          <w:rFonts w:ascii="Arial" w:hAnsi="Arial" w:cs="Arial"/>
          <w:sz w:val="20"/>
          <w:szCs w:val="20"/>
        </w:rPr>
      </w:pPr>
      <w:r w:rsidRPr="00662922">
        <w:rPr>
          <w:rFonts w:ascii="Arial" w:hAnsi="Arial" w:cs="Arial"/>
          <w:sz w:val="20"/>
          <w:szCs w:val="20"/>
        </w:rPr>
        <w:t>Oct 2</w:t>
      </w:r>
      <w:r w:rsidR="0077346E" w:rsidRPr="00662922">
        <w:rPr>
          <w:rFonts w:ascii="Arial" w:hAnsi="Arial" w:cs="Arial"/>
          <w:sz w:val="20"/>
          <w:szCs w:val="20"/>
        </w:rPr>
        <w:t xml:space="preserve">: </w:t>
      </w:r>
      <w:r w:rsidRPr="00662922">
        <w:rPr>
          <w:rFonts w:ascii="Arial" w:hAnsi="Arial" w:cs="Arial"/>
          <w:sz w:val="20"/>
          <w:szCs w:val="20"/>
        </w:rPr>
        <w:t>Two-</w:t>
      </w:r>
      <w:r w:rsidR="0077346E" w:rsidRPr="00662922">
        <w:rPr>
          <w:rFonts w:ascii="Arial" w:hAnsi="Arial" w:cs="Arial"/>
          <w:sz w:val="20"/>
          <w:szCs w:val="20"/>
        </w:rPr>
        <w:t xml:space="preserve">page </w:t>
      </w:r>
      <w:r w:rsidRPr="00662922">
        <w:rPr>
          <w:rFonts w:ascii="Arial" w:hAnsi="Arial" w:cs="Arial"/>
          <w:sz w:val="20"/>
          <w:szCs w:val="20"/>
        </w:rPr>
        <w:t>draft</w:t>
      </w:r>
      <w:r w:rsidR="0077346E" w:rsidRPr="00662922">
        <w:rPr>
          <w:rFonts w:ascii="Arial" w:hAnsi="Arial" w:cs="Arial"/>
          <w:sz w:val="20"/>
          <w:szCs w:val="20"/>
        </w:rPr>
        <w:t xml:space="preserve"> of comparison</w:t>
      </w:r>
    </w:p>
    <w:p w14:paraId="0BA235A0" w14:textId="77777777" w:rsidR="006A515A" w:rsidRPr="00861746" w:rsidRDefault="00662922" w:rsidP="00662922">
      <w:pPr>
        <w:spacing w:after="0"/>
        <w:rPr>
          <w:rFonts w:ascii="Arial" w:hAnsi="Arial" w:cs="Arial"/>
          <w:sz w:val="20"/>
          <w:szCs w:val="20"/>
        </w:rPr>
      </w:pPr>
      <w:r w:rsidRPr="00861746">
        <w:rPr>
          <w:rFonts w:ascii="Arial" w:hAnsi="Arial" w:cs="Arial"/>
          <w:sz w:val="20"/>
          <w:szCs w:val="20"/>
        </w:rPr>
        <w:t>Oct 4</w:t>
      </w:r>
      <w:r w:rsidR="0077346E" w:rsidRPr="00861746">
        <w:rPr>
          <w:rFonts w:ascii="Arial" w:hAnsi="Arial" w:cs="Arial"/>
          <w:sz w:val="20"/>
          <w:szCs w:val="20"/>
        </w:rPr>
        <w:t>: Final Draft of Essay 2 due in class in a folder</w:t>
      </w:r>
      <w:r w:rsidR="00B93796" w:rsidRPr="00861746">
        <w:rPr>
          <w:rFonts w:ascii="Arial" w:hAnsi="Arial" w:cs="Arial"/>
          <w:sz w:val="20"/>
          <w:szCs w:val="20"/>
        </w:rPr>
        <w:t xml:space="preserve"> </w:t>
      </w:r>
      <w:r w:rsidR="00861746">
        <w:rPr>
          <w:rFonts w:ascii="Arial" w:hAnsi="Arial" w:cs="Arial"/>
          <w:sz w:val="20"/>
          <w:szCs w:val="20"/>
        </w:rPr>
        <w:t>with process work</w:t>
      </w:r>
    </w:p>
    <w:sectPr w:rsidR="006A515A" w:rsidRPr="00861746" w:rsidSect="0066292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1D"/>
    <w:rsid w:val="00091E78"/>
    <w:rsid w:val="000B336C"/>
    <w:rsid w:val="000B6E2B"/>
    <w:rsid w:val="000C5284"/>
    <w:rsid w:val="000E6CDB"/>
    <w:rsid w:val="00222E60"/>
    <w:rsid w:val="00240F11"/>
    <w:rsid w:val="00436555"/>
    <w:rsid w:val="00472C28"/>
    <w:rsid w:val="004867F7"/>
    <w:rsid w:val="00586770"/>
    <w:rsid w:val="00643165"/>
    <w:rsid w:val="00662922"/>
    <w:rsid w:val="006850BB"/>
    <w:rsid w:val="006A515A"/>
    <w:rsid w:val="006F4B75"/>
    <w:rsid w:val="00714AE5"/>
    <w:rsid w:val="0073511D"/>
    <w:rsid w:val="0077346E"/>
    <w:rsid w:val="008253B3"/>
    <w:rsid w:val="00853640"/>
    <w:rsid w:val="00861746"/>
    <w:rsid w:val="0098404E"/>
    <w:rsid w:val="009F7860"/>
    <w:rsid w:val="00A02F8D"/>
    <w:rsid w:val="00A36591"/>
    <w:rsid w:val="00AF5EFC"/>
    <w:rsid w:val="00B0720C"/>
    <w:rsid w:val="00B82B5B"/>
    <w:rsid w:val="00B93796"/>
    <w:rsid w:val="00BE0518"/>
    <w:rsid w:val="00BE7F4A"/>
    <w:rsid w:val="00D41881"/>
    <w:rsid w:val="00D63044"/>
    <w:rsid w:val="00DA1D47"/>
    <w:rsid w:val="00DE019E"/>
    <w:rsid w:val="00E318D8"/>
    <w:rsid w:val="00E500B0"/>
    <w:rsid w:val="00E774D9"/>
    <w:rsid w:val="00EA41AA"/>
    <w:rsid w:val="00EB006B"/>
    <w:rsid w:val="00F2222E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6D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  <w:style w:type="paragraph" w:styleId="NormalWeb">
    <w:name w:val="Normal (Web)"/>
    <w:basedOn w:val="Normal"/>
    <w:uiPriority w:val="99"/>
    <w:semiHidden/>
    <w:unhideWhenUsed/>
    <w:rsid w:val="006629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  <w:style w:type="paragraph" w:styleId="NormalWeb">
    <w:name w:val="Normal (Web)"/>
    <w:basedOn w:val="Normal"/>
    <w:uiPriority w:val="99"/>
    <w:semiHidden/>
    <w:unhideWhenUsed/>
    <w:rsid w:val="0066292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Sean Scanlan</cp:lastModifiedBy>
  <cp:revision>4</cp:revision>
  <cp:lastPrinted>2012-09-03T18:52:00Z</cp:lastPrinted>
  <dcterms:created xsi:type="dcterms:W3CDTF">2012-09-27T02:14:00Z</dcterms:created>
  <dcterms:modified xsi:type="dcterms:W3CDTF">2012-09-27T02:30:00Z</dcterms:modified>
</cp:coreProperties>
</file>