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F80" w:rsidRDefault="00157BAF" w:rsidP="001B3F80">
      <w:pPr>
        <w:pStyle w:val="Default"/>
      </w:pPr>
      <w:r>
        <w:t>EET 3132 Remote Sensing</w:t>
      </w:r>
      <w:r>
        <w:tab/>
        <w:t>ETET/NYCCT/CUNY</w:t>
      </w:r>
      <w:r>
        <w:tab/>
        <w:t xml:space="preserve">Prof. Viviana </w:t>
      </w:r>
      <w:proofErr w:type="spellStart"/>
      <w:r>
        <w:t>Vladutescu</w:t>
      </w:r>
      <w:proofErr w:type="spellEnd"/>
      <w:r>
        <w:t xml:space="preserve"> Spring 2016</w:t>
      </w:r>
    </w:p>
    <w:p w:rsidR="00157BAF" w:rsidRDefault="00157BAF" w:rsidP="001B3F80">
      <w:pPr>
        <w:pStyle w:val="Default"/>
        <w:spacing w:after="56"/>
        <w:rPr>
          <w:sz w:val="22"/>
          <w:szCs w:val="22"/>
        </w:rPr>
      </w:pPr>
      <w:r>
        <w:rPr>
          <w:sz w:val="22"/>
          <w:szCs w:val="22"/>
        </w:rPr>
        <w:t>Final Test</w:t>
      </w:r>
      <w:r>
        <w:rPr>
          <w:sz w:val="22"/>
          <w:szCs w:val="22"/>
        </w:rPr>
        <w:tab/>
        <w:t>Ryan Mohammed</w:t>
      </w:r>
    </w:p>
    <w:p w:rsidR="00157BAF" w:rsidRDefault="00157BAF" w:rsidP="001B3F80">
      <w:pPr>
        <w:pStyle w:val="Default"/>
        <w:spacing w:after="56"/>
        <w:rPr>
          <w:sz w:val="22"/>
          <w:szCs w:val="22"/>
        </w:rPr>
      </w:pPr>
    </w:p>
    <w:p w:rsidR="00157BAF" w:rsidRDefault="00157BAF" w:rsidP="001B3F80">
      <w:pPr>
        <w:pStyle w:val="Default"/>
        <w:spacing w:after="56"/>
        <w:rPr>
          <w:sz w:val="22"/>
          <w:szCs w:val="22"/>
        </w:rPr>
      </w:pPr>
    </w:p>
    <w:p w:rsidR="001B3F80" w:rsidRDefault="0055262F" w:rsidP="001B3F80">
      <w:pPr>
        <w:pStyle w:val="Default"/>
        <w:spacing w:after="56"/>
        <w:rPr>
          <w:sz w:val="22"/>
          <w:szCs w:val="22"/>
        </w:rPr>
      </w:pPr>
      <w:r>
        <w:rPr>
          <w:sz w:val="22"/>
          <w:szCs w:val="22"/>
        </w:rPr>
        <w:t>1</w:t>
      </w:r>
      <w:r w:rsidR="001B3F80">
        <w:rPr>
          <w:sz w:val="22"/>
          <w:szCs w:val="22"/>
        </w:rPr>
        <w:t xml:space="preserve">A).Look up the orbits for the nine planets and plot the period vs the semi major axis. Do they obey Kepler’s third law? This is best done by using a log-log plot. (10 points) </w:t>
      </w:r>
    </w:p>
    <w:p w:rsidR="001B3F80" w:rsidRPr="001B3F80" w:rsidRDefault="001B3F80" w:rsidP="001B3F80">
      <w:pPr>
        <w:pStyle w:val="Default"/>
        <w:rPr>
          <w:sz w:val="22"/>
          <w:szCs w:val="22"/>
        </w:rPr>
      </w:pPr>
      <w:r>
        <w:rPr>
          <w:sz w:val="22"/>
          <w:szCs w:val="22"/>
        </w:rPr>
        <w:t>B).Plot</w:t>
      </w:r>
      <w:r>
        <w:rPr>
          <w:sz w:val="22"/>
          <w:szCs w:val="22"/>
        </w:rPr>
        <w:t xml:space="preserve"> the two thirds root of the period vs. the semi-major ax</w:t>
      </w:r>
      <w:r>
        <w:rPr>
          <w:sz w:val="22"/>
          <w:szCs w:val="22"/>
        </w:rPr>
        <w:t xml:space="preserve">is (or mean radius) (5 points) </w:t>
      </w:r>
    </w:p>
    <w:p w:rsidR="0035269F" w:rsidRDefault="0035269F">
      <w:r>
        <w:t>1A)</w:t>
      </w:r>
      <w:r>
        <w:tab/>
      </w:r>
    </w:p>
    <w:p w:rsidR="006174E1" w:rsidRDefault="00B15F5A" w:rsidP="00977566">
      <w:r>
        <w:rPr>
          <w:noProof/>
        </w:rPr>
        <w:drawing>
          <wp:inline distT="0" distB="0" distL="0" distR="0" wp14:anchorId="1C658167" wp14:editId="1D121DFA">
            <wp:extent cx="3116580" cy="2316480"/>
            <wp:effectExtent l="0" t="0" r="762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t xml:space="preserve">        </w:t>
      </w:r>
      <w:r w:rsidR="005E1C49">
        <w:rPr>
          <w:noProof/>
        </w:rPr>
        <w:drawing>
          <wp:inline distT="0" distB="0" distL="0" distR="0">
            <wp:extent cx="2545080" cy="1844040"/>
            <wp:effectExtent l="0" t="0" r="7620" b="3810"/>
            <wp:docPr id="10" name="Picture 10" descr="C:\Users\Student-21.ETET-V711-A21.000\Desktop\RyanM Final\Plane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udent-21.ETET-V711-A21.000\Desktop\RyanM Final\Planet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5080" cy="1844040"/>
                    </a:xfrm>
                    <a:prstGeom prst="rect">
                      <a:avLst/>
                    </a:prstGeom>
                    <a:noFill/>
                    <a:ln>
                      <a:noFill/>
                    </a:ln>
                  </pic:spPr>
                </pic:pic>
              </a:graphicData>
            </a:graphic>
          </wp:inline>
        </w:drawing>
      </w:r>
    </w:p>
    <w:p w:rsidR="0035269F" w:rsidRDefault="0035269F">
      <w:r>
        <w:t xml:space="preserve">They do obey Kepler’s Third Law, which states that </w:t>
      </w:r>
      <w:r w:rsidRPr="0035269F">
        <w:t>the square of the orbital period of a planet is directly proportional to the cube of the semi-major axis of its orbit.</w:t>
      </w:r>
    </w:p>
    <w:p w:rsidR="0035269F" w:rsidRDefault="0035269F">
      <w:r>
        <w:t>1B)</w:t>
      </w:r>
    </w:p>
    <w:p w:rsidR="00157BAF" w:rsidRDefault="0055262F" w:rsidP="00157BAF">
      <w:pPr>
        <w:jc w:val="center"/>
        <w:rPr>
          <w:noProof/>
        </w:rPr>
      </w:pPr>
      <w:r>
        <w:rPr>
          <w:noProof/>
        </w:rPr>
        <w:drawing>
          <wp:inline distT="0" distB="0" distL="0" distR="0" wp14:anchorId="2BFB03CF" wp14:editId="1222BDCB">
            <wp:extent cx="5867400" cy="3360420"/>
            <wp:effectExtent l="0" t="0" r="0" b="1143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57BAF" w:rsidRPr="00157BAF" w:rsidRDefault="00157BAF" w:rsidP="00157BAF">
      <w:pPr>
        <w:pStyle w:val="Default"/>
      </w:pPr>
      <w:bookmarkStart w:id="0" w:name="_GoBack"/>
      <w:r>
        <w:rPr>
          <w:noProof/>
        </w:rPr>
        <w:lastRenderedPageBreak/>
        <w:t>2)</w:t>
      </w:r>
      <w:r>
        <w:t>.</w:t>
      </w:r>
      <w:r w:rsidR="001B3F80">
        <w:rPr>
          <w:sz w:val="22"/>
          <w:szCs w:val="22"/>
        </w:rPr>
        <w:t xml:space="preserve">For a scene with 4 pixels calculate the correlation between pixels and the covariance. (10 points) </w:t>
      </w:r>
    </w:p>
    <w:tbl>
      <w:tblPr>
        <w:tblW w:w="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100"/>
        <w:gridCol w:w="1300"/>
        <w:gridCol w:w="1200"/>
      </w:tblGrid>
      <w:tr w:rsidR="00157BAF" w:rsidRPr="00157BAF" w:rsidTr="00157BAF">
        <w:trPr>
          <w:trHeight w:val="300"/>
          <w:jc w:val="center"/>
        </w:trPr>
        <w:tc>
          <w:tcPr>
            <w:tcW w:w="960" w:type="dxa"/>
            <w:shd w:val="clear" w:color="auto" w:fill="auto"/>
            <w:noWrap/>
            <w:vAlign w:val="bottom"/>
            <w:hideMark/>
          </w:tcPr>
          <w:p w:rsidR="00157BAF" w:rsidRPr="00157BAF" w:rsidRDefault="00157BAF" w:rsidP="00157BAF">
            <w:pPr>
              <w:spacing w:after="0" w:line="240" w:lineRule="auto"/>
              <w:rPr>
                <w:rFonts w:ascii="Calibri" w:eastAsia="Times New Roman" w:hAnsi="Calibri" w:cs="Times New Roman"/>
                <w:b/>
                <w:bCs/>
                <w:color w:val="44546A"/>
              </w:rPr>
            </w:pPr>
            <w:r w:rsidRPr="00157BAF">
              <w:rPr>
                <w:rFonts w:ascii="Calibri" w:eastAsia="Times New Roman" w:hAnsi="Calibri" w:cs="Times New Roman"/>
                <w:b/>
                <w:bCs/>
                <w:color w:val="44546A"/>
              </w:rPr>
              <w:t> </w:t>
            </w:r>
          </w:p>
        </w:tc>
        <w:tc>
          <w:tcPr>
            <w:tcW w:w="1100" w:type="dxa"/>
            <w:shd w:val="clear" w:color="auto" w:fill="auto"/>
            <w:noWrap/>
            <w:vAlign w:val="bottom"/>
            <w:hideMark/>
          </w:tcPr>
          <w:p w:rsidR="00157BAF" w:rsidRPr="00157BAF" w:rsidRDefault="00157BAF" w:rsidP="00157BAF">
            <w:pPr>
              <w:spacing w:after="0" w:line="240" w:lineRule="auto"/>
              <w:rPr>
                <w:rFonts w:ascii="Calibri" w:eastAsia="Times New Roman" w:hAnsi="Calibri" w:cs="Times New Roman"/>
                <w:b/>
                <w:bCs/>
                <w:color w:val="44546A"/>
              </w:rPr>
            </w:pPr>
            <w:r w:rsidRPr="00157BAF">
              <w:rPr>
                <w:rFonts w:ascii="Calibri" w:eastAsia="Times New Roman" w:hAnsi="Calibri" w:cs="Times New Roman"/>
                <w:b/>
                <w:bCs/>
                <w:color w:val="44546A"/>
              </w:rPr>
              <w:t>Red(DN)</w:t>
            </w:r>
          </w:p>
        </w:tc>
        <w:tc>
          <w:tcPr>
            <w:tcW w:w="1300" w:type="dxa"/>
            <w:shd w:val="clear" w:color="auto" w:fill="auto"/>
            <w:noWrap/>
            <w:vAlign w:val="bottom"/>
            <w:hideMark/>
          </w:tcPr>
          <w:p w:rsidR="00157BAF" w:rsidRPr="00157BAF" w:rsidRDefault="00157BAF" w:rsidP="00157BAF">
            <w:pPr>
              <w:spacing w:after="0" w:line="240" w:lineRule="auto"/>
              <w:rPr>
                <w:rFonts w:ascii="Calibri" w:eastAsia="Times New Roman" w:hAnsi="Calibri" w:cs="Times New Roman"/>
                <w:b/>
                <w:bCs/>
                <w:color w:val="44546A"/>
              </w:rPr>
            </w:pPr>
            <w:r w:rsidRPr="00157BAF">
              <w:rPr>
                <w:rFonts w:ascii="Calibri" w:eastAsia="Times New Roman" w:hAnsi="Calibri" w:cs="Times New Roman"/>
                <w:b/>
                <w:bCs/>
                <w:color w:val="44546A"/>
              </w:rPr>
              <w:t>Green(DN)</w:t>
            </w:r>
          </w:p>
        </w:tc>
        <w:tc>
          <w:tcPr>
            <w:tcW w:w="1200" w:type="dxa"/>
            <w:shd w:val="clear" w:color="auto" w:fill="auto"/>
            <w:noWrap/>
            <w:vAlign w:val="bottom"/>
            <w:hideMark/>
          </w:tcPr>
          <w:p w:rsidR="00157BAF" w:rsidRPr="00157BAF" w:rsidRDefault="00157BAF" w:rsidP="00157BAF">
            <w:pPr>
              <w:spacing w:after="0" w:line="240" w:lineRule="auto"/>
              <w:rPr>
                <w:rFonts w:ascii="Calibri" w:eastAsia="Times New Roman" w:hAnsi="Calibri" w:cs="Times New Roman"/>
                <w:b/>
                <w:bCs/>
                <w:color w:val="44546A"/>
              </w:rPr>
            </w:pPr>
            <w:r w:rsidRPr="00157BAF">
              <w:rPr>
                <w:rFonts w:ascii="Calibri" w:eastAsia="Times New Roman" w:hAnsi="Calibri" w:cs="Times New Roman"/>
                <w:b/>
                <w:bCs/>
                <w:color w:val="44546A"/>
              </w:rPr>
              <w:t>Blue(DN)</w:t>
            </w:r>
          </w:p>
        </w:tc>
      </w:tr>
      <w:tr w:rsidR="00157BAF" w:rsidRPr="00157BAF" w:rsidTr="00157BAF">
        <w:trPr>
          <w:trHeight w:val="300"/>
          <w:jc w:val="center"/>
        </w:trPr>
        <w:tc>
          <w:tcPr>
            <w:tcW w:w="960" w:type="dxa"/>
            <w:shd w:val="clear" w:color="auto" w:fill="auto"/>
            <w:noWrap/>
            <w:vAlign w:val="bottom"/>
            <w:hideMark/>
          </w:tcPr>
          <w:p w:rsidR="00157BAF" w:rsidRPr="00157BAF" w:rsidRDefault="00157BAF" w:rsidP="00157BAF">
            <w:pPr>
              <w:spacing w:after="0" w:line="240" w:lineRule="auto"/>
              <w:jc w:val="right"/>
              <w:rPr>
                <w:rFonts w:ascii="Calibri" w:eastAsia="Times New Roman" w:hAnsi="Calibri" w:cs="Times New Roman"/>
                <w:b/>
                <w:bCs/>
                <w:color w:val="44546A"/>
              </w:rPr>
            </w:pPr>
            <w:r w:rsidRPr="00157BAF">
              <w:rPr>
                <w:rFonts w:ascii="Calibri" w:eastAsia="Times New Roman" w:hAnsi="Calibri" w:cs="Times New Roman"/>
                <w:b/>
                <w:bCs/>
                <w:color w:val="44546A"/>
              </w:rPr>
              <w:t>1</w:t>
            </w:r>
          </w:p>
        </w:tc>
        <w:tc>
          <w:tcPr>
            <w:tcW w:w="1100" w:type="dxa"/>
            <w:shd w:val="clear" w:color="auto" w:fill="auto"/>
            <w:noWrap/>
            <w:vAlign w:val="bottom"/>
            <w:hideMark/>
          </w:tcPr>
          <w:p w:rsidR="00157BAF" w:rsidRPr="00157BAF" w:rsidRDefault="00157BAF" w:rsidP="00157BAF">
            <w:pPr>
              <w:spacing w:after="0" w:line="240" w:lineRule="auto"/>
              <w:jc w:val="right"/>
              <w:rPr>
                <w:rFonts w:ascii="Calibri" w:eastAsia="Times New Roman" w:hAnsi="Calibri" w:cs="Times New Roman"/>
                <w:b/>
                <w:bCs/>
                <w:color w:val="44546A"/>
              </w:rPr>
            </w:pPr>
            <w:r w:rsidRPr="00157BAF">
              <w:rPr>
                <w:rFonts w:ascii="Calibri" w:eastAsia="Times New Roman" w:hAnsi="Calibri" w:cs="Times New Roman"/>
                <w:b/>
                <w:bCs/>
                <w:color w:val="44546A"/>
              </w:rPr>
              <w:t>40</w:t>
            </w:r>
          </w:p>
        </w:tc>
        <w:tc>
          <w:tcPr>
            <w:tcW w:w="1300" w:type="dxa"/>
            <w:shd w:val="clear" w:color="auto" w:fill="auto"/>
            <w:noWrap/>
            <w:vAlign w:val="bottom"/>
            <w:hideMark/>
          </w:tcPr>
          <w:p w:rsidR="00157BAF" w:rsidRPr="00157BAF" w:rsidRDefault="00157BAF" w:rsidP="00157BAF">
            <w:pPr>
              <w:spacing w:after="0" w:line="240" w:lineRule="auto"/>
              <w:jc w:val="right"/>
              <w:rPr>
                <w:rFonts w:ascii="Calibri" w:eastAsia="Times New Roman" w:hAnsi="Calibri" w:cs="Times New Roman"/>
                <w:b/>
                <w:bCs/>
                <w:color w:val="44546A"/>
              </w:rPr>
            </w:pPr>
            <w:r w:rsidRPr="00157BAF">
              <w:rPr>
                <w:rFonts w:ascii="Calibri" w:eastAsia="Times New Roman" w:hAnsi="Calibri" w:cs="Times New Roman"/>
                <w:b/>
                <w:bCs/>
                <w:color w:val="44546A"/>
              </w:rPr>
              <w:t>50</w:t>
            </w:r>
          </w:p>
        </w:tc>
        <w:tc>
          <w:tcPr>
            <w:tcW w:w="1200" w:type="dxa"/>
            <w:shd w:val="clear" w:color="auto" w:fill="auto"/>
            <w:noWrap/>
            <w:vAlign w:val="bottom"/>
            <w:hideMark/>
          </w:tcPr>
          <w:p w:rsidR="00157BAF" w:rsidRPr="00157BAF" w:rsidRDefault="00157BAF" w:rsidP="00157BAF">
            <w:pPr>
              <w:spacing w:after="0" w:line="240" w:lineRule="auto"/>
              <w:jc w:val="right"/>
              <w:rPr>
                <w:rFonts w:ascii="Calibri" w:eastAsia="Times New Roman" w:hAnsi="Calibri" w:cs="Times New Roman"/>
                <w:b/>
                <w:bCs/>
                <w:color w:val="44546A"/>
              </w:rPr>
            </w:pPr>
            <w:r w:rsidRPr="00157BAF">
              <w:rPr>
                <w:rFonts w:ascii="Calibri" w:eastAsia="Times New Roman" w:hAnsi="Calibri" w:cs="Times New Roman"/>
                <w:b/>
                <w:bCs/>
                <w:color w:val="44546A"/>
              </w:rPr>
              <w:t>60</w:t>
            </w:r>
          </w:p>
        </w:tc>
      </w:tr>
      <w:tr w:rsidR="00157BAF" w:rsidRPr="00157BAF" w:rsidTr="00157BAF">
        <w:trPr>
          <w:trHeight w:val="300"/>
          <w:jc w:val="center"/>
        </w:trPr>
        <w:tc>
          <w:tcPr>
            <w:tcW w:w="960" w:type="dxa"/>
            <w:shd w:val="clear" w:color="auto" w:fill="auto"/>
            <w:noWrap/>
            <w:vAlign w:val="bottom"/>
            <w:hideMark/>
          </w:tcPr>
          <w:p w:rsidR="00157BAF" w:rsidRPr="00157BAF" w:rsidRDefault="00157BAF" w:rsidP="00157BAF">
            <w:pPr>
              <w:spacing w:after="0" w:line="240" w:lineRule="auto"/>
              <w:jc w:val="right"/>
              <w:rPr>
                <w:rFonts w:ascii="Calibri" w:eastAsia="Times New Roman" w:hAnsi="Calibri" w:cs="Times New Roman"/>
                <w:b/>
                <w:bCs/>
                <w:color w:val="44546A"/>
              </w:rPr>
            </w:pPr>
            <w:r w:rsidRPr="00157BAF">
              <w:rPr>
                <w:rFonts w:ascii="Calibri" w:eastAsia="Times New Roman" w:hAnsi="Calibri" w:cs="Times New Roman"/>
                <w:b/>
                <w:bCs/>
                <w:color w:val="44546A"/>
              </w:rPr>
              <w:t>2</w:t>
            </w:r>
          </w:p>
        </w:tc>
        <w:tc>
          <w:tcPr>
            <w:tcW w:w="1100" w:type="dxa"/>
            <w:shd w:val="clear" w:color="auto" w:fill="auto"/>
            <w:noWrap/>
            <w:vAlign w:val="bottom"/>
            <w:hideMark/>
          </w:tcPr>
          <w:p w:rsidR="00157BAF" w:rsidRPr="00157BAF" w:rsidRDefault="00157BAF" w:rsidP="00157BAF">
            <w:pPr>
              <w:spacing w:after="0" w:line="240" w:lineRule="auto"/>
              <w:jc w:val="right"/>
              <w:rPr>
                <w:rFonts w:ascii="Calibri" w:eastAsia="Times New Roman" w:hAnsi="Calibri" w:cs="Times New Roman"/>
                <w:b/>
                <w:bCs/>
                <w:color w:val="44546A"/>
              </w:rPr>
            </w:pPr>
            <w:r w:rsidRPr="00157BAF">
              <w:rPr>
                <w:rFonts w:ascii="Calibri" w:eastAsia="Times New Roman" w:hAnsi="Calibri" w:cs="Times New Roman"/>
                <w:b/>
                <w:bCs/>
                <w:color w:val="44546A"/>
              </w:rPr>
              <w:t>20</w:t>
            </w:r>
          </w:p>
        </w:tc>
        <w:tc>
          <w:tcPr>
            <w:tcW w:w="1300" w:type="dxa"/>
            <w:shd w:val="clear" w:color="auto" w:fill="auto"/>
            <w:noWrap/>
            <w:vAlign w:val="bottom"/>
            <w:hideMark/>
          </w:tcPr>
          <w:p w:rsidR="00157BAF" w:rsidRPr="00157BAF" w:rsidRDefault="00157BAF" w:rsidP="00157BAF">
            <w:pPr>
              <w:spacing w:after="0" w:line="240" w:lineRule="auto"/>
              <w:jc w:val="right"/>
              <w:rPr>
                <w:rFonts w:ascii="Calibri" w:eastAsia="Times New Roman" w:hAnsi="Calibri" w:cs="Times New Roman"/>
                <w:b/>
                <w:bCs/>
                <w:color w:val="44546A"/>
              </w:rPr>
            </w:pPr>
            <w:r w:rsidRPr="00157BAF">
              <w:rPr>
                <w:rFonts w:ascii="Calibri" w:eastAsia="Times New Roman" w:hAnsi="Calibri" w:cs="Times New Roman"/>
                <w:b/>
                <w:bCs/>
                <w:color w:val="44546A"/>
              </w:rPr>
              <w:t>25</w:t>
            </w:r>
          </w:p>
        </w:tc>
        <w:tc>
          <w:tcPr>
            <w:tcW w:w="1200" w:type="dxa"/>
            <w:shd w:val="clear" w:color="auto" w:fill="auto"/>
            <w:noWrap/>
            <w:vAlign w:val="bottom"/>
            <w:hideMark/>
          </w:tcPr>
          <w:p w:rsidR="00157BAF" w:rsidRPr="00157BAF" w:rsidRDefault="00157BAF" w:rsidP="00157BAF">
            <w:pPr>
              <w:spacing w:after="0" w:line="240" w:lineRule="auto"/>
              <w:jc w:val="right"/>
              <w:rPr>
                <w:rFonts w:ascii="Calibri" w:eastAsia="Times New Roman" w:hAnsi="Calibri" w:cs="Times New Roman"/>
                <w:b/>
                <w:bCs/>
                <w:color w:val="44546A"/>
              </w:rPr>
            </w:pPr>
            <w:r w:rsidRPr="00157BAF">
              <w:rPr>
                <w:rFonts w:ascii="Calibri" w:eastAsia="Times New Roman" w:hAnsi="Calibri" w:cs="Times New Roman"/>
                <w:b/>
                <w:bCs/>
                <w:color w:val="44546A"/>
              </w:rPr>
              <w:t>28</w:t>
            </w:r>
          </w:p>
        </w:tc>
      </w:tr>
      <w:tr w:rsidR="00157BAF" w:rsidRPr="00157BAF" w:rsidTr="00157BAF">
        <w:trPr>
          <w:trHeight w:val="300"/>
          <w:jc w:val="center"/>
        </w:trPr>
        <w:tc>
          <w:tcPr>
            <w:tcW w:w="960" w:type="dxa"/>
            <w:shd w:val="clear" w:color="auto" w:fill="auto"/>
            <w:noWrap/>
            <w:vAlign w:val="bottom"/>
            <w:hideMark/>
          </w:tcPr>
          <w:p w:rsidR="00157BAF" w:rsidRPr="00157BAF" w:rsidRDefault="00157BAF" w:rsidP="00157BAF">
            <w:pPr>
              <w:spacing w:after="0" w:line="240" w:lineRule="auto"/>
              <w:jc w:val="right"/>
              <w:rPr>
                <w:rFonts w:ascii="Calibri" w:eastAsia="Times New Roman" w:hAnsi="Calibri" w:cs="Times New Roman"/>
                <w:b/>
                <w:bCs/>
                <w:color w:val="44546A"/>
              </w:rPr>
            </w:pPr>
            <w:r w:rsidRPr="00157BAF">
              <w:rPr>
                <w:rFonts w:ascii="Calibri" w:eastAsia="Times New Roman" w:hAnsi="Calibri" w:cs="Times New Roman"/>
                <w:b/>
                <w:bCs/>
                <w:color w:val="44546A"/>
              </w:rPr>
              <w:t>3</w:t>
            </w:r>
          </w:p>
        </w:tc>
        <w:tc>
          <w:tcPr>
            <w:tcW w:w="1100" w:type="dxa"/>
            <w:shd w:val="clear" w:color="auto" w:fill="auto"/>
            <w:noWrap/>
            <w:vAlign w:val="bottom"/>
            <w:hideMark/>
          </w:tcPr>
          <w:p w:rsidR="00157BAF" w:rsidRPr="00157BAF" w:rsidRDefault="00157BAF" w:rsidP="00157BAF">
            <w:pPr>
              <w:spacing w:after="0" w:line="240" w:lineRule="auto"/>
              <w:jc w:val="right"/>
              <w:rPr>
                <w:rFonts w:ascii="Calibri" w:eastAsia="Times New Roman" w:hAnsi="Calibri" w:cs="Times New Roman"/>
                <w:b/>
                <w:bCs/>
                <w:color w:val="44546A"/>
              </w:rPr>
            </w:pPr>
            <w:r w:rsidRPr="00157BAF">
              <w:rPr>
                <w:rFonts w:ascii="Calibri" w:eastAsia="Times New Roman" w:hAnsi="Calibri" w:cs="Times New Roman"/>
                <w:b/>
                <w:bCs/>
                <w:color w:val="44546A"/>
              </w:rPr>
              <w:t>30</w:t>
            </w:r>
          </w:p>
        </w:tc>
        <w:tc>
          <w:tcPr>
            <w:tcW w:w="1300" w:type="dxa"/>
            <w:shd w:val="clear" w:color="auto" w:fill="auto"/>
            <w:noWrap/>
            <w:vAlign w:val="bottom"/>
            <w:hideMark/>
          </w:tcPr>
          <w:p w:rsidR="00157BAF" w:rsidRPr="00157BAF" w:rsidRDefault="00157BAF" w:rsidP="00157BAF">
            <w:pPr>
              <w:spacing w:after="0" w:line="240" w:lineRule="auto"/>
              <w:jc w:val="right"/>
              <w:rPr>
                <w:rFonts w:ascii="Calibri" w:eastAsia="Times New Roman" w:hAnsi="Calibri" w:cs="Times New Roman"/>
                <w:b/>
                <w:bCs/>
                <w:color w:val="44546A"/>
              </w:rPr>
            </w:pPr>
            <w:r w:rsidRPr="00157BAF">
              <w:rPr>
                <w:rFonts w:ascii="Calibri" w:eastAsia="Times New Roman" w:hAnsi="Calibri" w:cs="Times New Roman"/>
                <w:b/>
                <w:bCs/>
                <w:color w:val="44546A"/>
              </w:rPr>
              <w:t>30</w:t>
            </w:r>
          </w:p>
        </w:tc>
        <w:tc>
          <w:tcPr>
            <w:tcW w:w="1200" w:type="dxa"/>
            <w:shd w:val="clear" w:color="auto" w:fill="auto"/>
            <w:noWrap/>
            <w:vAlign w:val="bottom"/>
            <w:hideMark/>
          </w:tcPr>
          <w:p w:rsidR="00157BAF" w:rsidRPr="00157BAF" w:rsidRDefault="00157BAF" w:rsidP="00157BAF">
            <w:pPr>
              <w:spacing w:after="0" w:line="240" w:lineRule="auto"/>
              <w:jc w:val="right"/>
              <w:rPr>
                <w:rFonts w:ascii="Calibri" w:eastAsia="Times New Roman" w:hAnsi="Calibri" w:cs="Times New Roman"/>
                <w:b/>
                <w:bCs/>
                <w:color w:val="44546A"/>
              </w:rPr>
            </w:pPr>
            <w:r w:rsidRPr="00157BAF">
              <w:rPr>
                <w:rFonts w:ascii="Calibri" w:eastAsia="Times New Roman" w:hAnsi="Calibri" w:cs="Times New Roman"/>
                <w:b/>
                <w:bCs/>
                <w:color w:val="44546A"/>
              </w:rPr>
              <w:t>30</w:t>
            </w:r>
          </w:p>
        </w:tc>
      </w:tr>
      <w:tr w:rsidR="00157BAF" w:rsidRPr="00157BAF" w:rsidTr="00157BAF">
        <w:trPr>
          <w:trHeight w:val="300"/>
          <w:jc w:val="center"/>
        </w:trPr>
        <w:tc>
          <w:tcPr>
            <w:tcW w:w="960" w:type="dxa"/>
            <w:shd w:val="clear" w:color="auto" w:fill="auto"/>
            <w:noWrap/>
            <w:vAlign w:val="bottom"/>
            <w:hideMark/>
          </w:tcPr>
          <w:p w:rsidR="00157BAF" w:rsidRPr="00157BAF" w:rsidRDefault="00157BAF" w:rsidP="00157BAF">
            <w:pPr>
              <w:spacing w:after="0" w:line="240" w:lineRule="auto"/>
              <w:jc w:val="right"/>
              <w:rPr>
                <w:rFonts w:ascii="Calibri" w:eastAsia="Times New Roman" w:hAnsi="Calibri" w:cs="Times New Roman"/>
                <w:b/>
                <w:bCs/>
                <w:color w:val="44546A"/>
              </w:rPr>
            </w:pPr>
            <w:r w:rsidRPr="00157BAF">
              <w:rPr>
                <w:rFonts w:ascii="Calibri" w:eastAsia="Times New Roman" w:hAnsi="Calibri" w:cs="Times New Roman"/>
                <w:b/>
                <w:bCs/>
                <w:color w:val="44546A"/>
              </w:rPr>
              <w:t>4</w:t>
            </w:r>
          </w:p>
        </w:tc>
        <w:tc>
          <w:tcPr>
            <w:tcW w:w="1100" w:type="dxa"/>
            <w:shd w:val="clear" w:color="auto" w:fill="auto"/>
            <w:noWrap/>
            <w:vAlign w:val="bottom"/>
            <w:hideMark/>
          </w:tcPr>
          <w:p w:rsidR="00157BAF" w:rsidRPr="00157BAF" w:rsidRDefault="00157BAF" w:rsidP="00157BAF">
            <w:pPr>
              <w:spacing w:after="0" w:line="240" w:lineRule="auto"/>
              <w:jc w:val="right"/>
              <w:rPr>
                <w:rFonts w:ascii="Calibri" w:eastAsia="Times New Roman" w:hAnsi="Calibri" w:cs="Times New Roman"/>
                <w:b/>
                <w:bCs/>
                <w:color w:val="44546A"/>
              </w:rPr>
            </w:pPr>
            <w:r w:rsidRPr="00157BAF">
              <w:rPr>
                <w:rFonts w:ascii="Calibri" w:eastAsia="Times New Roman" w:hAnsi="Calibri" w:cs="Times New Roman"/>
                <w:b/>
                <w:bCs/>
                <w:color w:val="44546A"/>
              </w:rPr>
              <w:t>15</w:t>
            </w:r>
          </w:p>
        </w:tc>
        <w:tc>
          <w:tcPr>
            <w:tcW w:w="1300" w:type="dxa"/>
            <w:shd w:val="clear" w:color="auto" w:fill="auto"/>
            <w:noWrap/>
            <w:vAlign w:val="bottom"/>
            <w:hideMark/>
          </w:tcPr>
          <w:p w:rsidR="00157BAF" w:rsidRPr="00157BAF" w:rsidRDefault="00157BAF" w:rsidP="00157BAF">
            <w:pPr>
              <w:spacing w:after="0" w:line="240" w:lineRule="auto"/>
              <w:jc w:val="right"/>
              <w:rPr>
                <w:rFonts w:ascii="Calibri" w:eastAsia="Times New Roman" w:hAnsi="Calibri" w:cs="Times New Roman"/>
                <w:b/>
                <w:bCs/>
                <w:color w:val="44546A"/>
              </w:rPr>
            </w:pPr>
            <w:r w:rsidRPr="00157BAF">
              <w:rPr>
                <w:rFonts w:ascii="Calibri" w:eastAsia="Times New Roman" w:hAnsi="Calibri" w:cs="Times New Roman"/>
                <w:b/>
                <w:bCs/>
                <w:color w:val="44546A"/>
              </w:rPr>
              <w:t>16</w:t>
            </w:r>
          </w:p>
        </w:tc>
        <w:tc>
          <w:tcPr>
            <w:tcW w:w="1200" w:type="dxa"/>
            <w:shd w:val="clear" w:color="auto" w:fill="auto"/>
            <w:noWrap/>
            <w:vAlign w:val="bottom"/>
            <w:hideMark/>
          </w:tcPr>
          <w:p w:rsidR="00157BAF" w:rsidRPr="00157BAF" w:rsidRDefault="00157BAF" w:rsidP="00157BAF">
            <w:pPr>
              <w:spacing w:after="0" w:line="240" w:lineRule="auto"/>
              <w:jc w:val="right"/>
              <w:rPr>
                <w:rFonts w:ascii="Calibri" w:eastAsia="Times New Roman" w:hAnsi="Calibri" w:cs="Times New Roman"/>
                <w:b/>
                <w:bCs/>
                <w:color w:val="44546A"/>
              </w:rPr>
            </w:pPr>
            <w:r w:rsidRPr="00157BAF">
              <w:rPr>
                <w:rFonts w:ascii="Calibri" w:eastAsia="Times New Roman" w:hAnsi="Calibri" w:cs="Times New Roman"/>
                <w:b/>
                <w:bCs/>
                <w:color w:val="44546A"/>
              </w:rPr>
              <w:t>14</w:t>
            </w:r>
          </w:p>
        </w:tc>
      </w:tr>
    </w:tbl>
    <w:p w:rsidR="00157BAF" w:rsidRDefault="00157BAF" w:rsidP="009F62EE">
      <w:pPr>
        <w:autoSpaceDE w:val="0"/>
        <w:autoSpaceDN w:val="0"/>
        <w:adjustRightInd w:val="0"/>
        <w:spacing w:after="0" w:line="240" w:lineRule="auto"/>
        <w:rPr>
          <w:rFonts w:ascii="Courier New" w:hAnsi="Courier New" w:cs="Courier New"/>
          <w:color w:val="000000"/>
          <w:sz w:val="24"/>
          <w:szCs w:val="24"/>
        </w:rPr>
      </w:pPr>
    </w:p>
    <w:p w:rsidR="009F62EE" w:rsidRPr="00157BAF" w:rsidRDefault="009F62EE" w:rsidP="009F62EE">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A</w:t>
      </w:r>
      <w:proofErr w:type="gramStart"/>
      <w:r>
        <w:rPr>
          <w:rFonts w:ascii="Courier New" w:hAnsi="Courier New" w:cs="Courier New"/>
          <w:color w:val="000000"/>
          <w:sz w:val="24"/>
          <w:szCs w:val="24"/>
        </w:rPr>
        <w:t>=[</w:t>
      </w:r>
      <w:proofErr w:type="gramEnd"/>
      <w:r>
        <w:rPr>
          <w:rFonts w:ascii="Courier New" w:hAnsi="Courier New" w:cs="Courier New"/>
          <w:color w:val="000000"/>
          <w:sz w:val="24"/>
          <w:szCs w:val="24"/>
        </w:rPr>
        <w:t>40 50 60; 20 25 28; 30 30 30; 15 16 14];</w:t>
      </w:r>
    </w:p>
    <w:p w:rsidR="009F62EE" w:rsidRDefault="009F62EE" w:rsidP="009F62E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 xml:space="preserve">C= </w:t>
      </w:r>
      <w:proofErr w:type="spellStart"/>
      <w:proofErr w:type="gramStart"/>
      <w:r>
        <w:rPr>
          <w:rFonts w:ascii="Courier New" w:hAnsi="Courier New" w:cs="Courier New"/>
          <w:color w:val="000000"/>
          <w:sz w:val="24"/>
          <w:szCs w:val="24"/>
        </w:rPr>
        <w:t>corr</w:t>
      </w:r>
      <w:proofErr w:type="spellEnd"/>
      <w:r>
        <w:rPr>
          <w:rFonts w:ascii="Courier New" w:hAnsi="Courier New" w:cs="Courier New"/>
          <w:color w:val="000000"/>
          <w:sz w:val="24"/>
          <w:szCs w:val="24"/>
        </w:rPr>
        <w:t>(</w:t>
      </w:r>
      <w:proofErr w:type="gramEnd"/>
      <w:r>
        <w:rPr>
          <w:rFonts w:ascii="Courier New" w:hAnsi="Courier New" w:cs="Courier New"/>
          <w:color w:val="000000"/>
          <w:sz w:val="24"/>
          <w:szCs w:val="24"/>
        </w:rPr>
        <w:t>A)</w:t>
      </w:r>
    </w:p>
    <w:p w:rsidR="009F62EE" w:rsidRDefault="009F62EE" w:rsidP="009F62E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 xml:space="preserve">c= </w:t>
      </w:r>
      <w:proofErr w:type="spellStart"/>
      <w:proofErr w:type="gramStart"/>
      <w:r>
        <w:rPr>
          <w:rFonts w:ascii="Courier New" w:hAnsi="Courier New" w:cs="Courier New"/>
          <w:color w:val="000000"/>
          <w:sz w:val="24"/>
          <w:szCs w:val="24"/>
        </w:rPr>
        <w:t>cov</w:t>
      </w:r>
      <w:proofErr w:type="spellEnd"/>
      <w:r>
        <w:rPr>
          <w:rFonts w:ascii="Courier New" w:hAnsi="Courier New" w:cs="Courier New"/>
          <w:color w:val="000000"/>
          <w:sz w:val="24"/>
          <w:szCs w:val="24"/>
        </w:rPr>
        <w:t>(</w:t>
      </w:r>
      <w:proofErr w:type="gramEnd"/>
      <w:r>
        <w:rPr>
          <w:rFonts w:ascii="Courier New" w:hAnsi="Courier New" w:cs="Courier New"/>
          <w:color w:val="000000"/>
          <w:sz w:val="24"/>
          <w:szCs w:val="24"/>
        </w:rPr>
        <w:t>A)</w:t>
      </w:r>
    </w:p>
    <w:p w:rsidR="009F62EE" w:rsidRDefault="009F62EE" w:rsidP="009F62EE">
      <w:r>
        <w:t>C =</w:t>
      </w:r>
    </w:p>
    <w:p w:rsidR="009F62EE" w:rsidRDefault="009F62EE" w:rsidP="009F62EE">
      <w:pPr>
        <w:tabs>
          <w:tab w:val="left" w:pos="3972"/>
        </w:tabs>
      </w:pPr>
      <w:r>
        <w:t xml:space="preserve">    1.0000    0.9693    0.9397</w:t>
      </w:r>
      <w:r>
        <w:tab/>
      </w:r>
    </w:p>
    <w:p w:rsidR="009F62EE" w:rsidRDefault="009F62EE" w:rsidP="009F62EE">
      <w:r>
        <w:t xml:space="preserve">    0.9693    1.0000    0.9949</w:t>
      </w:r>
    </w:p>
    <w:p w:rsidR="009F62EE" w:rsidRDefault="009F62EE" w:rsidP="009F62EE">
      <w:r>
        <w:t xml:space="preserve">   </w:t>
      </w:r>
      <w:r w:rsidR="00157BAF">
        <w:t xml:space="preserve"> 0.9397    0.9949    1.0000</w:t>
      </w:r>
    </w:p>
    <w:p w:rsidR="009F62EE" w:rsidRDefault="00115FC1" w:rsidP="009F62EE">
      <w:r>
        <w:t>c =</w:t>
      </w:r>
    </w:p>
    <w:p w:rsidR="009F62EE" w:rsidRDefault="009F62EE" w:rsidP="009F62EE">
      <w:r>
        <w:t xml:space="preserve">  </w:t>
      </w:r>
      <w:proofErr w:type="gramStart"/>
      <w:r>
        <w:t>122.9167  154.5833</w:t>
      </w:r>
      <w:proofErr w:type="gramEnd"/>
      <w:r>
        <w:t xml:space="preserve">  201.6667</w:t>
      </w:r>
    </w:p>
    <w:p w:rsidR="009F62EE" w:rsidRDefault="009F62EE" w:rsidP="009F62EE">
      <w:r>
        <w:t xml:space="preserve">  154.5833  206.9167  277.0000</w:t>
      </w:r>
    </w:p>
    <w:p w:rsidR="009F62EE" w:rsidRDefault="009F62EE" w:rsidP="009F62EE">
      <w:r>
        <w:t xml:space="preserve">  201.6667  277.0000  374.6667</w:t>
      </w:r>
    </w:p>
    <w:p w:rsidR="00157BAF" w:rsidRPr="00157BAF" w:rsidRDefault="009F62EE" w:rsidP="00157BAF">
      <w:pPr>
        <w:pStyle w:val="Default"/>
      </w:pPr>
      <w:r>
        <w:t>3)</w:t>
      </w:r>
      <w:r w:rsidR="0055262F">
        <w:t>.</w:t>
      </w:r>
      <w:r w:rsidR="00157BAF">
        <w:rPr>
          <w:sz w:val="22"/>
          <w:szCs w:val="22"/>
        </w:rPr>
        <w:t>Plot 72 hours HYSPLIT backward trajectories starting at NYCCT or CCNY at 500m, 1500m, 3000m on May 15</w:t>
      </w:r>
      <w:r w:rsidR="00157BAF">
        <w:rPr>
          <w:sz w:val="14"/>
          <w:szCs w:val="14"/>
        </w:rPr>
        <w:t xml:space="preserve">th </w:t>
      </w:r>
      <w:r w:rsidR="00157BAF">
        <w:rPr>
          <w:sz w:val="22"/>
          <w:szCs w:val="22"/>
        </w:rPr>
        <w:t xml:space="preserve">, 2016 (4 pm UTC time). (10 points) </w:t>
      </w:r>
    </w:p>
    <w:p w:rsidR="009F62EE" w:rsidRDefault="009F62EE" w:rsidP="009F62EE"/>
    <w:p w:rsidR="009F62EE" w:rsidRDefault="00115FC1" w:rsidP="00157BAF">
      <w:pPr>
        <w:jc w:val="center"/>
      </w:pPr>
      <w:r>
        <w:rPr>
          <w:noProof/>
        </w:rPr>
        <w:drawing>
          <wp:inline distT="0" distB="0" distL="0" distR="0">
            <wp:extent cx="4998720" cy="3230880"/>
            <wp:effectExtent l="0" t="0" r="0" b="7620"/>
            <wp:docPr id="7" name="Picture 7" descr="C:\Users\Student-21.ETET-V711-A21.000\Desktop\RyanM Final\155288_trj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udent-21.ETET-V711-A21.000\Desktop\RyanM Final\155288_trj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8720" cy="3230880"/>
                    </a:xfrm>
                    <a:prstGeom prst="rect">
                      <a:avLst/>
                    </a:prstGeom>
                    <a:noFill/>
                    <a:ln>
                      <a:noFill/>
                    </a:ln>
                  </pic:spPr>
                </pic:pic>
              </a:graphicData>
            </a:graphic>
          </wp:inline>
        </w:drawing>
      </w:r>
    </w:p>
    <w:p w:rsidR="00115FC1" w:rsidRDefault="00115FC1" w:rsidP="009F62EE">
      <w:pPr>
        <w:autoSpaceDE w:val="0"/>
        <w:autoSpaceDN w:val="0"/>
        <w:adjustRightInd w:val="0"/>
        <w:spacing w:after="0" w:line="240" w:lineRule="auto"/>
      </w:pPr>
      <w:r>
        <w:lastRenderedPageBreak/>
        <w:t xml:space="preserve">From this plot we can see winds from the lower altitude, 500m, </w:t>
      </w:r>
      <w:proofErr w:type="gramStart"/>
      <w:r>
        <w:t>come</w:t>
      </w:r>
      <w:proofErr w:type="gramEnd"/>
      <w:r>
        <w:t xml:space="preserve"> from over a body of water. This </w:t>
      </w:r>
      <w:r w:rsidR="00911124">
        <w:t xml:space="preserve">air was most likely polluted when flying over industrialized areas and cities. The </w:t>
      </w:r>
      <w:r w:rsidR="001B3F80">
        <w:t xml:space="preserve">winds coming at altitude 1500m travel over land and started off at altitudes below 500m, gaining height as it traveled. The highest altitude winds started at heights well above 3000m and stayed consistently high. These winds were most likely not polluted because they did not come in close enough contact with sources of pollution. </w:t>
      </w:r>
    </w:p>
    <w:p w:rsidR="00157BAF" w:rsidRDefault="00157BAF" w:rsidP="009F62EE">
      <w:pPr>
        <w:autoSpaceDE w:val="0"/>
        <w:autoSpaceDN w:val="0"/>
        <w:adjustRightInd w:val="0"/>
        <w:spacing w:after="0" w:line="240" w:lineRule="auto"/>
      </w:pPr>
    </w:p>
    <w:p w:rsidR="00157BAF" w:rsidRDefault="00157BAF" w:rsidP="00157BAF">
      <w:pPr>
        <w:pStyle w:val="Default"/>
        <w:rPr>
          <w:sz w:val="22"/>
          <w:szCs w:val="22"/>
        </w:rPr>
      </w:pPr>
      <w:r>
        <w:t xml:space="preserve">    </w:t>
      </w:r>
      <w:r>
        <w:rPr>
          <w:b/>
          <w:bCs/>
          <w:sz w:val="22"/>
          <w:szCs w:val="22"/>
        </w:rPr>
        <w:t xml:space="preserve">Bonus </w:t>
      </w:r>
    </w:p>
    <w:p w:rsidR="00157BAF" w:rsidRDefault="00157BAF" w:rsidP="00157BAF">
      <w:pPr>
        <w:pStyle w:val="Default"/>
        <w:rPr>
          <w:sz w:val="22"/>
          <w:szCs w:val="22"/>
        </w:rPr>
      </w:pPr>
      <w:r>
        <w:rPr>
          <w:sz w:val="22"/>
          <w:szCs w:val="22"/>
        </w:rPr>
        <w:t>4).</w:t>
      </w:r>
      <w:r>
        <w:rPr>
          <w:sz w:val="22"/>
          <w:szCs w:val="22"/>
        </w:rPr>
        <w:t>Download a MODIS file for the month of May 2016 over NYC area and plot an image of the LWP or Cloud fraction available in the .</w:t>
      </w:r>
      <w:proofErr w:type="spellStart"/>
      <w:r>
        <w:rPr>
          <w:sz w:val="22"/>
          <w:szCs w:val="22"/>
        </w:rPr>
        <w:t>hdf</w:t>
      </w:r>
      <w:proofErr w:type="spellEnd"/>
      <w:r>
        <w:rPr>
          <w:sz w:val="22"/>
          <w:szCs w:val="22"/>
        </w:rPr>
        <w:t xml:space="preserve"> file. Make sure you use the HDF Viewer to open the file much easier. (10 points) </w:t>
      </w:r>
    </w:p>
    <w:p w:rsidR="00911124" w:rsidRDefault="00911124" w:rsidP="009F62EE">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May 23, 2016 Cloud Fraction N</w:t>
      </w:r>
      <w:proofErr w:type="gramStart"/>
      <w:r w:rsidR="0055262F">
        <w:rPr>
          <w:rFonts w:ascii="Courier New" w:hAnsi="Courier New" w:cs="Courier New"/>
          <w:color w:val="000000"/>
          <w:sz w:val="24"/>
          <w:szCs w:val="24"/>
        </w:rPr>
        <w:t>:41</w:t>
      </w:r>
      <w:proofErr w:type="gramEnd"/>
      <w:r>
        <w:rPr>
          <w:rFonts w:ascii="Courier New" w:hAnsi="Courier New" w:cs="Courier New"/>
          <w:color w:val="000000"/>
          <w:sz w:val="24"/>
          <w:szCs w:val="24"/>
        </w:rPr>
        <w:t xml:space="preserve"> S:40 E:-72 W:-73</w:t>
      </w:r>
    </w:p>
    <w:p w:rsidR="009F62EE" w:rsidRDefault="009F62EE" w:rsidP="009F62E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4"/>
          <w:szCs w:val="24"/>
        </w:rPr>
        <w:t>load</w:t>
      </w:r>
      <w:proofErr w:type="gramEnd"/>
      <w:r>
        <w:rPr>
          <w:rFonts w:ascii="Courier New" w:hAnsi="Courier New" w:cs="Courier New"/>
          <w:color w:val="000000"/>
          <w:sz w:val="24"/>
          <w:szCs w:val="24"/>
        </w:rPr>
        <w:t xml:space="preserve"> (</w:t>
      </w:r>
      <w:r>
        <w:rPr>
          <w:rFonts w:ascii="Courier New" w:hAnsi="Courier New" w:cs="Courier New"/>
          <w:color w:val="A020F0"/>
          <w:sz w:val="24"/>
          <w:szCs w:val="24"/>
        </w:rPr>
        <w:t>'Cloud_Fraction_Ryan.txt'</w:t>
      </w:r>
      <w:r>
        <w:rPr>
          <w:rFonts w:ascii="Courier New" w:hAnsi="Courier New" w:cs="Courier New"/>
          <w:color w:val="000000"/>
          <w:sz w:val="24"/>
          <w:szCs w:val="24"/>
        </w:rPr>
        <w:t>)</w:t>
      </w:r>
    </w:p>
    <w:p w:rsidR="009F62EE" w:rsidRDefault="009F62EE" w:rsidP="009F62E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4"/>
          <w:szCs w:val="24"/>
        </w:rPr>
        <w:t>figure(</w:t>
      </w:r>
      <w:proofErr w:type="gramEnd"/>
      <w:r>
        <w:rPr>
          <w:rFonts w:ascii="Courier New" w:hAnsi="Courier New" w:cs="Courier New"/>
          <w:color w:val="000000"/>
          <w:sz w:val="24"/>
          <w:szCs w:val="24"/>
        </w:rPr>
        <w:t>1)</w:t>
      </w:r>
    </w:p>
    <w:p w:rsidR="009F62EE" w:rsidRDefault="009F62EE" w:rsidP="009F62EE">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4"/>
          <w:szCs w:val="24"/>
        </w:rPr>
        <w:t>imagesc</w:t>
      </w:r>
      <w:proofErr w:type="spellEnd"/>
      <w:r>
        <w:rPr>
          <w:rFonts w:ascii="Courier New" w:hAnsi="Courier New" w:cs="Courier New"/>
          <w:color w:val="000000"/>
          <w:sz w:val="24"/>
          <w:szCs w:val="24"/>
        </w:rPr>
        <w:t>(</w:t>
      </w:r>
      <w:proofErr w:type="gramEnd"/>
      <w:r>
        <w:rPr>
          <w:rFonts w:ascii="Courier New" w:hAnsi="Courier New" w:cs="Courier New"/>
          <w:color w:val="000000"/>
          <w:sz w:val="24"/>
          <w:szCs w:val="24"/>
        </w:rPr>
        <w:t>Cloud_Fraction_Ryan)</w:t>
      </w:r>
    </w:p>
    <w:p w:rsidR="009F62EE" w:rsidRDefault="009F62EE" w:rsidP="009F62EE">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4"/>
          <w:szCs w:val="24"/>
        </w:rPr>
        <w:t>colorbar</w:t>
      </w:r>
      <w:proofErr w:type="spellEnd"/>
      <w:proofErr w:type="gramEnd"/>
    </w:p>
    <w:p w:rsidR="009F62EE" w:rsidRDefault="009F62EE" w:rsidP="009F62E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4"/>
          <w:szCs w:val="24"/>
        </w:rPr>
        <w:t>title(</w:t>
      </w:r>
      <w:proofErr w:type="gramEnd"/>
      <w:r>
        <w:rPr>
          <w:rFonts w:ascii="Courier New" w:hAnsi="Courier New" w:cs="Courier New"/>
          <w:color w:val="A020F0"/>
          <w:sz w:val="24"/>
          <w:szCs w:val="24"/>
        </w:rPr>
        <w:t xml:space="preserve">'Cloud </w:t>
      </w:r>
      <w:proofErr w:type="spellStart"/>
      <w:r>
        <w:rPr>
          <w:rFonts w:ascii="Courier New" w:hAnsi="Courier New" w:cs="Courier New"/>
          <w:color w:val="A020F0"/>
          <w:sz w:val="24"/>
          <w:szCs w:val="24"/>
        </w:rPr>
        <w:t>Rraction</w:t>
      </w:r>
      <w:proofErr w:type="spellEnd"/>
      <w:r>
        <w:rPr>
          <w:rFonts w:ascii="Courier New" w:hAnsi="Courier New" w:cs="Courier New"/>
          <w:color w:val="A020F0"/>
          <w:sz w:val="24"/>
          <w:szCs w:val="24"/>
        </w:rPr>
        <w:t>'</w:t>
      </w:r>
      <w:r>
        <w:rPr>
          <w:rFonts w:ascii="Courier New" w:hAnsi="Courier New" w:cs="Courier New"/>
          <w:color w:val="000000"/>
          <w:sz w:val="24"/>
          <w:szCs w:val="24"/>
        </w:rPr>
        <w:t xml:space="preserve">, </w:t>
      </w:r>
      <w:r>
        <w:rPr>
          <w:rFonts w:ascii="Courier New" w:hAnsi="Courier New" w:cs="Courier New"/>
          <w:color w:val="A020F0"/>
          <w:sz w:val="24"/>
          <w:szCs w:val="24"/>
        </w:rPr>
        <w:t>'Fontsize'</w:t>
      </w:r>
      <w:r>
        <w:rPr>
          <w:rFonts w:ascii="Courier New" w:hAnsi="Courier New" w:cs="Courier New"/>
          <w:color w:val="000000"/>
          <w:sz w:val="24"/>
          <w:szCs w:val="24"/>
        </w:rPr>
        <w:t>,18)</w:t>
      </w:r>
    </w:p>
    <w:p w:rsidR="009F62EE" w:rsidRDefault="009F62EE" w:rsidP="009F62E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4"/>
          <w:szCs w:val="24"/>
        </w:rPr>
        <w:t>ylabel(</w:t>
      </w:r>
      <w:proofErr w:type="gramEnd"/>
      <w:r>
        <w:rPr>
          <w:rFonts w:ascii="Courier New" w:hAnsi="Courier New" w:cs="Courier New"/>
          <w:color w:val="A020F0"/>
          <w:sz w:val="24"/>
          <w:szCs w:val="24"/>
        </w:rPr>
        <w:t>'latitude'</w:t>
      </w:r>
      <w:r>
        <w:rPr>
          <w:rFonts w:ascii="Courier New" w:hAnsi="Courier New" w:cs="Courier New"/>
          <w:color w:val="000000"/>
          <w:sz w:val="24"/>
          <w:szCs w:val="24"/>
        </w:rPr>
        <w:t xml:space="preserve">, </w:t>
      </w:r>
      <w:r>
        <w:rPr>
          <w:rFonts w:ascii="Courier New" w:hAnsi="Courier New" w:cs="Courier New"/>
          <w:color w:val="A020F0"/>
          <w:sz w:val="24"/>
          <w:szCs w:val="24"/>
        </w:rPr>
        <w:t>'Fontsize'</w:t>
      </w:r>
      <w:r>
        <w:rPr>
          <w:rFonts w:ascii="Courier New" w:hAnsi="Courier New" w:cs="Courier New"/>
          <w:color w:val="000000"/>
          <w:sz w:val="24"/>
          <w:szCs w:val="24"/>
        </w:rPr>
        <w:t>,14)</w:t>
      </w:r>
    </w:p>
    <w:p w:rsidR="009F62EE" w:rsidRDefault="009F62EE" w:rsidP="009F62E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4"/>
          <w:szCs w:val="24"/>
        </w:rPr>
        <w:t>xlabel(</w:t>
      </w:r>
      <w:proofErr w:type="gramEnd"/>
      <w:r>
        <w:rPr>
          <w:rFonts w:ascii="Courier New" w:hAnsi="Courier New" w:cs="Courier New"/>
          <w:color w:val="A020F0"/>
          <w:sz w:val="24"/>
          <w:szCs w:val="24"/>
        </w:rPr>
        <w:t>'longitude'</w:t>
      </w:r>
      <w:r>
        <w:rPr>
          <w:rFonts w:ascii="Courier New" w:hAnsi="Courier New" w:cs="Courier New"/>
          <w:color w:val="000000"/>
          <w:sz w:val="24"/>
          <w:szCs w:val="24"/>
        </w:rPr>
        <w:t xml:space="preserve">, </w:t>
      </w:r>
      <w:r>
        <w:rPr>
          <w:rFonts w:ascii="Courier New" w:hAnsi="Courier New" w:cs="Courier New"/>
          <w:color w:val="A020F0"/>
          <w:sz w:val="24"/>
          <w:szCs w:val="24"/>
        </w:rPr>
        <w:t>'Fontsize'</w:t>
      </w:r>
      <w:r>
        <w:rPr>
          <w:rFonts w:ascii="Courier New" w:hAnsi="Courier New" w:cs="Courier New"/>
          <w:color w:val="000000"/>
          <w:sz w:val="24"/>
          <w:szCs w:val="24"/>
        </w:rPr>
        <w:t>,14)</w:t>
      </w:r>
    </w:p>
    <w:p w:rsidR="009F62EE" w:rsidRDefault="009F62EE" w:rsidP="009F62E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4"/>
          <w:szCs w:val="24"/>
        </w:rPr>
        <w:t>figure(</w:t>
      </w:r>
      <w:proofErr w:type="gramEnd"/>
      <w:r>
        <w:rPr>
          <w:rFonts w:ascii="Courier New" w:hAnsi="Courier New" w:cs="Courier New"/>
          <w:color w:val="000000"/>
          <w:sz w:val="24"/>
          <w:szCs w:val="24"/>
        </w:rPr>
        <w:t>2)</w:t>
      </w:r>
    </w:p>
    <w:p w:rsidR="009F62EE" w:rsidRDefault="009F62EE" w:rsidP="009F62E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4"/>
          <w:szCs w:val="24"/>
        </w:rPr>
        <w:t>histogram(</w:t>
      </w:r>
      <w:proofErr w:type="gramEnd"/>
      <w:r>
        <w:rPr>
          <w:rFonts w:ascii="Courier New" w:hAnsi="Courier New" w:cs="Courier New"/>
          <w:color w:val="000000"/>
          <w:sz w:val="24"/>
          <w:szCs w:val="24"/>
        </w:rPr>
        <w:t>Cloud_Fraction_Ryan)</w:t>
      </w:r>
    </w:p>
    <w:p w:rsidR="009F62EE" w:rsidRDefault="009F62EE" w:rsidP="009F62EE"/>
    <w:p w:rsidR="00115FC1" w:rsidRDefault="00115FC1" w:rsidP="00157BAF">
      <w:pPr>
        <w:jc w:val="center"/>
      </w:pPr>
      <w:r>
        <w:rPr>
          <w:noProof/>
        </w:rPr>
        <w:drawing>
          <wp:inline distT="0" distB="0" distL="0" distR="0">
            <wp:extent cx="5615940" cy="4267200"/>
            <wp:effectExtent l="0" t="0" r="3810" b="0"/>
            <wp:docPr id="6" name="Picture 6" descr="C:\Users\Student-21.ETET-V711-A21.000\Desktop\RyanM Final\CloudFR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udent-21.ETET-V711-A21.000\Desktop\RyanM Final\CloudFRy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5940" cy="4267200"/>
                    </a:xfrm>
                    <a:prstGeom prst="rect">
                      <a:avLst/>
                    </a:prstGeom>
                    <a:noFill/>
                    <a:ln>
                      <a:noFill/>
                    </a:ln>
                  </pic:spPr>
                </pic:pic>
              </a:graphicData>
            </a:graphic>
          </wp:inline>
        </w:drawing>
      </w:r>
    </w:p>
    <w:p w:rsidR="00115FC1" w:rsidRDefault="00115FC1" w:rsidP="00157BAF">
      <w:pPr>
        <w:jc w:val="center"/>
      </w:pPr>
      <w:r>
        <w:rPr>
          <w:noProof/>
        </w:rPr>
        <w:lastRenderedPageBreak/>
        <w:drawing>
          <wp:inline distT="0" distB="0" distL="0" distR="0">
            <wp:extent cx="4579620" cy="3048000"/>
            <wp:effectExtent l="0" t="0" r="0" b="0"/>
            <wp:docPr id="5" name="Picture 5" descr="C:\Users\Student-21.ETET-V711-A21.000\Desktop\RyanM Final\CloudFRya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udent-21.ETET-V711-A21.000\Desktop\RyanM Final\CloudFRyan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9620" cy="3048000"/>
                    </a:xfrm>
                    <a:prstGeom prst="rect">
                      <a:avLst/>
                    </a:prstGeom>
                    <a:noFill/>
                    <a:ln>
                      <a:noFill/>
                    </a:ln>
                  </pic:spPr>
                </pic:pic>
              </a:graphicData>
            </a:graphic>
          </wp:inline>
        </w:drawing>
      </w:r>
      <w:bookmarkEnd w:id="0"/>
    </w:p>
    <w:sectPr w:rsidR="00115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4B"/>
    <w:rsid w:val="00115FC1"/>
    <w:rsid w:val="00157BAF"/>
    <w:rsid w:val="001B3F80"/>
    <w:rsid w:val="0035269F"/>
    <w:rsid w:val="0055262F"/>
    <w:rsid w:val="00587FC5"/>
    <w:rsid w:val="005E1C49"/>
    <w:rsid w:val="006174E1"/>
    <w:rsid w:val="00911124"/>
    <w:rsid w:val="00912A4B"/>
    <w:rsid w:val="00977566"/>
    <w:rsid w:val="009F62EE"/>
    <w:rsid w:val="00B15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A75C4-DE5B-4BD4-9630-229F330D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269F"/>
  </w:style>
  <w:style w:type="character" w:styleId="Hyperlink">
    <w:name w:val="Hyperlink"/>
    <w:basedOn w:val="DefaultParagraphFont"/>
    <w:uiPriority w:val="99"/>
    <w:unhideWhenUsed/>
    <w:rsid w:val="0035269F"/>
    <w:rPr>
      <w:color w:val="0000FF"/>
      <w:u w:val="single"/>
    </w:rPr>
  </w:style>
  <w:style w:type="paragraph" w:customStyle="1" w:styleId="Default">
    <w:name w:val="Default"/>
    <w:rsid w:val="001B3F8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52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6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80114">
      <w:bodyDiv w:val="1"/>
      <w:marLeft w:val="0"/>
      <w:marRight w:val="0"/>
      <w:marTop w:val="0"/>
      <w:marBottom w:val="0"/>
      <w:divBdr>
        <w:top w:val="none" w:sz="0" w:space="0" w:color="auto"/>
        <w:left w:val="none" w:sz="0" w:space="0" w:color="auto"/>
        <w:bottom w:val="none" w:sz="0" w:space="0" w:color="auto"/>
        <w:right w:val="none" w:sz="0" w:space="0" w:color="auto"/>
      </w:divBdr>
    </w:div>
    <w:div w:id="476193105">
      <w:bodyDiv w:val="1"/>
      <w:marLeft w:val="0"/>
      <w:marRight w:val="0"/>
      <w:marTop w:val="0"/>
      <w:marBottom w:val="0"/>
      <w:divBdr>
        <w:top w:val="none" w:sz="0" w:space="0" w:color="auto"/>
        <w:left w:val="none" w:sz="0" w:space="0" w:color="auto"/>
        <w:bottom w:val="none" w:sz="0" w:space="0" w:color="auto"/>
        <w:right w:val="none" w:sz="0" w:space="0" w:color="auto"/>
      </w:divBdr>
    </w:div>
    <w:div w:id="136231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chart" Target="charts/chart1.xml"/><Relationship Id="rId9"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Student-21.ETET-V711-A21.000\Desktop\RyanM%20Final\PeriodvsSem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tudent-21.ETET-V711-A21.000\Desktop\RyanM%20Final\PeriodvsSemi.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v>Period vs. Semi-Major Axis</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Sheet1!$I$22:$I$30</c:f>
              <c:numCache>
                <c:formatCode>0.00E+00</c:formatCode>
                <c:ptCount val="9"/>
                <c:pt idx="0">
                  <c:v>58343000</c:v>
                </c:pt>
                <c:pt idx="1">
                  <c:v>107710000</c:v>
                </c:pt>
                <c:pt idx="2">
                  <c:v>149600000</c:v>
                </c:pt>
                <c:pt idx="3">
                  <c:v>227390000</c:v>
                </c:pt>
                <c:pt idx="4">
                  <c:v>777900000</c:v>
                </c:pt>
                <c:pt idx="5">
                  <c:v>1427200000</c:v>
                </c:pt>
                <c:pt idx="6">
                  <c:v>2869290000</c:v>
                </c:pt>
                <c:pt idx="7">
                  <c:v>4496910000</c:v>
                </c:pt>
                <c:pt idx="8">
                  <c:v>5900140000</c:v>
                </c:pt>
              </c:numCache>
            </c:numRef>
          </c:xVal>
          <c:yVal>
            <c:numRef>
              <c:f>Sheet1!$J$22:$J$30</c:f>
              <c:numCache>
                <c:formatCode>General</c:formatCode>
                <c:ptCount val="9"/>
                <c:pt idx="0">
                  <c:v>2102.4</c:v>
                </c:pt>
                <c:pt idx="1">
                  <c:v>5431.2</c:v>
                </c:pt>
                <c:pt idx="2">
                  <c:v>8760</c:v>
                </c:pt>
                <c:pt idx="3">
                  <c:v>16468.8</c:v>
                </c:pt>
                <c:pt idx="4">
                  <c:v>104068.8</c:v>
                </c:pt>
                <c:pt idx="5">
                  <c:v>258069.6</c:v>
                </c:pt>
                <c:pt idx="6">
                  <c:v>736453.2</c:v>
                </c:pt>
                <c:pt idx="7">
                  <c:v>1443823.2</c:v>
                </c:pt>
                <c:pt idx="8">
                  <c:v>2177736</c:v>
                </c:pt>
              </c:numCache>
            </c:numRef>
          </c:yVal>
          <c:smooth val="0"/>
        </c:ser>
        <c:dLbls>
          <c:showLegendKey val="0"/>
          <c:showVal val="0"/>
          <c:showCatName val="0"/>
          <c:showSerName val="0"/>
          <c:showPercent val="0"/>
          <c:showBubbleSize val="0"/>
        </c:dLbls>
        <c:axId val="294818720"/>
        <c:axId val="294822640"/>
      </c:scatterChart>
      <c:valAx>
        <c:axId val="294818720"/>
        <c:scaling>
          <c:logBase val="10"/>
          <c:orientation val="minMax"/>
        </c:scaling>
        <c:delete val="0"/>
        <c:axPos val="b"/>
        <c:majorGridlines>
          <c:spPr>
            <a:ln w="9525" cap="flat" cmpd="sng" algn="ctr">
              <a:solidFill>
                <a:schemeClr val="tx1">
                  <a:lumMod val="15000"/>
                  <a:lumOff val="85000"/>
                </a:schemeClr>
              </a:solidFill>
              <a:round/>
            </a:ln>
            <a:effectLst/>
          </c:spPr>
        </c:majorGridlines>
        <c:numFmt formatCode="0.00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822640"/>
        <c:crosses val="autoZero"/>
        <c:crossBetween val="midCat"/>
      </c:valAx>
      <c:valAx>
        <c:axId val="294822640"/>
        <c:scaling>
          <c:logBase val="10"/>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81872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v>Period^(2/3) vs. Semi-Major Axis</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Sheet1!$I$22:$I$30</c:f>
              <c:numCache>
                <c:formatCode>0.00E+00</c:formatCode>
                <c:ptCount val="9"/>
                <c:pt idx="0">
                  <c:v>58343000</c:v>
                </c:pt>
                <c:pt idx="1">
                  <c:v>107710000</c:v>
                </c:pt>
                <c:pt idx="2">
                  <c:v>149600000</c:v>
                </c:pt>
                <c:pt idx="3">
                  <c:v>227390000</c:v>
                </c:pt>
                <c:pt idx="4">
                  <c:v>777900000</c:v>
                </c:pt>
                <c:pt idx="5">
                  <c:v>1427200000</c:v>
                </c:pt>
                <c:pt idx="6">
                  <c:v>2869290000</c:v>
                </c:pt>
                <c:pt idx="7">
                  <c:v>4496910000</c:v>
                </c:pt>
                <c:pt idx="8">
                  <c:v>5900140000</c:v>
                </c:pt>
              </c:numCache>
            </c:numRef>
          </c:xVal>
          <c:yVal>
            <c:numRef>
              <c:f>Sheet1!$K$22:$K$30</c:f>
              <c:numCache>
                <c:formatCode>General</c:formatCode>
                <c:ptCount val="9"/>
                <c:pt idx="0">
                  <c:v>164.1132194598305</c:v>
                </c:pt>
                <c:pt idx="1">
                  <c:v>308.98011497386494</c:v>
                </c:pt>
                <c:pt idx="2">
                  <c:v>424.94827513527059</c:v>
                </c:pt>
                <c:pt idx="3">
                  <c:v>647.30352237672435</c:v>
                </c:pt>
                <c:pt idx="4">
                  <c:v>2212.4851505490001</c:v>
                </c:pt>
                <c:pt idx="5">
                  <c:v>4053.4476245873157</c:v>
                </c:pt>
                <c:pt idx="6">
                  <c:v>8155.1152390918714</c:v>
                </c:pt>
                <c:pt idx="7">
                  <c:v>12774.463722358816</c:v>
                </c:pt>
                <c:pt idx="8">
                  <c:v>16801.065320879843</c:v>
                </c:pt>
              </c:numCache>
            </c:numRef>
          </c:yVal>
          <c:smooth val="0"/>
        </c:ser>
        <c:dLbls>
          <c:showLegendKey val="0"/>
          <c:showVal val="0"/>
          <c:showCatName val="0"/>
          <c:showSerName val="0"/>
          <c:showPercent val="0"/>
          <c:showBubbleSize val="0"/>
        </c:dLbls>
        <c:axId val="294823760"/>
        <c:axId val="294824880"/>
      </c:scatterChart>
      <c:valAx>
        <c:axId val="294823760"/>
        <c:scaling>
          <c:logBase val="10"/>
          <c:orientation val="minMax"/>
        </c:scaling>
        <c:delete val="0"/>
        <c:axPos val="b"/>
        <c:majorGridlines>
          <c:spPr>
            <a:ln w="9525" cap="flat" cmpd="sng" algn="ctr">
              <a:solidFill>
                <a:schemeClr val="tx1">
                  <a:lumMod val="15000"/>
                  <a:lumOff val="85000"/>
                </a:schemeClr>
              </a:solidFill>
              <a:round/>
            </a:ln>
            <a:effectLst/>
          </c:spPr>
        </c:majorGridlines>
        <c:numFmt formatCode="0.00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824880"/>
        <c:crosses val="autoZero"/>
        <c:crossBetween val="midCat"/>
      </c:valAx>
      <c:valAx>
        <c:axId val="294824880"/>
        <c:scaling>
          <c:logBase val="10"/>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82376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Student-21</dc:creator>
  <cp:keywords/>
  <dc:description/>
  <cp:lastModifiedBy>Student-21</cp:lastModifiedBy>
  <cp:revision>7</cp:revision>
  <cp:lastPrinted>2016-05-24T20:27:00Z</cp:lastPrinted>
  <dcterms:created xsi:type="dcterms:W3CDTF">2016-05-24T19:03:00Z</dcterms:created>
  <dcterms:modified xsi:type="dcterms:W3CDTF">2016-05-24T20:29:00Z</dcterms:modified>
</cp:coreProperties>
</file>