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95DDB" w14:textId="77777777" w:rsidR="00FE0E90" w:rsidRDefault="00134C19">
      <w:pPr>
        <w:pStyle w:val="Title"/>
        <w:pBdr>
          <w:top w:val="nil"/>
          <w:left w:val="nil"/>
          <w:bottom w:val="nil"/>
          <w:right w:val="nil"/>
          <w:between w:val="nil"/>
        </w:pBdr>
      </w:pPr>
      <w:bookmarkStart w:id="0" w:name="_nj23sjpj5u97" w:colFirst="0" w:colLast="0"/>
      <w:bookmarkEnd w:id="0"/>
      <w:r>
        <w:t>Genetic Lab Report</w:t>
      </w:r>
    </w:p>
    <w:p w14:paraId="7F9261F6" w14:textId="77777777" w:rsidR="00FE0E90" w:rsidRDefault="00134C19">
      <w:pPr>
        <w:pStyle w:val="Subtitle"/>
        <w:pBdr>
          <w:top w:val="nil"/>
          <w:left w:val="nil"/>
          <w:bottom w:val="nil"/>
          <w:right w:val="nil"/>
          <w:between w:val="nil"/>
        </w:pBdr>
      </w:pPr>
      <w:bookmarkStart w:id="1" w:name="_dw2dac9r7xzm" w:colFirst="0" w:colLast="0"/>
      <w:bookmarkEnd w:id="1"/>
      <w:r>
        <w:t>Meiosis and Genetic Recombination</w:t>
      </w:r>
    </w:p>
    <w:p w14:paraId="2DC51E8B" w14:textId="77777777" w:rsidR="00FE0E90" w:rsidRDefault="00134C19">
      <w:pPr>
        <w:pBdr>
          <w:top w:val="nil"/>
          <w:left w:val="nil"/>
          <w:bottom w:val="nil"/>
          <w:right w:val="nil"/>
          <w:between w:val="nil"/>
        </w:pBdr>
        <w:spacing w:before="320" w:after="320" w:line="480" w:lineRule="auto"/>
        <w:jc w:val="center"/>
      </w:pPr>
      <w:r>
        <w:rPr>
          <w:noProof/>
        </w:rPr>
        <w:drawing>
          <wp:inline distT="114300" distB="114300" distL="114300" distR="114300" wp14:anchorId="02D7CF69" wp14:editId="2C3CAA1D">
            <wp:extent cx="2533650" cy="285591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3750" t="2885" r="9875" b="5111"/>
                    <a:stretch>
                      <a:fillRect/>
                    </a:stretch>
                  </pic:blipFill>
                  <pic:spPr>
                    <a:xfrm>
                      <a:off x="0" y="0"/>
                      <a:ext cx="2533650" cy="2855912"/>
                    </a:xfrm>
                    <a:prstGeom prst="rect">
                      <a:avLst/>
                    </a:prstGeom>
                    <a:ln/>
                  </pic:spPr>
                </pic:pic>
              </a:graphicData>
            </a:graphic>
          </wp:inline>
        </w:drawing>
      </w:r>
      <w:r>
        <w:rPr>
          <w:noProof/>
        </w:rPr>
        <w:drawing>
          <wp:inline distT="114300" distB="114300" distL="114300" distR="114300" wp14:anchorId="2E56F281" wp14:editId="58A212C8">
            <wp:extent cx="2114550" cy="2855912"/>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1602" t="2118" r="27243" b="1060"/>
                    <a:stretch>
                      <a:fillRect/>
                    </a:stretch>
                  </pic:blipFill>
                  <pic:spPr>
                    <a:xfrm>
                      <a:off x="0" y="0"/>
                      <a:ext cx="2114550" cy="2855912"/>
                    </a:xfrm>
                    <a:prstGeom prst="rect">
                      <a:avLst/>
                    </a:prstGeom>
                    <a:ln/>
                  </pic:spPr>
                </pic:pic>
              </a:graphicData>
            </a:graphic>
          </wp:inline>
        </w:drawing>
      </w:r>
      <w:r>
        <w:rPr>
          <w:noProof/>
        </w:rPr>
        <w:drawing>
          <wp:inline distT="114300" distB="114300" distL="114300" distR="114300" wp14:anchorId="5CB76D47" wp14:editId="03E828D8">
            <wp:extent cx="4400550" cy="25431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400550" cy="2543175"/>
                    </a:xfrm>
                    <a:prstGeom prst="rect">
                      <a:avLst/>
                    </a:prstGeom>
                    <a:ln/>
                  </pic:spPr>
                </pic:pic>
              </a:graphicData>
            </a:graphic>
          </wp:inline>
        </w:drawing>
      </w:r>
    </w:p>
    <w:p w14:paraId="7E317DDA" w14:textId="77777777" w:rsidR="00FE0E90" w:rsidRDefault="00134C19">
      <w:pPr>
        <w:pBdr>
          <w:top w:val="nil"/>
          <w:left w:val="nil"/>
          <w:bottom w:val="nil"/>
          <w:right w:val="nil"/>
          <w:between w:val="nil"/>
        </w:pBdr>
        <w:spacing w:before="400"/>
        <w:jc w:val="center"/>
        <w:rPr>
          <w:b/>
          <w:color w:val="783F04"/>
          <w:sz w:val="36"/>
          <w:szCs w:val="36"/>
        </w:rPr>
      </w:pPr>
      <w:r>
        <w:rPr>
          <w:b/>
          <w:color w:val="783F04"/>
          <w:sz w:val="36"/>
          <w:szCs w:val="36"/>
        </w:rPr>
        <w:t>Nadia Gordon</w:t>
      </w:r>
    </w:p>
    <w:p w14:paraId="4BB61FB6" w14:textId="77777777" w:rsidR="00FE0E90" w:rsidRDefault="00134C19">
      <w:pPr>
        <w:pBdr>
          <w:top w:val="nil"/>
          <w:left w:val="nil"/>
          <w:bottom w:val="nil"/>
          <w:right w:val="nil"/>
          <w:between w:val="nil"/>
        </w:pBdr>
        <w:jc w:val="center"/>
        <w:rPr>
          <w:color w:val="783F04"/>
        </w:rPr>
      </w:pPr>
      <w:r>
        <w:rPr>
          <w:color w:val="783F04"/>
        </w:rPr>
        <w:t>02.27.2019</w:t>
      </w:r>
    </w:p>
    <w:p w14:paraId="24EB6B5A" w14:textId="77777777" w:rsidR="00FE0E90" w:rsidRDefault="00134C19">
      <w:pPr>
        <w:pStyle w:val="Heading1"/>
        <w:pBdr>
          <w:top w:val="nil"/>
          <w:left w:val="nil"/>
          <w:bottom w:val="nil"/>
          <w:right w:val="nil"/>
          <w:between w:val="nil"/>
        </w:pBdr>
      </w:pPr>
      <w:bookmarkStart w:id="2" w:name="_yspy8tt3f0xe" w:colFirst="0" w:colLast="0"/>
      <w:bookmarkEnd w:id="2"/>
      <w:r>
        <w:lastRenderedPageBreak/>
        <w:t>INTRODUCTION</w:t>
      </w:r>
    </w:p>
    <w:p w14:paraId="76821430" w14:textId="77777777" w:rsidR="00FE0E90" w:rsidRDefault="00134C19">
      <w:pPr>
        <w:pBdr>
          <w:top w:val="nil"/>
          <w:left w:val="nil"/>
          <w:bottom w:val="nil"/>
          <w:right w:val="nil"/>
          <w:between w:val="nil"/>
        </w:pBdr>
      </w:pPr>
      <w:r>
        <w:t xml:space="preserve">In this lab, I used a type of ascomycete fungus called </w:t>
      </w:r>
      <w:proofErr w:type="spellStart"/>
      <w:r>
        <w:t>Sordaria</w:t>
      </w:r>
      <w:proofErr w:type="spellEnd"/>
      <w:r>
        <w:t xml:space="preserve"> </w:t>
      </w:r>
      <w:proofErr w:type="spellStart"/>
      <w:r>
        <w:t>fimicola</w:t>
      </w:r>
      <w:proofErr w:type="spellEnd"/>
      <w:r>
        <w:t xml:space="preserve"> to demonstrate crossing over. The fungus produces 8 ascospores in sac that is called perithecium. I used a microscope to detect if crossing over occurs by observing the order of ascos</w:t>
      </w:r>
      <w:r>
        <w:t>pores in the</w:t>
      </w:r>
      <w:r>
        <w:br/>
        <w:t xml:space="preserve">crossing between the different type of fungus, wild-type which is found in nature, tan </w:t>
      </w:r>
      <w:r>
        <w:br/>
        <w:t>and gray strains.</w:t>
      </w:r>
    </w:p>
    <w:p w14:paraId="774D73FD" w14:textId="77777777" w:rsidR="00FE0E90" w:rsidRDefault="00134C19">
      <w:pPr>
        <w:pStyle w:val="Heading1"/>
        <w:pBdr>
          <w:top w:val="nil"/>
          <w:left w:val="nil"/>
          <w:bottom w:val="nil"/>
          <w:right w:val="nil"/>
          <w:between w:val="nil"/>
        </w:pBdr>
      </w:pPr>
      <w:bookmarkStart w:id="3" w:name="_lquiyrwpy6ke" w:colFirst="0" w:colLast="0"/>
      <w:bookmarkEnd w:id="3"/>
      <w:r>
        <w:t>MATERIALS</w:t>
      </w:r>
    </w:p>
    <w:p w14:paraId="7167A92B" w14:textId="77777777" w:rsidR="00FE0E90" w:rsidRDefault="00134C19">
      <w:pPr>
        <w:numPr>
          <w:ilvl w:val="0"/>
          <w:numId w:val="1"/>
        </w:numPr>
        <w:pBdr>
          <w:top w:val="nil"/>
          <w:left w:val="nil"/>
          <w:bottom w:val="nil"/>
          <w:right w:val="nil"/>
          <w:between w:val="nil"/>
        </w:pBdr>
      </w:pPr>
      <w:r>
        <w:t xml:space="preserve">Wild </w:t>
      </w:r>
      <w:proofErr w:type="spellStart"/>
      <w:r>
        <w:t>Sordaria</w:t>
      </w:r>
      <w:proofErr w:type="spellEnd"/>
    </w:p>
    <w:p w14:paraId="30D1C4FE" w14:textId="77777777" w:rsidR="00FE0E90" w:rsidRDefault="00134C19">
      <w:pPr>
        <w:numPr>
          <w:ilvl w:val="0"/>
          <w:numId w:val="1"/>
        </w:numPr>
        <w:pBdr>
          <w:top w:val="nil"/>
          <w:left w:val="nil"/>
          <w:bottom w:val="nil"/>
          <w:right w:val="nil"/>
          <w:between w:val="nil"/>
        </w:pBdr>
        <w:spacing w:before="0"/>
      </w:pPr>
      <w:r>
        <w:t xml:space="preserve">Tan </w:t>
      </w:r>
      <w:proofErr w:type="spellStart"/>
      <w:r>
        <w:t>Sordaria</w:t>
      </w:r>
      <w:proofErr w:type="spellEnd"/>
    </w:p>
    <w:p w14:paraId="7A7F0D2D" w14:textId="77777777" w:rsidR="00FE0E90" w:rsidRDefault="00134C19">
      <w:pPr>
        <w:numPr>
          <w:ilvl w:val="0"/>
          <w:numId w:val="1"/>
        </w:numPr>
        <w:pBdr>
          <w:top w:val="nil"/>
          <w:left w:val="nil"/>
          <w:bottom w:val="nil"/>
          <w:right w:val="nil"/>
          <w:between w:val="nil"/>
        </w:pBdr>
        <w:spacing w:before="0"/>
      </w:pPr>
      <w:r>
        <w:t xml:space="preserve">Gray </w:t>
      </w:r>
      <w:proofErr w:type="spellStart"/>
      <w:r>
        <w:t>Sordaria</w:t>
      </w:r>
      <w:proofErr w:type="spellEnd"/>
    </w:p>
    <w:p w14:paraId="77296D6E" w14:textId="77777777" w:rsidR="00FE0E90" w:rsidRDefault="00134C19">
      <w:pPr>
        <w:numPr>
          <w:ilvl w:val="0"/>
          <w:numId w:val="1"/>
        </w:numPr>
        <w:pBdr>
          <w:top w:val="nil"/>
          <w:left w:val="nil"/>
          <w:bottom w:val="nil"/>
          <w:right w:val="nil"/>
          <w:between w:val="nil"/>
        </w:pBdr>
        <w:spacing w:before="0"/>
      </w:pPr>
      <w:r>
        <w:t xml:space="preserve">Toothpick </w:t>
      </w:r>
    </w:p>
    <w:p w14:paraId="0B581F5B" w14:textId="77777777" w:rsidR="00FE0E90" w:rsidRDefault="00134C19">
      <w:pPr>
        <w:numPr>
          <w:ilvl w:val="0"/>
          <w:numId w:val="1"/>
        </w:numPr>
        <w:pBdr>
          <w:top w:val="nil"/>
          <w:left w:val="nil"/>
          <w:bottom w:val="nil"/>
          <w:right w:val="nil"/>
          <w:between w:val="nil"/>
        </w:pBdr>
        <w:spacing w:before="0"/>
      </w:pPr>
      <w:r>
        <w:t>Agar plate</w:t>
      </w:r>
    </w:p>
    <w:p w14:paraId="4EB7AC6A" w14:textId="77777777" w:rsidR="00FE0E90" w:rsidRDefault="00134C19">
      <w:pPr>
        <w:numPr>
          <w:ilvl w:val="0"/>
          <w:numId w:val="1"/>
        </w:numPr>
        <w:pBdr>
          <w:top w:val="nil"/>
          <w:left w:val="nil"/>
          <w:bottom w:val="nil"/>
          <w:right w:val="nil"/>
          <w:between w:val="nil"/>
        </w:pBdr>
        <w:spacing w:before="0"/>
      </w:pPr>
      <w:r>
        <w:t>Microscope</w:t>
      </w:r>
    </w:p>
    <w:p w14:paraId="775E4DD9" w14:textId="77777777" w:rsidR="00FE0E90" w:rsidRDefault="00134C19">
      <w:pPr>
        <w:numPr>
          <w:ilvl w:val="0"/>
          <w:numId w:val="1"/>
        </w:numPr>
        <w:pBdr>
          <w:top w:val="nil"/>
          <w:left w:val="nil"/>
          <w:bottom w:val="nil"/>
          <w:right w:val="nil"/>
          <w:between w:val="nil"/>
        </w:pBdr>
        <w:spacing w:before="0"/>
      </w:pPr>
      <w:r>
        <w:t>Cover slip</w:t>
      </w:r>
    </w:p>
    <w:p w14:paraId="77DD7AE2" w14:textId="77777777" w:rsidR="00FE0E90" w:rsidRDefault="00134C19">
      <w:pPr>
        <w:pStyle w:val="Heading1"/>
        <w:pBdr>
          <w:top w:val="nil"/>
          <w:left w:val="nil"/>
          <w:bottom w:val="nil"/>
          <w:right w:val="nil"/>
          <w:between w:val="nil"/>
        </w:pBdr>
      </w:pPr>
      <w:bookmarkStart w:id="4" w:name="_kn5uvgo00ajj" w:colFirst="0" w:colLast="0"/>
      <w:bookmarkEnd w:id="4"/>
      <w:r>
        <w:t>PROCEDURE</w:t>
      </w:r>
    </w:p>
    <w:p w14:paraId="06C03674" w14:textId="5AC238BD" w:rsidR="00FE0E90" w:rsidRDefault="00134C19">
      <w:r>
        <w:t>I used a sterilized tooth pick, I removed a few perithecia from the cross plate and gently press on the perithecia to release the asci. After releasing the asci, I create a wet mount</w:t>
      </w:r>
      <w:r w:rsidR="007475E9">
        <w:t xml:space="preserve"> to keep the spore from drying</w:t>
      </w:r>
      <w:bookmarkStart w:id="5" w:name="_GoBack"/>
      <w:bookmarkEnd w:id="5"/>
      <w:r>
        <w:t>. Then used a cover slip to observe the asci and ascospores under the micr</w:t>
      </w:r>
      <w:r>
        <w:t xml:space="preserve">oscope. </w:t>
      </w:r>
      <w:r>
        <w:br/>
      </w:r>
    </w:p>
    <w:p w14:paraId="16F5A77B" w14:textId="77777777" w:rsidR="00FE0E90" w:rsidRDefault="00134C19">
      <w:pPr>
        <w:pStyle w:val="Heading1"/>
        <w:pBdr>
          <w:top w:val="nil"/>
          <w:left w:val="nil"/>
          <w:bottom w:val="nil"/>
          <w:right w:val="nil"/>
          <w:between w:val="nil"/>
        </w:pBdr>
        <w:spacing w:after="200"/>
      </w:pPr>
      <w:bookmarkStart w:id="6" w:name="_o8rmzovhszmh" w:colFirst="0" w:colLast="0"/>
      <w:bookmarkEnd w:id="6"/>
      <w:r>
        <w:t>DATA</w:t>
      </w:r>
    </w:p>
    <w:tbl>
      <w:tblPr>
        <w:tblStyle w:val="a"/>
        <w:tblW w:w="9360" w:type="dxa"/>
        <w:tblInd w:w="100"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1503"/>
        <w:gridCol w:w="1565"/>
        <w:gridCol w:w="1573"/>
        <w:gridCol w:w="1573"/>
        <w:gridCol w:w="1573"/>
        <w:gridCol w:w="1573"/>
      </w:tblGrid>
      <w:tr w:rsidR="00FE0E90" w14:paraId="2B9A3DE7" w14:textId="77777777">
        <w:trPr>
          <w:trHeight w:val="720"/>
        </w:trPr>
        <w:tc>
          <w:tcPr>
            <w:tcW w:w="1504"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6926DB05" w14:textId="77777777" w:rsidR="00FE0E90" w:rsidRDefault="00134C19">
            <w:pPr>
              <w:pStyle w:val="Heading2"/>
              <w:pBdr>
                <w:top w:val="nil"/>
                <w:left w:val="nil"/>
                <w:bottom w:val="nil"/>
                <w:right w:val="nil"/>
                <w:between w:val="nil"/>
              </w:pBdr>
              <w:spacing w:before="0"/>
            </w:pPr>
            <w:bookmarkStart w:id="7" w:name="_riu7lqlxpqrr" w:colFirst="0" w:colLast="0"/>
            <w:bookmarkEnd w:id="7"/>
            <w:r>
              <w:t>Strains Crossed</w:t>
            </w:r>
          </w:p>
        </w:tc>
        <w:tc>
          <w:tcPr>
            <w:tcW w:w="156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12AD37A5" w14:textId="77777777" w:rsidR="00FE0E90" w:rsidRDefault="00134C19">
            <w:pPr>
              <w:pStyle w:val="Heading2"/>
              <w:pBdr>
                <w:top w:val="nil"/>
                <w:left w:val="nil"/>
                <w:bottom w:val="nil"/>
                <w:right w:val="nil"/>
                <w:between w:val="nil"/>
              </w:pBdr>
              <w:spacing w:before="0"/>
            </w:pPr>
            <w:r>
              <w:t># Non-recombinant Asci</w:t>
            </w:r>
          </w:p>
        </w:tc>
        <w:tc>
          <w:tcPr>
            <w:tcW w:w="1572"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1A3C6CD7" w14:textId="77777777" w:rsidR="00FE0E90" w:rsidRDefault="00134C19">
            <w:pPr>
              <w:pStyle w:val="Heading2"/>
              <w:pBdr>
                <w:top w:val="nil"/>
                <w:left w:val="nil"/>
                <w:bottom w:val="nil"/>
                <w:right w:val="nil"/>
                <w:between w:val="nil"/>
              </w:pBdr>
              <w:spacing w:before="0"/>
            </w:pPr>
            <w:r>
              <w:t># Recombinant Asci</w:t>
            </w:r>
          </w:p>
        </w:tc>
        <w:tc>
          <w:tcPr>
            <w:tcW w:w="1572"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1B283AEA" w14:textId="77777777" w:rsidR="00FE0E90" w:rsidRDefault="00134C19">
            <w:pPr>
              <w:pStyle w:val="Heading2"/>
              <w:pBdr>
                <w:top w:val="nil"/>
                <w:left w:val="nil"/>
                <w:bottom w:val="nil"/>
                <w:right w:val="nil"/>
                <w:between w:val="nil"/>
              </w:pBdr>
              <w:spacing w:before="0"/>
            </w:pPr>
            <w:r>
              <w:t>Total Asci</w:t>
            </w:r>
          </w:p>
        </w:tc>
        <w:tc>
          <w:tcPr>
            <w:tcW w:w="1572"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7168EF6F" w14:textId="77777777" w:rsidR="00FE0E90" w:rsidRDefault="00134C19">
            <w:pPr>
              <w:pStyle w:val="Heading2"/>
              <w:pBdr>
                <w:top w:val="nil"/>
                <w:left w:val="nil"/>
                <w:bottom w:val="nil"/>
                <w:right w:val="nil"/>
                <w:between w:val="nil"/>
              </w:pBdr>
              <w:spacing w:before="0"/>
            </w:pPr>
            <w:r>
              <w:t>% Recombinant</w:t>
            </w:r>
          </w:p>
        </w:tc>
        <w:tc>
          <w:tcPr>
            <w:tcW w:w="1572"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14:paraId="61B659A7" w14:textId="77777777" w:rsidR="00FE0E90" w:rsidRDefault="00134C19">
            <w:pPr>
              <w:pStyle w:val="Heading2"/>
              <w:pBdr>
                <w:top w:val="nil"/>
                <w:left w:val="nil"/>
                <w:bottom w:val="nil"/>
                <w:right w:val="nil"/>
                <w:between w:val="nil"/>
              </w:pBdr>
              <w:spacing w:before="0"/>
            </w:pPr>
            <w:bookmarkStart w:id="8" w:name="_ai85dxyqa8ti" w:colFirst="0" w:colLast="0"/>
            <w:bookmarkEnd w:id="8"/>
            <w:r>
              <w:t>Map Units</w:t>
            </w:r>
          </w:p>
        </w:tc>
      </w:tr>
      <w:tr w:rsidR="00FE0E90" w14:paraId="6DF55674" w14:textId="77777777">
        <w:trPr>
          <w:trHeight w:val="720"/>
        </w:trPr>
        <w:tc>
          <w:tcPr>
            <w:tcW w:w="1504"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57457F6A" w14:textId="77777777" w:rsidR="00FE0E90" w:rsidRDefault="00134C19">
            <w:pPr>
              <w:pBdr>
                <w:top w:val="nil"/>
                <w:left w:val="nil"/>
                <w:bottom w:val="nil"/>
                <w:right w:val="nil"/>
                <w:between w:val="nil"/>
              </w:pBdr>
              <w:spacing w:before="0" w:line="240" w:lineRule="auto"/>
            </w:pPr>
            <w:r>
              <w:t>Wild-type x Gray</w:t>
            </w:r>
          </w:p>
        </w:tc>
        <w:tc>
          <w:tcPr>
            <w:tcW w:w="156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2035DDB3" w14:textId="77777777" w:rsidR="00FE0E90" w:rsidRDefault="00134C19">
            <w:pPr>
              <w:pBdr>
                <w:top w:val="nil"/>
                <w:left w:val="nil"/>
                <w:bottom w:val="nil"/>
                <w:right w:val="nil"/>
                <w:between w:val="nil"/>
              </w:pBdr>
              <w:spacing w:before="0" w:line="240" w:lineRule="auto"/>
            </w:pPr>
            <w:r>
              <w:t>14</w:t>
            </w:r>
          </w:p>
        </w:tc>
        <w:tc>
          <w:tcPr>
            <w:tcW w:w="1572"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4D86EDD9" w14:textId="77777777" w:rsidR="00FE0E90" w:rsidRDefault="00134C19">
            <w:pPr>
              <w:pBdr>
                <w:top w:val="nil"/>
                <w:left w:val="nil"/>
                <w:bottom w:val="nil"/>
                <w:right w:val="nil"/>
                <w:between w:val="nil"/>
              </w:pBdr>
              <w:spacing w:before="0" w:line="240" w:lineRule="auto"/>
            </w:pPr>
            <w:r>
              <w:t>15</w:t>
            </w:r>
          </w:p>
        </w:tc>
        <w:tc>
          <w:tcPr>
            <w:tcW w:w="1572"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4C5F8528" w14:textId="77777777" w:rsidR="00FE0E90" w:rsidRDefault="00134C19">
            <w:pPr>
              <w:pBdr>
                <w:top w:val="nil"/>
                <w:left w:val="nil"/>
                <w:bottom w:val="nil"/>
                <w:right w:val="nil"/>
                <w:between w:val="nil"/>
              </w:pBdr>
              <w:spacing w:before="0" w:line="240" w:lineRule="auto"/>
            </w:pPr>
            <w:r>
              <w:t>29</w:t>
            </w:r>
          </w:p>
        </w:tc>
        <w:tc>
          <w:tcPr>
            <w:tcW w:w="1572"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07843BE2" w14:textId="77777777" w:rsidR="00FE0E90" w:rsidRDefault="00134C19">
            <w:pPr>
              <w:pBdr>
                <w:top w:val="nil"/>
                <w:left w:val="nil"/>
                <w:bottom w:val="nil"/>
                <w:right w:val="nil"/>
                <w:between w:val="nil"/>
              </w:pBdr>
              <w:spacing w:before="0" w:line="240" w:lineRule="auto"/>
            </w:pPr>
            <w:r>
              <w:t>52%</w:t>
            </w:r>
          </w:p>
        </w:tc>
        <w:tc>
          <w:tcPr>
            <w:tcW w:w="1572"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76F9F33D" w14:textId="77777777" w:rsidR="00FE0E90" w:rsidRDefault="00134C19">
            <w:pPr>
              <w:pBdr>
                <w:top w:val="nil"/>
                <w:left w:val="nil"/>
                <w:bottom w:val="nil"/>
                <w:right w:val="nil"/>
                <w:between w:val="nil"/>
              </w:pBdr>
              <w:spacing w:before="0" w:line="240" w:lineRule="auto"/>
            </w:pPr>
            <w:r>
              <w:t>26</w:t>
            </w:r>
          </w:p>
        </w:tc>
      </w:tr>
      <w:tr w:rsidR="00FE0E90" w14:paraId="0C32278D" w14:textId="77777777">
        <w:trPr>
          <w:trHeight w:val="720"/>
        </w:trPr>
        <w:tc>
          <w:tcPr>
            <w:tcW w:w="1504"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7802A489" w14:textId="77777777" w:rsidR="00FE0E90" w:rsidRDefault="00134C19">
            <w:pPr>
              <w:pBdr>
                <w:top w:val="nil"/>
                <w:left w:val="nil"/>
                <w:bottom w:val="nil"/>
                <w:right w:val="nil"/>
                <w:between w:val="nil"/>
              </w:pBdr>
              <w:spacing w:before="0" w:line="240" w:lineRule="auto"/>
            </w:pPr>
            <w:r>
              <w:lastRenderedPageBreak/>
              <w:t>Wild-type x Tan</w:t>
            </w:r>
          </w:p>
        </w:tc>
        <w:tc>
          <w:tcPr>
            <w:tcW w:w="156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186F1A7A" w14:textId="77777777" w:rsidR="00FE0E90" w:rsidRDefault="00134C19">
            <w:pPr>
              <w:pBdr>
                <w:top w:val="nil"/>
                <w:left w:val="nil"/>
                <w:bottom w:val="nil"/>
                <w:right w:val="nil"/>
                <w:between w:val="nil"/>
              </w:pBdr>
              <w:spacing w:before="0" w:line="240" w:lineRule="auto"/>
            </w:pPr>
            <w:r>
              <w:t>10</w:t>
            </w:r>
          </w:p>
        </w:tc>
        <w:tc>
          <w:tcPr>
            <w:tcW w:w="1572"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795773CA" w14:textId="77777777" w:rsidR="00FE0E90" w:rsidRDefault="00134C19">
            <w:pPr>
              <w:pBdr>
                <w:top w:val="nil"/>
                <w:left w:val="nil"/>
                <w:bottom w:val="nil"/>
                <w:right w:val="nil"/>
                <w:between w:val="nil"/>
              </w:pBdr>
              <w:spacing w:before="0" w:line="240" w:lineRule="auto"/>
            </w:pPr>
            <w:r>
              <w:t>13</w:t>
            </w:r>
          </w:p>
        </w:tc>
        <w:tc>
          <w:tcPr>
            <w:tcW w:w="1572"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2B01F270" w14:textId="77777777" w:rsidR="00FE0E90" w:rsidRDefault="00134C19">
            <w:pPr>
              <w:pBdr>
                <w:top w:val="nil"/>
                <w:left w:val="nil"/>
                <w:bottom w:val="nil"/>
                <w:right w:val="nil"/>
                <w:between w:val="nil"/>
              </w:pBdr>
              <w:spacing w:before="0" w:line="240" w:lineRule="auto"/>
            </w:pPr>
            <w:r>
              <w:t>23</w:t>
            </w:r>
          </w:p>
        </w:tc>
        <w:tc>
          <w:tcPr>
            <w:tcW w:w="1572"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04BE7574" w14:textId="77777777" w:rsidR="00FE0E90" w:rsidRDefault="00134C19">
            <w:pPr>
              <w:pBdr>
                <w:top w:val="nil"/>
                <w:left w:val="nil"/>
                <w:bottom w:val="nil"/>
                <w:right w:val="nil"/>
                <w:between w:val="nil"/>
              </w:pBdr>
              <w:spacing w:before="0" w:line="240" w:lineRule="auto"/>
            </w:pPr>
            <w:r>
              <w:t>57%</w:t>
            </w:r>
          </w:p>
        </w:tc>
        <w:tc>
          <w:tcPr>
            <w:tcW w:w="1572"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14:paraId="19AC908D" w14:textId="77777777" w:rsidR="00FE0E90" w:rsidRDefault="00134C19">
            <w:pPr>
              <w:pBdr>
                <w:top w:val="nil"/>
                <w:left w:val="nil"/>
                <w:bottom w:val="nil"/>
                <w:right w:val="nil"/>
                <w:between w:val="nil"/>
              </w:pBdr>
              <w:spacing w:before="0" w:line="240" w:lineRule="auto"/>
            </w:pPr>
            <w:r>
              <w:t>29</w:t>
            </w:r>
          </w:p>
        </w:tc>
      </w:tr>
    </w:tbl>
    <w:p w14:paraId="7B23F3C8" w14:textId="77777777" w:rsidR="00FE0E90" w:rsidRDefault="00134C19">
      <w:pPr>
        <w:pStyle w:val="Heading1"/>
        <w:pBdr>
          <w:top w:val="nil"/>
          <w:left w:val="nil"/>
          <w:bottom w:val="nil"/>
          <w:right w:val="nil"/>
          <w:between w:val="nil"/>
        </w:pBdr>
      </w:pPr>
      <w:bookmarkStart w:id="9" w:name="_1iz5pbeqzw6g" w:colFirst="0" w:colLast="0"/>
      <w:bookmarkEnd w:id="9"/>
      <w:r>
        <w:t>RESULTS</w:t>
      </w:r>
    </w:p>
    <w:p w14:paraId="2D4C3C43" w14:textId="23FB5A04" w:rsidR="00FE0E90" w:rsidRDefault="00134C19">
      <w:pPr>
        <w:pBdr>
          <w:top w:val="nil"/>
          <w:left w:val="nil"/>
          <w:bottom w:val="nil"/>
          <w:right w:val="nil"/>
          <w:between w:val="nil"/>
        </w:pBdr>
      </w:pPr>
      <w:r>
        <w:t>The arrangement of ascospores in ascus will determine if crossing over has occurred.</w:t>
      </w:r>
      <w:r>
        <w:br/>
      </w:r>
      <w:r w:rsidR="007475E9">
        <w:t xml:space="preserve">When </w:t>
      </w:r>
      <w:r>
        <w:t>an ascus has a 4:4 pattern, then no crossing over occurred between the</w:t>
      </w:r>
      <w:r w:rsidR="007475E9">
        <w:t xml:space="preserve"> homologous</w:t>
      </w:r>
      <w:r>
        <w:t xml:space="preserve"> chromosome. If </w:t>
      </w:r>
      <w:r>
        <w:t xml:space="preserve">a 2:2:2:2 or 2:4:2 </w:t>
      </w:r>
      <w:r w:rsidR="007475E9">
        <w:t>ratio occurs</w:t>
      </w:r>
      <w:r>
        <w:t xml:space="preserve"> in the ascus, </w:t>
      </w:r>
      <w:r w:rsidR="007475E9">
        <w:t>then</w:t>
      </w:r>
      <w:r>
        <w:t xml:space="preserve"> crossing</w:t>
      </w:r>
      <w:r>
        <w:t xml:space="preserve"> over </w:t>
      </w:r>
      <w:r w:rsidR="007475E9">
        <w:t xml:space="preserve">has </w:t>
      </w:r>
      <w:r>
        <w:t xml:space="preserve">occurred. In the wild type and gray plate only 52 percent of the fungi has crossover in the ascus I observed. Whereas only 57 percent of the fungi has crossover in the wild type and tan.  </w:t>
      </w:r>
    </w:p>
    <w:p w14:paraId="60B0B2E0" w14:textId="77777777" w:rsidR="00FE0E90" w:rsidRDefault="00134C19">
      <w:pPr>
        <w:pStyle w:val="Heading1"/>
        <w:pBdr>
          <w:top w:val="nil"/>
          <w:left w:val="nil"/>
          <w:bottom w:val="nil"/>
          <w:right w:val="nil"/>
          <w:between w:val="nil"/>
        </w:pBdr>
      </w:pPr>
      <w:bookmarkStart w:id="10" w:name="_chou9188p6co" w:colFirst="0" w:colLast="0"/>
      <w:bookmarkEnd w:id="10"/>
      <w:r>
        <w:t>CONCLUSION</w:t>
      </w:r>
    </w:p>
    <w:p w14:paraId="75CB21B9" w14:textId="77777777" w:rsidR="00FE0E90" w:rsidRDefault="00134C19">
      <w:r>
        <w:t>Meiosis produces haploid cells from a cell that was originally diploid. Meiosis I separate</w:t>
      </w:r>
      <w:r>
        <w:br/>
        <w:t xml:space="preserve">homologous chromosomes. Whereas, Meiosis II separate sister chromatids. Meiosis has subdivided called prophase, metaphase, anaphase, and telophase. In prophase, the </w:t>
      </w:r>
      <w:r>
        <w:t>nucleus starts to break apart and the chromosome start to condense. In metaphase, the homologous chromosome starts to a line in the center. In anaphase, the homologous chromosome gets separated. In telophase, the nucleus begins to form around each set.  Cr</w:t>
      </w:r>
      <w:r>
        <w:t>ossing over occur during pachytene of Prophase I. Crossing over is an exchange of genetic information with the homologous chromosome. In the wild type and gray plate only 52 percent of the fungi has crossover in the ascus I observed. Whereas only 57 percen</w:t>
      </w:r>
      <w:r>
        <w:t xml:space="preserve">t of the fungi has crossover </w:t>
      </w:r>
      <w:r>
        <w:br/>
      </w:r>
    </w:p>
    <w:p w14:paraId="0CD9BB0F" w14:textId="77777777" w:rsidR="00FE0E90" w:rsidRDefault="00134C19">
      <w:pPr>
        <w:pStyle w:val="Heading1"/>
        <w:pBdr>
          <w:top w:val="nil"/>
          <w:left w:val="nil"/>
          <w:bottom w:val="nil"/>
          <w:right w:val="nil"/>
          <w:between w:val="nil"/>
        </w:pBdr>
      </w:pPr>
      <w:bookmarkStart w:id="11" w:name="_v3hd20q9s6ve" w:colFirst="0" w:colLast="0"/>
      <w:bookmarkEnd w:id="11"/>
      <w:r>
        <w:t>REFERENCES</w:t>
      </w:r>
    </w:p>
    <w:p w14:paraId="17E9E3E0" w14:textId="77777777" w:rsidR="00FE0E90" w:rsidRDefault="00134C19">
      <w:pPr>
        <w:numPr>
          <w:ilvl w:val="0"/>
          <w:numId w:val="2"/>
        </w:numPr>
        <w:pBdr>
          <w:top w:val="nil"/>
          <w:left w:val="nil"/>
          <w:bottom w:val="nil"/>
          <w:right w:val="nil"/>
          <w:between w:val="nil"/>
        </w:pBdr>
      </w:pPr>
      <w:r>
        <w:t xml:space="preserve">Lab Manual </w:t>
      </w:r>
    </w:p>
    <w:sectPr w:rsidR="00FE0E90">
      <w:footerReference w:type="default" r:id="rId10"/>
      <w:footerReference w:type="first" r:id="rId11"/>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7B663" w14:textId="77777777" w:rsidR="00134C19" w:rsidRDefault="00134C19">
      <w:pPr>
        <w:spacing w:before="0" w:line="240" w:lineRule="auto"/>
      </w:pPr>
      <w:r>
        <w:separator/>
      </w:r>
    </w:p>
  </w:endnote>
  <w:endnote w:type="continuationSeparator" w:id="0">
    <w:p w14:paraId="220E16E3" w14:textId="77777777" w:rsidR="00134C19" w:rsidRDefault="00134C1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roid Serif">
    <w:altName w:val="Calibri"/>
    <w:charset w:val="00"/>
    <w:family w:val="auto"/>
    <w:pitch w:val="default"/>
  </w:font>
  <w:font w:name="Oswald">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2" w:name="_37o5xb65948r" w:colFirst="0" w:colLast="0"/>
  <w:bookmarkEnd w:id="12"/>
  <w:p w14:paraId="3A60EC36" w14:textId="6E099765" w:rsidR="00FE0E90" w:rsidRDefault="00134C19">
    <w:pPr>
      <w:pStyle w:val="Heading4"/>
      <w:pBdr>
        <w:top w:val="nil"/>
        <w:left w:val="nil"/>
        <w:bottom w:val="nil"/>
        <w:right w:val="nil"/>
        <w:between w:val="nil"/>
      </w:pBdr>
      <w:rPr>
        <w:b/>
      </w:rPr>
    </w:pPr>
    <w:r>
      <w:fldChar w:fldCharType="begin"/>
    </w:r>
    <w:r>
      <w:instrText>PAGE</w:instrText>
    </w:r>
    <w:r w:rsidR="007475E9">
      <w:fldChar w:fldCharType="separate"/>
    </w:r>
    <w:r w:rsidR="007475E9">
      <w:rPr>
        <w:noProof/>
      </w:rP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E9BCA" w14:textId="77777777" w:rsidR="00FE0E90" w:rsidRDefault="00FE0E90">
    <w:pPr>
      <w:pStyle w:val="Heading4"/>
      <w:pBdr>
        <w:top w:val="nil"/>
        <w:left w:val="nil"/>
        <w:bottom w:val="nil"/>
        <w:right w:val="nil"/>
        <w:between w:val="nil"/>
      </w:pBdr>
    </w:pPr>
    <w:bookmarkStart w:id="13" w:name="_y0ojsicse0ov" w:colFirst="0" w:colLast="0"/>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AEBEA" w14:textId="77777777" w:rsidR="00134C19" w:rsidRDefault="00134C19">
      <w:pPr>
        <w:spacing w:before="0" w:line="240" w:lineRule="auto"/>
      </w:pPr>
      <w:r>
        <w:separator/>
      </w:r>
    </w:p>
  </w:footnote>
  <w:footnote w:type="continuationSeparator" w:id="0">
    <w:p w14:paraId="002D8357" w14:textId="77777777" w:rsidR="00134C19" w:rsidRDefault="00134C19">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4C2A"/>
    <w:multiLevelType w:val="multilevel"/>
    <w:tmpl w:val="3E9EBE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36A2D8D"/>
    <w:multiLevelType w:val="multilevel"/>
    <w:tmpl w:val="8B0CEE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E0E90"/>
    <w:rsid w:val="00134C19"/>
    <w:rsid w:val="007475E9"/>
    <w:rsid w:val="00FE0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DDFE"/>
  <w15:docId w15:val="{FD8C6A0B-C010-4575-A66C-7983C2E8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roid Serif" w:eastAsia="Droid Serif" w:hAnsi="Droid Serif" w:cs="Droid Serif"/>
        <w:color w:val="666666"/>
        <w:sz w:val="22"/>
        <w:szCs w:val="22"/>
        <w:lang w:val="en" w:eastAsia="en-US" w:bidi="ar-SA"/>
      </w:rPr>
    </w:rPrDefault>
    <w:pPrDefault>
      <w:pPr>
        <w:widowControl w:val="0"/>
        <w:spacing w:before="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rFonts w:ascii="Oswald" w:eastAsia="Oswald" w:hAnsi="Oswald" w:cs="Oswald"/>
      <w:color w:val="B45F06"/>
      <w:sz w:val="28"/>
      <w:szCs w:val="28"/>
    </w:rPr>
  </w:style>
  <w:style w:type="paragraph" w:styleId="Heading2">
    <w:name w:val="heading 2"/>
    <w:basedOn w:val="Normal"/>
    <w:next w:val="Normal"/>
    <w:uiPriority w:val="9"/>
    <w:unhideWhenUsed/>
    <w:qFormat/>
    <w:pPr>
      <w:spacing w:line="240" w:lineRule="auto"/>
      <w:outlineLvl w:val="1"/>
    </w:pPr>
    <w:rPr>
      <w:rFonts w:ascii="Oswald" w:eastAsia="Oswald" w:hAnsi="Oswald" w:cs="Oswald"/>
      <w:color w:val="783F04"/>
    </w:rPr>
  </w:style>
  <w:style w:type="paragraph" w:styleId="Heading3">
    <w:name w:val="heading 3"/>
    <w:basedOn w:val="Normal"/>
    <w:next w:val="Normal"/>
    <w:uiPriority w:val="9"/>
    <w:unhideWhenUsed/>
    <w:qFormat/>
    <w:pPr>
      <w:spacing w:line="240" w:lineRule="auto"/>
      <w:jc w:val="center"/>
      <w:outlineLvl w:val="2"/>
    </w:pPr>
    <w:rPr>
      <w:b/>
      <w:color w:val="783F04"/>
      <w:sz w:val="36"/>
      <w:szCs w:val="36"/>
    </w:rPr>
  </w:style>
  <w:style w:type="paragraph" w:styleId="Heading4">
    <w:name w:val="heading 4"/>
    <w:basedOn w:val="Normal"/>
    <w:next w:val="Normal"/>
    <w:uiPriority w:val="9"/>
    <w:unhideWhenUsed/>
    <w:qFormat/>
    <w:pPr>
      <w:outlineLvl w:val="3"/>
    </w:pPr>
    <w:rPr>
      <w:rFonts w:ascii="Oswald" w:eastAsia="Oswald" w:hAnsi="Oswald" w:cs="Oswald"/>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rFonts w:ascii="Oswald" w:eastAsia="Oswald" w:hAnsi="Oswald" w:cs="Oswald"/>
      <w:color w:val="B45F06"/>
      <w:sz w:val="84"/>
      <w:szCs w:val="84"/>
    </w:rPr>
  </w:style>
  <w:style w:type="paragraph" w:styleId="Subtitle">
    <w:name w:val="Subtitle"/>
    <w:basedOn w:val="Normal"/>
    <w:next w:val="Normal"/>
    <w:uiPriority w:val="11"/>
    <w:qFormat/>
    <w:pPr>
      <w:spacing w:before="120"/>
      <w:jc w:val="center"/>
    </w:pPr>
    <w:rPr>
      <w:i/>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nadia gordon</cp:lastModifiedBy>
  <cp:revision>2</cp:revision>
  <dcterms:created xsi:type="dcterms:W3CDTF">2019-02-28T03:05:00Z</dcterms:created>
  <dcterms:modified xsi:type="dcterms:W3CDTF">2019-02-28T03:08:00Z</dcterms:modified>
</cp:coreProperties>
</file>