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2F838" w14:textId="77777777" w:rsidR="00587E6F" w:rsidRPr="00587E6F" w:rsidRDefault="00587E6F" w:rsidP="00587E6F">
      <w:pPr>
        <w:rPr>
          <w:sz w:val="24"/>
          <w:szCs w:val="24"/>
        </w:rPr>
      </w:pPr>
      <w:proofErr w:type="gramStart"/>
      <w:r w:rsidRPr="00587E6F">
        <w:rPr>
          <w:sz w:val="24"/>
          <w:szCs w:val="24"/>
        </w:rPr>
        <w:t>12.8  The</w:t>
      </w:r>
      <w:proofErr w:type="gramEnd"/>
      <w:r w:rsidRPr="00587E6F">
        <w:rPr>
          <w:sz w:val="24"/>
          <w:szCs w:val="24"/>
        </w:rPr>
        <w:t xml:space="preserve"> zinc blende crystal structure is one that may be generated from close-packed planes of anions.</w:t>
      </w:r>
    </w:p>
    <w:p w14:paraId="4BC951D6" w14:textId="77777777" w:rsidR="00587E6F" w:rsidRPr="00587E6F" w:rsidRDefault="00587E6F" w:rsidP="00587E6F">
      <w:pPr>
        <w:rPr>
          <w:sz w:val="24"/>
          <w:szCs w:val="24"/>
        </w:rPr>
      </w:pPr>
      <w:r w:rsidRPr="00587E6F">
        <w:rPr>
          <w:sz w:val="24"/>
          <w:szCs w:val="24"/>
        </w:rPr>
        <w:tab/>
        <w:t>(a) Will the stacking sequence for this structure be FCC or HCP? Why?</w:t>
      </w:r>
    </w:p>
    <w:p w14:paraId="05556240" w14:textId="77777777" w:rsidR="00587E6F" w:rsidRPr="00587E6F" w:rsidRDefault="00587E6F" w:rsidP="00587E6F">
      <w:pPr>
        <w:rPr>
          <w:sz w:val="24"/>
          <w:szCs w:val="24"/>
        </w:rPr>
      </w:pPr>
      <w:r w:rsidRPr="00587E6F">
        <w:rPr>
          <w:sz w:val="24"/>
          <w:szCs w:val="24"/>
        </w:rPr>
        <w:tab/>
        <w:t>(b) Will cations fill tetrahedral or octahedral positions? Why?</w:t>
      </w:r>
    </w:p>
    <w:p w14:paraId="65E2B14A" w14:textId="37A6ED1E" w:rsidR="00587E6F" w:rsidRDefault="00587E6F" w:rsidP="00587E6F">
      <w:pPr>
        <w:rPr>
          <w:sz w:val="24"/>
          <w:szCs w:val="24"/>
        </w:rPr>
      </w:pPr>
      <w:r w:rsidRPr="00587E6F">
        <w:rPr>
          <w:sz w:val="24"/>
          <w:szCs w:val="24"/>
        </w:rPr>
        <w:tab/>
        <w:t>(c) What fraction of the positions will be occupied?</w:t>
      </w:r>
    </w:p>
    <w:p w14:paraId="010B39FE" w14:textId="7609828F" w:rsidR="005A46D1" w:rsidRDefault="005A46D1" w:rsidP="003C7D09">
      <w:pPr>
        <w:rPr>
          <w:sz w:val="24"/>
          <w:szCs w:val="24"/>
        </w:rPr>
      </w:pPr>
      <w:proofErr w:type="gramStart"/>
      <w:r w:rsidRPr="005A46D1">
        <w:rPr>
          <w:sz w:val="24"/>
          <w:szCs w:val="24"/>
        </w:rPr>
        <w:t>12.26  Compute</w:t>
      </w:r>
      <w:proofErr w:type="gramEnd"/>
      <w:r w:rsidRPr="005A46D1">
        <w:rPr>
          <w:sz w:val="24"/>
          <w:szCs w:val="24"/>
        </w:rPr>
        <w:t xml:space="preserve"> the theoretical density of ZnS, given that the Zn—S distance and bond angle are 0.234 nm and 109.5°, respectively. How does this value compare with the measured density?</w:t>
      </w:r>
    </w:p>
    <w:p w14:paraId="029B71FA" w14:textId="452394AB" w:rsidR="003C7D09" w:rsidRPr="003C7D09" w:rsidRDefault="003C7D09" w:rsidP="003C7D09">
      <w:pPr>
        <w:rPr>
          <w:sz w:val="24"/>
          <w:szCs w:val="24"/>
        </w:rPr>
      </w:pPr>
      <w:proofErr w:type="gramStart"/>
      <w:r w:rsidRPr="003C7D09">
        <w:rPr>
          <w:sz w:val="24"/>
          <w:szCs w:val="24"/>
        </w:rPr>
        <w:t>12.36  (</w:t>
      </w:r>
      <w:proofErr w:type="gramEnd"/>
      <w:r w:rsidRPr="003C7D09">
        <w:rPr>
          <w:sz w:val="24"/>
          <w:szCs w:val="24"/>
        </w:rPr>
        <w:t xml:space="preserve">a) Suppose that </w:t>
      </w:r>
      <w:proofErr w:type="spellStart"/>
      <w:r w:rsidRPr="003C7D09">
        <w:rPr>
          <w:sz w:val="24"/>
          <w:szCs w:val="24"/>
        </w:rPr>
        <w:t>CaO</w:t>
      </w:r>
      <w:proofErr w:type="spellEnd"/>
      <w:r w:rsidRPr="003C7D09">
        <w:rPr>
          <w:sz w:val="24"/>
          <w:szCs w:val="24"/>
        </w:rPr>
        <w:t xml:space="preserve"> is added as an impurity to Li2O. If the Ca2+ substitutes for Li+, what kind of vacancies would you expect to form? How many of these vacancies are created for every Ca2+ added?</w:t>
      </w:r>
    </w:p>
    <w:p w14:paraId="6F351650" w14:textId="207027A3" w:rsidR="003C7D09" w:rsidRDefault="003C7D09" w:rsidP="003C7D09">
      <w:pPr>
        <w:rPr>
          <w:sz w:val="24"/>
          <w:szCs w:val="24"/>
        </w:rPr>
      </w:pPr>
      <w:r w:rsidRPr="003C7D09">
        <w:rPr>
          <w:sz w:val="24"/>
          <w:szCs w:val="24"/>
        </w:rPr>
        <w:tab/>
        <w:t xml:space="preserve">(b) Suppose that </w:t>
      </w:r>
      <w:proofErr w:type="spellStart"/>
      <w:r w:rsidRPr="003C7D09">
        <w:rPr>
          <w:sz w:val="24"/>
          <w:szCs w:val="24"/>
        </w:rPr>
        <w:t>CaO</w:t>
      </w:r>
      <w:proofErr w:type="spellEnd"/>
      <w:r w:rsidRPr="003C7D09">
        <w:rPr>
          <w:sz w:val="24"/>
          <w:szCs w:val="24"/>
        </w:rPr>
        <w:t xml:space="preserve"> is added as an impurity to CaCl2. If the O2– substitutes for Cl–, what kind of vacancies would you expect to form? How many of these vacancies are created for every O2– added?</w:t>
      </w:r>
    </w:p>
    <w:p w14:paraId="3E69072F" w14:textId="5B949C17" w:rsidR="00370FC1" w:rsidRDefault="00370FC1" w:rsidP="00B93800">
      <w:pPr>
        <w:rPr>
          <w:sz w:val="24"/>
          <w:szCs w:val="24"/>
        </w:rPr>
      </w:pPr>
      <w:proofErr w:type="gramStart"/>
      <w:r w:rsidRPr="00370FC1">
        <w:rPr>
          <w:sz w:val="24"/>
          <w:szCs w:val="24"/>
        </w:rPr>
        <w:t>12.48  Cite</w:t>
      </w:r>
      <w:proofErr w:type="gramEnd"/>
      <w:r w:rsidRPr="00370FC1">
        <w:rPr>
          <w:sz w:val="24"/>
          <w:szCs w:val="24"/>
        </w:rPr>
        <w:t xml:space="preserve"> one reason why ceramic materials are, in general, harder yet more brittle than metals.</w:t>
      </w:r>
      <w:r w:rsidR="00B93800" w:rsidRPr="00B93800">
        <w:rPr>
          <w:sz w:val="24"/>
          <w:szCs w:val="24"/>
        </w:rPr>
        <w:tab/>
      </w:r>
    </w:p>
    <w:p w14:paraId="1C67606C" w14:textId="23C101A6" w:rsidR="00B93800" w:rsidRPr="00B93800" w:rsidRDefault="00B93800" w:rsidP="00B93800">
      <w:pPr>
        <w:rPr>
          <w:sz w:val="24"/>
          <w:szCs w:val="24"/>
        </w:rPr>
      </w:pPr>
      <w:proofErr w:type="gramStart"/>
      <w:r w:rsidRPr="00B93800">
        <w:rPr>
          <w:sz w:val="24"/>
          <w:szCs w:val="24"/>
        </w:rPr>
        <w:t>12.52  The</w:t>
      </w:r>
      <w:proofErr w:type="gramEnd"/>
      <w:r w:rsidRPr="00B93800">
        <w:rPr>
          <w:sz w:val="24"/>
          <w:szCs w:val="24"/>
        </w:rPr>
        <w:t xml:space="preserve"> flexural strength and associated volume fraction porosity for two specimens of the same ceramic material are as follows:</w:t>
      </w:r>
    </w:p>
    <w:p w14:paraId="44EACBED" w14:textId="13179C00" w:rsidR="00B93800" w:rsidRPr="00B93800" w:rsidRDefault="00B93800" w:rsidP="00B93800">
      <w:pPr>
        <w:rPr>
          <w:b/>
          <w:sz w:val="24"/>
          <w:szCs w:val="24"/>
          <w:u w:val="single"/>
        </w:rPr>
      </w:pPr>
      <m:oMath>
        <m:sSub>
          <m:sSubPr>
            <m:ctrlPr>
              <w:rPr>
                <w:rFonts w:ascii="Cambria Math" w:hAnsi="Cambria Math"/>
                <w:b/>
                <w:i/>
                <w:sz w:val="28"/>
                <w:szCs w:val="24"/>
                <w:u w:val="single"/>
              </w:rPr>
            </m:ctrlPr>
          </m:sSubPr>
          <m:e>
            <m:r>
              <m:rPr>
                <m:sty m:val="b"/>
              </m:rPr>
              <w:rPr>
                <w:rFonts w:ascii="Cambria Math" w:hAnsi="Cambria Math"/>
                <w:sz w:val="28"/>
                <w:szCs w:val="24"/>
                <w:u w:val="single"/>
              </w:rPr>
              <m:t>σ</m:t>
            </m:r>
          </m:e>
          <m:sub>
            <m:r>
              <m:rPr>
                <m:sty m:val="b"/>
              </m:rPr>
              <w:rPr>
                <w:rFonts w:ascii="Cambria Math" w:hAnsi="Cambria Math"/>
                <w:sz w:val="28"/>
                <w:szCs w:val="24"/>
                <w:u w:val="single"/>
              </w:rPr>
              <m:t>fs</m:t>
            </m:r>
          </m:sub>
        </m:sSub>
      </m:oMath>
      <w:r w:rsidRPr="00B93800">
        <w:rPr>
          <w:b/>
          <w:sz w:val="28"/>
          <w:szCs w:val="24"/>
          <w:u w:val="single"/>
        </w:rPr>
        <w:t xml:space="preserve"> </w:t>
      </w:r>
      <w:r w:rsidRPr="00B93800">
        <w:rPr>
          <w:b/>
          <w:sz w:val="24"/>
          <w:szCs w:val="24"/>
          <w:u w:val="single"/>
        </w:rPr>
        <w:t>(MPa)</w:t>
      </w:r>
      <w:r w:rsidRPr="00B93800">
        <w:rPr>
          <w:b/>
          <w:sz w:val="24"/>
          <w:szCs w:val="24"/>
          <w:u w:val="single"/>
        </w:rPr>
        <w:tab/>
        <w:t>P</w:t>
      </w:r>
    </w:p>
    <w:p w14:paraId="7E9E21E1" w14:textId="168107FC" w:rsidR="00B93800" w:rsidRPr="00B93800" w:rsidRDefault="00B93800" w:rsidP="00B93800">
      <w:pPr>
        <w:rPr>
          <w:sz w:val="24"/>
          <w:szCs w:val="24"/>
        </w:rPr>
      </w:pPr>
      <w:r w:rsidRPr="00B93800">
        <w:rPr>
          <w:sz w:val="24"/>
          <w:szCs w:val="24"/>
        </w:rPr>
        <w:t>70</w:t>
      </w:r>
      <w:r w:rsidRPr="00B93800">
        <w:rPr>
          <w:sz w:val="24"/>
          <w:szCs w:val="24"/>
        </w:rPr>
        <w:tab/>
      </w:r>
      <w:r>
        <w:rPr>
          <w:sz w:val="24"/>
          <w:szCs w:val="24"/>
        </w:rPr>
        <w:t xml:space="preserve">          </w:t>
      </w:r>
      <w:r w:rsidRPr="00B93800">
        <w:rPr>
          <w:sz w:val="24"/>
          <w:szCs w:val="24"/>
        </w:rPr>
        <w:t>0.10</w:t>
      </w:r>
    </w:p>
    <w:p w14:paraId="308DC219" w14:textId="1A278DAB" w:rsidR="00B93800" w:rsidRPr="00B93800" w:rsidRDefault="00B93800" w:rsidP="00B93800">
      <w:pPr>
        <w:rPr>
          <w:sz w:val="24"/>
          <w:szCs w:val="24"/>
        </w:rPr>
      </w:pPr>
      <w:r w:rsidRPr="00B93800">
        <w:rPr>
          <w:sz w:val="24"/>
          <w:szCs w:val="24"/>
        </w:rPr>
        <w:t>60</w:t>
      </w:r>
      <w:r w:rsidRPr="00B93800">
        <w:rPr>
          <w:sz w:val="24"/>
          <w:szCs w:val="24"/>
        </w:rPr>
        <w:tab/>
      </w:r>
      <w:r>
        <w:rPr>
          <w:sz w:val="24"/>
          <w:szCs w:val="24"/>
        </w:rPr>
        <w:t xml:space="preserve">          </w:t>
      </w:r>
      <w:r w:rsidRPr="00B93800">
        <w:rPr>
          <w:sz w:val="24"/>
          <w:szCs w:val="24"/>
        </w:rPr>
        <w:t>0.15</w:t>
      </w:r>
    </w:p>
    <w:p w14:paraId="495BF9AC" w14:textId="77777777" w:rsidR="00B93800" w:rsidRPr="00B93800" w:rsidRDefault="00B93800" w:rsidP="00B93800">
      <w:pPr>
        <w:rPr>
          <w:sz w:val="24"/>
          <w:szCs w:val="24"/>
        </w:rPr>
      </w:pPr>
      <w:r w:rsidRPr="00B93800">
        <w:rPr>
          <w:sz w:val="24"/>
          <w:szCs w:val="24"/>
        </w:rPr>
        <w:tab/>
        <w:t>(a) Compute the flexural strength for a completely nonporous specimen of this material.</w:t>
      </w:r>
    </w:p>
    <w:p w14:paraId="273E955E" w14:textId="57587654" w:rsidR="00340AB1" w:rsidRDefault="00B93800" w:rsidP="00B93800">
      <w:pPr>
        <w:rPr>
          <w:sz w:val="24"/>
          <w:szCs w:val="24"/>
        </w:rPr>
      </w:pPr>
      <w:r w:rsidRPr="00B93800">
        <w:rPr>
          <w:sz w:val="24"/>
          <w:szCs w:val="24"/>
        </w:rPr>
        <w:tab/>
        <w:t>(b) Compute the flexural strength for a 0.20 volume fraction porosity.</w:t>
      </w:r>
    </w:p>
    <w:p w14:paraId="46C13A5C" w14:textId="77777777" w:rsidR="00D1003A" w:rsidRPr="00D1003A" w:rsidRDefault="00D1003A" w:rsidP="00D1003A">
      <w:pPr>
        <w:rPr>
          <w:sz w:val="24"/>
          <w:szCs w:val="24"/>
        </w:rPr>
      </w:pPr>
      <w:proofErr w:type="gramStart"/>
      <w:r w:rsidRPr="00D1003A">
        <w:rPr>
          <w:sz w:val="24"/>
          <w:szCs w:val="24"/>
        </w:rPr>
        <w:t>13.2  (</w:t>
      </w:r>
      <w:proofErr w:type="gramEnd"/>
      <w:r w:rsidRPr="00D1003A">
        <w:rPr>
          <w:sz w:val="24"/>
          <w:szCs w:val="24"/>
        </w:rPr>
        <w:t>a) What is crystallization?</w:t>
      </w:r>
    </w:p>
    <w:p w14:paraId="77C04E20" w14:textId="04E23B1E" w:rsidR="00D1003A" w:rsidRDefault="00D1003A" w:rsidP="00D1003A">
      <w:pPr>
        <w:rPr>
          <w:sz w:val="24"/>
          <w:szCs w:val="24"/>
        </w:rPr>
      </w:pPr>
      <w:r w:rsidRPr="00D1003A">
        <w:rPr>
          <w:sz w:val="24"/>
          <w:szCs w:val="24"/>
        </w:rPr>
        <w:tab/>
        <w:t>(b) Cite two properties that may be improved by crystallization.</w:t>
      </w:r>
    </w:p>
    <w:p w14:paraId="19071008" w14:textId="77777777" w:rsidR="00D1003A" w:rsidRPr="00D1003A" w:rsidRDefault="00D1003A" w:rsidP="00D1003A">
      <w:pPr>
        <w:rPr>
          <w:sz w:val="24"/>
          <w:szCs w:val="24"/>
        </w:rPr>
      </w:pPr>
      <w:proofErr w:type="gramStart"/>
      <w:r w:rsidRPr="00D1003A">
        <w:rPr>
          <w:sz w:val="24"/>
          <w:szCs w:val="24"/>
        </w:rPr>
        <w:t>13.6  Compute</w:t>
      </w:r>
      <w:proofErr w:type="gramEnd"/>
      <w:r w:rsidRPr="00D1003A">
        <w:rPr>
          <w:sz w:val="24"/>
          <w:szCs w:val="24"/>
        </w:rPr>
        <w:t xml:space="preserve"> the mass fractions of liquid in the following fireclay refractory materials at 1600°C (2910°F):</w:t>
      </w:r>
    </w:p>
    <w:p w14:paraId="3EFECE0F" w14:textId="77777777" w:rsidR="00D1003A" w:rsidRPr="00D1003A" w:rsidRDefault="00D1003A" w:rsidP="00D1003A">
      <w:pPr>
        <w:rPr>
          <w:sz w:val="24"/>
          <w:szCs w:val="24"/>
        </w:rPr>
      </w:pPr>
      <w:r w:rsidRPr="00D1003A">
        <w:rPr>
          <w:sz w:val="24"/>
          <w:szCs w:val="24"/>
        </w:rPr>
        <w:tab/>
        <w:t xml:space="preserve">(a) 25 </w:t>
      </w:r>
      <w:proofErr w:type="spellStart"/>
      <w:r w:rsidRPr="00D1003A">
        <w:rPr>
          <w:sz w:val="24"/>
          <w:szCs w:val="24"/>
        </w:rPr>
        <w:t>wt</w:t>
      </w:r>
      <w:proofErr w:type="spellEnd"/>
      <w:r w:rsidRPr="00D1003A">
        <w:rPr>
          <w:sz w:val="24"/>
          <w:szCs w:val="24"/>
        </w:rPr>
        <w:t xml:space="preserve">% Al2O3–75 </w:t>
      </w:r>
      <w:proofErr w:type="spellStart"/>
      <w:r w:rsidRPr="00D1003A">
        <w:rPr>
          <w:sz w:val="24"/>
          <w:szCs w:val="24"/>
        </w:rPr>
        <w:t>wt</w:t>
      </w:r>
      <w:proofErr w:type="spellEnd"/>
      <w:r w:rsidRPr="00D1003A">
        <w:rPr>
          <w:sz w:val="24"/>
          <w:szCs w:val="24"/>
        </w:rPr>
        <w:t>% SiO2</w:t>
      </w:r>
    </w:p>
    <w:p w14:paraId="7602B42E" w14:textId="7480CF44" w:rsidR="00D1003A" w:rsidRDefault="00D1003A" w:rsidP="00D1003A">
      <w:pPr>
        <w:rPr>
          <w:sz w:val="24"/>
          <w:szCs w:val="24"/>
        </w:rPr>
      </w:pPr>
      <w:r w:rsidRPr="00D1003A">
        <w:rPr>
          <w:sz w:val="24"/>
          <w:szCs w:val="24"/>
        </w:rPr>
        <w:tab/>
        <w:t xml:space="preserve">(b) 45 </w:t>
      </w:r>
      <w:proofErr w:type="spellStart"/>
      <w:r w:rsidRPr="00D1003A">
        <w:rPr>
          <w:sz w:val="24"/>
          <w:szCs w:val="24"/>
        </w:rPr>
        <w:t>wt</w:t>
      </w:r>
      <w:proofErr w:type="spellEnd"/>
      <w:r w:rsidRPr="00D1003A">
        <w:rPr>
          <w:sz w:val="24"/>
          <w:szCs w:val="24"/>
        </w:rPr>
        <w:t xml:space="preserve">% Al2O3–55 </w:t>
      </w:r>
      <w:proofErr w:type="spellStart"/>
      <w:r w:rsidRPr="00D1003A">
        <w:rPr>
          <w:sz w:val="24"/>
          <w:szCs w:val="24"/>
        </w:rPr>
        <w:t>wt</w:t>
      </w:r>
      <w:proofErr w:type="spellEnd"/>
      <w:r w:rsidRPr="00D1003A">
        <w:rPr>
          <w:sz w:val="24"/>
          <w:szCs w:val="24"/>
        </w:rPr>
        <w:t>% SiO2</w:t>
      </w:r>
    </w:p>
    <w:p w14:paraId="0C9C5B98" w14:textId="3F7DB1CB" w:rsidR="00D1003A" w:rsidRDefault="00D1003A" w:rsidP="00D1003A">
      <w:pPr>
        <w:rPr>
          <w:sz w:val="24"/>
          <w:szCs w:val="24"/>
        </w:rPr>
      </w:pPr>
      <w:proofErr w:type="gramStart"/>
      <w:r w:rsidRPr="00D1003A">
        <w:rPr>
          <w:sz w:val="24"/>
          <w:szCs w:val="24"/>
        </w:rPr>
        <w:t>13.12  Compare</w:t>
      </w:r>
      <w:proofErr w:type="gramEnd"/>
      <w:r w:rsidRPr="00D1003A">
        <w:rPr>
          <w:sz w:val="24"/>
          <w:szCs w:val="24"/>
        </w:rPr>
        <w:t xml:space="preserve"> the softening points for 96% silica, borosilicate, and soda–lime glasses.</w:t>
      </w:r>
    </w:p>
    <w:p w14:paraId="10BCD9C7" w14:textId="77777777" w:rsidR="00D921BE" w:rsidRDefault="00D921BE" w:rsidP="00D921BE">
      <w:pPr>
        <w:pStyle w:val="StyleSolutions"/>
        <w:rPr>
          <w:rFonts w:ascii="Liberation Serif" w:hAnsi="Liberation Serif"/>
        </w:rPr>
      </w:pPr>
    </w:p>
    <w:p w14:paraId="44C37E70" w14:textId="59043046" w:rsidR="00D921BE" w:rsidRPr="00D921BE" w:rsidRDefault="00D921BE" w:rsidP="00D921BE">
      <w:pPr>
        <w:pStyle w:val="StyleSolutions"/>
        <w:rPr>
          <w:rFonts w:asciiTheme="minorHAnsi" w:hAnsiTheme="minorHAnsi" w:cstheme="minorHAnsi"/>
          <w:b/>
          <w:sz w:val="24"/>
        </w:rPr>
      </w:pPr>
      <w:proofErr w:type="gramStart"/>
      <w:r w:rsidRPr="00D921BE">
        <w:rPr>
          <w:rFonts w:asciiTheme="minorHAnsi" w:hAnsiTheme="minorHAnsi" w:cstheme="minorHAnsi"/>
          <w:sz w:val="24"/>
        </w:rPr>
        <w:lastRenderedPageBreak/>
        <w:t>13.14</w:t>
      </w:r>
      <w:r w:rsidRPr="00D921BE">
        <w:rPr>
          <w:rFonts w:asciiTheme="minorHAnsi" w:hAnsiTheme="minorHAnsi" w:cstheme="minorHAnsi"/>
          <w:b/>
          <w:sz w:val="24"/>
        </w:rPr>
        <w:t xml:space="preserve">  </w:t>
      </w:r>
      <w:r w:rsidRPr="00D921BE">
        <w:rPr>
          <w:rFonts w:asciiTheme="minorHAnsi" w:hAnsiTheme="minorHAnsi" w:cstheme="minorHAnsi"/>
          <w:sz w:val="24"/>
        </w:rPr>
        <w:t>For</w:t>
      </w:r>
      <w:proofErr w:type="gramEnd"/>
      <w:r w:rsidRPr="00D921BE">
        <w:rPr>
          <w:rFonts w:asciiTheme="minorHAnsi" w:hAnsiTheme="minorHAnsi" w:cstheme="minorHAnsi"/>
          <w:sz w:val="24"/>
        </w:rPr>
        <w:t xml:space="preserve"> many viscous materials, the viscosity η may be defined in terms of the expression</w:t>
      </w:r>
    </w:p>
    <w:p w14:paraId="1AD666E1" w14:textId="1FCCD38D" w:rsidR="00D921BE" w:rsidRPr="006A6773" w:rsidRDefault="006A6773" w:rsidP="00D921BE">
      <w:pPr>
        <w:pStyle w:val="list1"/>
        <w:jc w:val="center"/>
        <w:rPr>
          <w:rFonts w:ascii="Liberation Serif" w:hAnsi="Liberation Serif"/>
          <w:sz w:val="20"/>
        </w:rPr>
      </w:pPr>
      <m:oMathPara>
        <m:oMath>
          <m:r>
            <w:rPr>
              <w:rFonts w:ascii="Cambria Math" w:hAnsi="Cambria Math" w:cstheme="minorHAnsi"/>
            </w:rPr>
            <m:t>ƞ</m:t>
          </m:r>
          <m:r>
            <w:rPr>
              <w:rFonts w:ascii="Cambria Math" w:hAnsi="Cambria Math" w:cstheme="minorHAnsi"/>
            </w:rPr>
            <m:t>=</m:t>
          </m:r>
          <m:f>
            <m:fPr>
              <m:ctrlPr>
                <w:rPr>
                  <w:rFonts w:ascii="Cambria Math" w:hAnsi="Cambria Math" w:cstheme="minorHAnsi"/>
                  <w:i/>
                </w:rPr>
              </m:ctrlPr>
            </m:fPr>
            <m:num>
              <m:r>
                <m:rPr>
                  <m:sty m:val="p"/>
                </m:rPr>
                <w:rPr>
                  <w:rFonts w:ascii="Cambria Math" w:hAnsi="Cambria Math" w:cstheme="minorHAnsi"/>
                  <w:szCs w:val="24"/>
                </w:rPr>
                <m:t xml:space="preserve"> σ </m:t>
              </m:r>
            </m:num>
            <m:den>
              <m:r>
                <m:rPr>
                  <m:sty m:val="p"/>
                </m:rPr>
                <w:rPr>
                  <w:rFonts w:ascii="Cambria Math" w:hAnsi="Cambria Math" w:cstheme="minorHAnsi"/>
                  <w:szCs w:val="24"/>
                </w:rPr>
                <m:t>d</m:t>
              </m:r>
              <m:r>
                <m:rPr>
                  <m:sty m:val="p"/>
                </m:rPr>
                <w:rPr>
                  <w:rFonts w:ascii="Cambria Math" w:eastAsia="Arial Unicode MS" w:hAnsi="Cambria Math"/>
                </w:rPr>
                <m:t>ɛ</m:t>
              </m:r>
              <m:r>
                <m:rPr>
                  <m:sty m:val="p"/>
                </m:rPr>
                <w:rPr>
                  <w:rFonts w:ascii="Cambria Math" w:hAnsi="Cambria Math" w:cstheme="minorHAnsi"/>
                  <w:szCs w:val="24"/>
                </w:rPr>
                <m:t xml:space="preserve">/dt </m:t>
              </m:r>
            </m:den>
          </m:f>
        </m:oMath>
      </m:oMathPara>
    </w:p>
    <w:p w14:paraId="2E359790" w14:textId="2730E7A4" w:rsidR="00D921BE" w:rsidRPr="00D921BE" w:rsidRDefault="00D921BE" w:rsidP="00D921BE">
      <w:pPr>
        <w:pStyle w:val="StyleSolutions"/>
        <w:rPr>
          <w:rFonts w:asciiTheme="minorHAnsi" w:hAnsiTheme="minorHAnsi" w:cstheme="minorHAnsi"/>
          <w:sz w:val="24"/>
        </w:rPr>
      </w:pPr>
      <w:r w:rsidRPr="00D921BE">
        <w:rPr>
          <w:rFonts w:asciiTheme="minorHAnsi" w:hAnsiTheme="minorHAnsi" w:cstheme="minorHAnsi"/>
          <w:sz w:val="24"/>
        </w:rPr>
        <w:t xml:space="preserve">where σ and </w:t>
      </w:r>
      <w:proofErr w:type="spellStart"/>
      <w:r w:rsidRPr="00D921BE">
        <w:rPr>
          <w:rFonts w:asciiTheme="minorHAnsi" w:hAnsiTheme="minorHAnsi" w:cstheme="minorHAnsi"/>
          <w:sz w:val="24"/>
        </w:rPr>
        <w:t>d</w:t>
      </w:r>
      <w:r>
        <w:rPr>
          <w:rFonts w:eastAsia="Arial Unicode MS" w:cs="Times New Roman"/>
          <w:sz w:val="24"/>
        </w:rPr>
        <w:t>ɛ</w:t>
      </w:r>
      <w:proofErr w:type="spellEnd"/>
      <w:r w:rsidRPr="00D921BE">
        <w:rPr>
          <w:rFonts w:asciiTheme="minorHAnsi" w:hAnsiTheme="minorHAnsi" w:cstheme="minorHAnsi"/>
          <w:sz w:val="24"/>
        </w:rPr>
        <w:t xml:space="preserve">/dt are, respectively, the tensile stress and the strain rate. A cylindrical specimen of a borosilicate glass of diameter 4 mm (0.16 in.) and length 125 mm (4.9 in.) is subjected to a tensile force of 2 N (0.45 </w:t>
      </w:r>
      <w:proofErr w:type="spellStart"/>
      <w:r w:rsidRPr="00D921BE">
        <w:rPr>
          <w:rFonts w:asciiTheme="minorHAnsi" w:hAnsiTheme="minorHAnsi" w:cstheme="minorHAnsi"/>
          <w:sz w:val="24"/>
        </w:rPr>
        <w:t>lb</w:t>
      </w:r>
      <w:proofErr w:type="spellEnd"/>
      <w:r w:rsidRPr="00D921BE">
        <w:rPr>
          <w:rStyle w:val="SubscriptSolutions"/>
          <w:rFonts w:asciiTheme="minorHAnsi" w:hAnsiTheme="minorHAnsi" w:cstheme="minorHAnsi"/>
          <w:sz w:val="24"/>
          <w:szCs w:val="24"/>
        </w:rPr>
        <w:t>f</w:t>
      </w:r>
      <w:r w:rsidRPr="00D921BE">
        <w:rPr>
          <w:rFonts w:asciiTheme="minorHAnsi" w:hAnsiTheme="minorHAnsi" w:cstheme="minorHAnsi"/>
          <w:sz w:val="24"/>
        </w:rPr>
        <w:t>) along its axis. If its deformation i</w:t>
      </w:r>
      <w:bookmarkStart w:id="0" w:name="_GoBack"/>
      <w:bookmarkEnd w:id="0"/>
      <w:r w:rsidRPr="00D921BE">
        <w:rPr>
          <w:rFonts w:asciiTheme="minorHAnsi" w:hAnsiTheme="minorHAnsi" w:cstheme="minorHAnsi"/>
          <w:sz w:val="24"/>
        </w:rPr>
        <w:t>s to be less than 2.5 mm (0.10 in.) over a week’s time, using Figure 13.12, determine the maximum temperature to which the specimen may be heated.</w:t>
      </w:r>
    </w:p>
    <w:p w14:paraId="17A56DC4" w14:textId="77777777" w:rsidR="00D921BE" w:rsidRDefault="00D921BE" w:rsidP="00D921BE">
      <w:pPr>
        <w:rPr>
          <w:sz w:val="24"/>
          <w:szCs w:val="24"/>
        </w:rPr>
      </w:pPr>
    </w:p>
    <w:p w14:paraId="0FC1A328" w14:textId="735ED1D9" w:rsidR="00D921BE" w:rsidRPr="00D921BE" w:rsidRDefault="00D921BE" w:rsidP="00D921BE">
      <w:pPr>
        <w:rPr>
          <w:sz w:val="24"/>
          <w:szCs w:val="24"/>
        </w:rPr>
      </w:pPr>
      <w:proofErr w:type="gramStart"/>
      <w:r w:rsidRPr="00D921BE">
        <w:rPr>
          <w:sz w:val="24"/>
          <w:szCs w:val="24"/>
        </w:rPr>
        <w:t>13.24  (</w:t>
      </w:r>
      <w:proofErr w:type="gramEnd"/>
      <w:r w:rsidRPr="00D921BE">
        <w:rPr>
          <w:sz w:val="24"/>
          <w:szCs w:val="24"/>
        </w:rPr>
        <w:t>a) Name three factors that influence the degree to which vitrification occurs in clay-based ceramic wares.</w:t>
      </w:r>
    </w:p>
    <w:p w14:paraId="541A9E7F" w14:textId="129CFAB1" w:rsidR="00D1003A" w:rsidRDefault="00D921BE" w:rsidP="00D921BE">
      <w:pPr>
        <w:rPr>
          <w:sz w:val="24"/>
          <w:szCs w:val="24"/>
        </w:rPr>
      </w:pPr>
      <w:r w:rsidRPr="00D921BE">
        <w:rPr>
          <w:sz w:val="24"/>
          <w:szCs w:val="24"/>
        </w:rPr>
        <w:tab/>
        <w:t xml:space="preserve">(b) Explain how density, firing distortion, strength, corrosion resistance, and thermal conductivity </w:t>
      </w:r>
      <w:proofErr w:type="gramStart"/>
      <w:r w:rsidRPr="00D921BE">
        <w:rPr>
          <w:sz w:val="24"/>
          <w:szCs w:val="24"/>
        </w:rPr>
        <w:t>are</w:t>
      </w:r>
      <w:proofErr w:type="gramEnd"/>
      <w:r w:rsidRPr="00D921BE">
        <w:rPr>
          <w:sz w:val="24"/>
          <w:szCs w:val="24"/>
        </w:rPr>
        <w:t xml:space="preserve"> affected by the extent of vitrification.</w:t>
      </w:r>
    </w:p>
    <w:sectPr w:rsidR="00D1003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1355E" w14:textId="77777777" w:rsidR="001572EC" w:rsidRDefault="001572EC" w:rsidP="001572EC">
      <w:pPr>
        <w:spacing w:after="0" w:line="240" w:lineRule="auto"/>
      </w:pPr>
      <w:r>
        <w:separator/>
      </w:r>
    </w:p>
  </w:endnote>
  <w:endnote w:type="continuationSeparator" w:id="0">
    <w:p w14:paraId="324ED6F5" w14:textId="77777777" w:rsidR="001572EC" w:rsidRDefault="001572EC" w:rsidP="00157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47AE2" w14:textId="77777777" w:rsidR="001572EC" w:rsidRDefault="001572EC" w:rsidP="001572EC">
      <w:pPr>
        <w:spacing w:after="0" w:line="240" w:lineRule="auto"/>
      </w:pPr>
      <w:r>
        <w:separator/>
      </w:r>
    </w:p>
  </w:footnote>
  <w:footnote w:type="continuationSeparator" w:id="0">
    <w:p w14:paraId="616B5FE4" w14:textId="77777777" w:rsidR="001572EC" w:rsidRDefault="001572EC" w:rsidP="00157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E97A0" w14:textId="5CA75F7A" w:rsidR="001572EC" w:rsidRPr="001572EC" w:rsidRDefault="001572EC" w:rsidP="001572EC">
    <w:pPr>
      <w:pStyle w:val="Header"/>
      <w:jc w:val="center"/>
      <w:rPr>
        <w:sz w:val="36"/>
      </w:rPr>
    </w:pPr>
    <w:r>
      <w:rPr>
        <w:sz w:val="36"/>
      </w:rPr>
      <w:t xml:space="preserve">HW </w:t>
    </w:r>
    <w:r w:rsidR="00166E82">
      <w:rPr>
        <w:sz w:val="36"/>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7617E"/>
    <w:multiLevelType w:val="hybridMultilevel"/>
    <w:tmpl w:val="640E0604"/>
    <w:lvl w:ilvl="0" w:tplc="EE96713C">
      <w:numFmt w:val="decimal"/>
      <w:lvlText w:val="%1"/>
      <w:lvlJc w:val="left"/>
      <w:pPr>
        <w:ind w:left="2190" w:hanging="213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CC2"/>
    <w:rsid w:val="00020DB0"/>
    <w:rsid w:val="00104CC2"/>
    <w:rsid w:val="0014751D"/>
    <w:rsid w:val="001572EC"/>
    <w:rsid w:val="00166E82"/>
    <w:rsid w:val="001B40DB"/>
    <w:rsid w:val="001C69E0"/>
    <w:rsid w:val="00340AB1"/>
    <w:rsid w:val="00370FC1"/>
    <w:rsid w:val="003C7D09"/>
    <w:rsid w:val="004E4897"/>
    <w:rsid w:val="005745EB"/>
    <w:rsid w:val="00587E6F"/>
    <w:rsid w:val="005A46D1"/>
    <w:rsid w:val="006820AB"/>
    <w:rsid w:val="006A6773"/>
    <w:rsid w:val="006B0E0E"/>
    <w:rsid w:val="007409A8"/>
    <w:rsid w:val="0078108C"/>
    <w:rsid w:val="007B1E21"/>
    <w:rsid w:val="007B280D"/>
    <w:rsid w:val="007D5F74"/>
    <w:rsid w:val="008E250E"/>
    <w:rsid w:val="00935363"/>
    <w:rsid w:val="00A01CC2"/>
    <w:rsid w:val="00A543F5"/>
    <w:rsid w:val="00A6119F"/>
    <w:rsid w:val="00A61733"/>
    <w:rsid w:val="00A70D9D"/>
    <w:rsid w:val="00B93800"/>
    <w:rsid w:val="00C1777C"/>
    <w:rsid w:val="00CC70C4"/>
    <w:rsid w:val="00D1003A"/>
    <w:rsid w:val="00D40DA6"/>
    <w:rsid w:val="00D921BE"/>
    <w:rsid w:val="00DB72E3"/>
    <w:rsid w:val="00E47A50"/>
    <w:rsid w:val="00E81B4E"/>
    <w:rsid w:val="00E87E8E"/>
    <w:rsid w:val="00E93325"/>
    <w:rsid w:val="00EE556F"/>
    <w:rsid w:val="00F12D8C"/>
    <w:rsid w:val="00F336A6"/>
    <w:rsid w:val="00F51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6CE543"/>
  <w15:chartTrackingRefBased/>
  <w15:docId w15:val="{B2A74122-93AC-4EA3-88AF-09972D1B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0DB0"/>
    <w:pPr>
      <w:ind w:left="720"/>
      <w:contextualSpacing/>
    </w:pPr>
  </w:style>
  <w:style w:type="character" w:styleId="PlaceholderText">
    <w:name w:val="Placeholder Text"/>
    <w:basedOn w:val="DefaultParagraphFont"/>
    <w:uiPriority w:val="99"/>
    <w:semiHidden/>
    <w:rsid w:val="007B280D"/>
    <w:rPr>
      <w:color w:val="808080"/>
    </w:rPr>
  </w:style>
  <w:style w:type="paragraph" w:styleId="Header">
    <w:name w:val="header"/>
    <w:basedOn w:val="Normal"/>
    <w:link w:val="HeaderChar"/>
    <w:uiPriority w:val="99"/>
    <w:unhideWhenUsed/>
    <w:rsid w:val="00157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2EC"/>
  </w:style>
  <w:style w:type="paragraph" w:styleId="Footer">
    <w:name w:val="footer"/>
    <w:basedOn w:val="Normal"/>
    <w:link w:val="FooterChar"/>
    <w:uiPriority w:val="99"/>
    <w:unhideWhenUsed/>
    <w:rsid w:val="00157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2EC"/>
  </w:style>
  <w:style w:type="paragraph" w:customStyle="1" w:styleId="StyleSolutions">
    <w:name w:val="Style_Solutions"/>
    <w:basedOn w:val="Normal"/>
    <w:qFormat/>
    <w:rsid w:val="00D921BE"/>
    <w:pPr>
      <w:spacing w:after="0" w:line="360" w:lineRule="auto"/>
      <w:jc w:val="both"/>
    </w:pPr>
    <w:rPr>
      <w:rFonts w:ascii="Times New Roman" w:eastAsiaTheme="minorEastAsia" w:hAnsi="Times New Roman"/>
      <w:sz w:val="20"/>
      <w:szCs w:val="24"/>
    </w:rPr>
  </w:style>
  <w:style w:type="character" w:customStyle="1" w:styleId="SubscriptSolutions">
    <w:name w:val="Subscript_Solutions"/>
    <w:basedOn w:val="DefaultParagraphFont"/>
    <w:uiPriority w:val="1"/>
    <w:qFormat/>
    <w:rsid w:val="00D921BE"/>
    <w:rPr>
      <w:rFonts w:ascii="Times New Roman" w:hAnsi="Times New Roman"/>
      <w:position w:val="-6"/>
      <w:sz w:val="16"/>
      <w:szCs w:val="16"/>
    </w:rPr>
  </w:style>
  <w:style w:type="paragraph" w:customStyle="1" w:styleId="list1">
    <w:name w:val="list_1"/>
    <w:basedOn w:val="Normal"/>
    <w:rsid w:val="00D921BE"/>
    <w:pPr>
      <w:spacing w:after="0" w:line="48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C8048-1C33-43E5-9A14-D5D60678D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Swanson</dc:creator>
  <cp:keywords/>
  <dc:description/>
  <cp:lastModifiedBy>Dan Swanson</cp:lastModifiedBy>
  <cp:revision>7</cp:revision>
  <dcterms:created xsi:type="dcterms:W3CDTF">2019-03-12T17:59:00Z</dcterms:created>
  <dcterms:modified xsi:type="dcterms:W3CDTF">2019-03-12T18:57:00Z</dcterms:modified>
</cp:coreProperties>
</file>