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ageBreakBefore w:val="false"/>
        <w:tabs>
          <w:tab w:val="clear" w:pos="720"/>
          <w:tab w:val="center" w:pos="4680" w:leader="none"/>
        </w:tabs>
        <w:ind w:firstLine="720"/>
        <w:rPr>
          <w:rFonts w:ascii="Arial" w:hAnsi="Arial" w:eastAsia="Arial" w:cs="Arial"/>
          <w:b/>
          <w:b/>
        </w:rPr>
      </w:pPr>
      <w:r>
        <w:rPr>
          <w:rFonts w:eastAsia="Arial" w:cs="Arial" w:ascii="Arial" w:hAnsi="Arial"/>
          <w:b/>
          <w:sz w:val="30"/>
          <w:szCs w:val="30"/>
        </w:rPr>
        <w:softHyphen/>
        <w:t>NEW YORK CITY COLLEGE OF TECHNOLOGY</w:t>
      </w:r>
    </w:p>
    <w:p>
      <w:pPr>
        <w:pStyle w:val="LOnormal"/>
        <w:pageBreakBefore w:val="false"/>
        <w:tabs>
          <w:tab w:val="clear" w:pos="720"/>
          <w:tab w:val="center" w:pos="4680" w:leader="none"/>
        </w:tabs>
        <w:rPr/>
      </w:pPr>
      <w:r>
        <w:rPr>
          <w:rFonts w:eastAsia="Arial" w:cs="Arial" w:ascii="Arial" w:hAnsi="Arial"/>
          <w:b/>
          <w:sz w:val="30"/>
          <w:szCs w:val="30"/>
        </w:rPr>
        <w:t xml:space="preserve">         </w:t>
      </w:r>
      <w:r>
        <w:rPr>
          <w:rFonts w:eastAsia="Arial" w:cs="Arial" w:ascii="Arial" w:hAnsi="Arial"/>
          <w:b/>
          <w:sz w:val="30"/>
          <w:szCs w:val="30"/>
        </w:rPr>
        <w:t>The City University of New York</w:t>
      </w:r>
    </w:p>
    <w:p>
      <w:pPr>
        <w:pStyle w:val="LOnormal"/>
        <w:pageBreakBefore w:val="false"/>
        <w:tabs>
          <w:tab w:val="clear" w:pos="720"/>
          <w:tab w:val="left" w:pos="-1440" w:leader="none"/>
        </w:tabs>
        <w:ind w:left="5040" w:hanging="4320"/>
        <w:rPr>
          <w:b/>
          <w:b/>
        </w:rPr>
      </w:pPr>
      <w:r>
        <w:rPr>
          <w:b/>
        </w:rPr>
      </w:r>
    </w:p>
    <w:p>
      <w:pPr>
        <w:pStyle w:val="LOnormal"/>
        <w:pageBreakBefore w:val="false"/>
        <w:tabs>
          <w:tab w:val="clear" w:pos="720"/>
          <w:tab w:val="left" w:pos="-1440" w:leader="none"/>
        </w:tabs>
        <w:ind w:left="5040" w:hanging="4320"/>
        <w:rPr>
          <w:b/>
          <w:b/>
        </w:rPr>
      </w:pPr>
      <w:r>
        <w:rPr>
          <w:b/>
        </w:rPr>
        <w:t>DEPARTMENT:</w:t>
      </w:r>
      <w:r>
        <w:rPr/>
        <w:tab/>
      </w:r>
      <w:r>
        <w:rPr>
          <w:b/>
        </w:rPr>
        <w:t>Mathematics</w:t>
      </w:r>
    </w:p>
    <w:p>
      <w:pPr>
        <w:pStyle w:val="LOnormal"/>
        <w:pageBreakBefore w:val="false"/>
        <w:tabs>
          <w:tab w:val="clear" w:pos="720"/>
          <w:tab w:val="left" w:pos="-1440" w:leader="none"/>
        </w:tabs>
        <w:rPr/>
      </w:pPr>
      <w:r>
        <w:rPr/>
        <w:tab/>
      </w:r>
    </w:p>
    <w:p>
      <w:pPr>
        <w:pStyle w:val="LOnormal"/>
        <w:pageBreakBefore w:val="false"/>
        <w:tabs>
          <w:tab w:val="clear" w:pos="720"/>
          <w:tab w:val="left" w:pos="-1440" w:leader="none"/>
        </w:tabs>
        <w:rPr>
          <w:b/>
          <w:b/>
        </w:rPr>
      </w:pPr>
      <w:r>
        <w:rPr/>
        <w:tab/>
      </w:r>
      <w:r>
        <w:rPr>
          <w:b/>
        </w:rPr>
        <w:t>COURSE:</w:t>
      </w:r>
      <w:r>
        <w:rPr/>
        <w:tab/>
        <w:tab/>
        <w:tab/>
        <w:tab/>
        <w:tab/>
      </w:r>
      <w:r>
        <w:rPr>
          <w:b/>
        </w:rPr>
        <w:t>MAT 1630</w:t>
      </w:r>
    </w:p>
    <w:p>
      <w:pPr>
        <w:pStyle w:val="LOnormal"/>
        <w:pageBreakBefore w:val="false"/>
        <w:tabs>
          <w:tab w:val="clear" w:pos="720"/>
          <w:tab w:val="left" w:pos="-1440" w:leader="none"/>
        </w:tabs>
        <w:rPr/>
      </w:pPr>
      <w:r>
        <w:rPr/>
        <w:tab/>
      </w:r>
      <w:r>
        <w:rPr/>
      </w:r>
      <m:oMath xmlns:m="http://schemas.openxmlformats.org/officeDocument/2006/math"/>
    </w:p>
    <w:p>
      <w:pPr>
        <w:pStyle w:val="LOnormal"/>
        <w:pageBreakBefore w:val="false"/>
        <w:tabs>
          <w:tab w:val="clear" w:pos="720"/>
          <w:tab w:val="left" w:pos="-1440" w:leader="none"/>
        </w:tabs>
        <w:rPr>
          <w:b/>
          <w:b/>
        </w:rPr>
      </w:pPr>
      <w:r>
        <w:rPr/>
        <w:tab/>
      </w:r>
      <w:r>
        <w:rPr>
          <w:b/>
        </w:rPr>
        <w:t>TITLE:</w:t>
      </w:r>
      <w:r>
        <w:rPr/>
        <w:tab/>
        <w:tab/>
        <w:tab/>
        <w:tab/>
        <w:tab/>
      </w:r>
      <w:r>
        <w:rPr>
          <w:b/>
        </w:rPr>
        <w:t>Introduction to Computational Science</w:t>
      </w:r>
    </w:p>
    <w:p>
      <w:pPr>
        <w:pStyle w:val="LOnormal"/>
        <w:pageBreakBefore w:val="false"/>
        <w:tabs>
          <w:tab w:val="clear" w:pos="720"/>
          <w:tab w:val="left" w:pos="-1440" w:leader="none"/>
        </w:tabs>
        <w:rPr/>
      </w:pPr>
      <w:r>
        <w:rPr/>
        <w:tab/>
      </w:r>
    </w:p>
    <w:p>
      <w:pPr>
        <w:pStyle w:val="LOnormal"/>
        <w:pageBreakBefore w:val="false"/>
        <w:tabs>
          <w:tab w:val="clear" w:pos="720"/>
          <w:tab w:val="left" w:pos="-1440" w:leader="none"/>
        </w:tabs>
        <w:rPr>
          <w:b/>
          <w:b/>
        </w:rPr>
      </w:pPr>
      <w:r>
        <w:rPr>
          <w:b/>
        </w:rPr>
        <w:t xml:space="preserve">            </w:t>
      </w:r>
      <w:r>
        <w:rPr>
          <w:b/>
        </w:rPr>
        <w:t>DESCRIPTION:</w:t>
      </w:r>
    </w:p>
    <w:p>
      <w:pPr>
        <w:pStyle w:val="LOnormal"/>
        <w:pageBreakBefore w:val="false"/>
        <w:tabs>
          <w:tab w:val="clear" w:pos="720"/>
          <w:tab w:val="left" w:pos="-1440" w:leader="none"/>
        </w:tabs>
        <w:ind w:left="5040" w:hanging="0"/>
        <w:jc w:val="both"/>
        <w:rPr/>
      </w:pPr>
      <w:r>
        <w:rPr/>
        <w:t xml:space="preserve">This is a project-based course, which offers an introduction to scientific computing,  inspired by different STEM applications. It introduces students with little or no prior programming experience to computational thinking and problem solving, which has become a fundamental skill in both academia and industry, as it allows you to formulate a problem and implement an algorithmic solution to be carried out by a computer. This course covers a range of topics, including basic data analysis and visualizations, and an introduction to more advanced topics such as Monte Carlo simulations, optimization, image processing and data science. </w:t>
      </w:r>
    </w:p>
    <w:p>
      <w:pPr>
        <w:pStyle w:val="LOnormal"/>
        <w:pageBreakBefore w:val="false"/>
        <w:tabs>
          <w:tab w:val="clear" w:pos="720"/>
          <w:tab w:val="left" w:pos="-1440" w:leader="none"/>
        </w:tabs>
        <w:ind w:left="5040" w:hanging="5040"/>
        <w:jc w:val="both"/>
        <w:rPr/>
      </w:pPr>
      <w:bookmarkStart w:id="0" w:name="_gjdgxs"/>
      <w:bookmarkEnd w:id="0"/>
      <w:r>
        <w:rPr/>
        <w:tab/>
      </w:r>
    </w:p>
    <w:p>
      <w:pPr>
        <w:pStyle w:val="LOnormal"/>
        <w:pageBreakBefore w:val="false"/>
        <w:tabs>
          <w:tab w:val="clear" w:pos="720"/>
          <w:tab w:val="left" w:pos="-1440" w:leader="none"/>
          <w:tab w:val="left" w:pos="5022" w:leader="none"/>
        </w:tabs>
        <w:ind w:left="720" w:right="90" w:hanging="0"/>
        <w:rPr/>
      </w:pPr>
      <w:r>
        <w:rPr>
          <w:b/>
        </w:rPr>
        <w:t>RECOMMENDED TEXTS:</w:t>
      </w:r>
      <w:r>
        <w:rPr>
          <w:i/>
        </w:rPr>
        <w:t xml:space="preserve">                       </w:t>
      </w:r>
      <w:r>
        <w:rPr/>
        <w:t xml:space="preserve">1.  </w:t>
      </w:r>
      <w:hyperlink r:id="rId2">
        <w:r>
          <w:rPr>
            <w:i/>
            <w:color w:val="1155CC"/>
            <w:u w:val="single"/>
          </w:rPr>
          <w:t>R for Data Science</w:t>
        </w:r>
      </w:hyperlink>
      <w:r>
        <w:rPr>
          <w:i/>
        </w:rPr>
        <w:t xml:space="preserve">, </w:t>
      </w:r>
      <w:r>
        <w:rPr/>
        <w:t>by Garrett Grolemund and Hadley Wickham, RStudio</w:t>
      </w:r>
      <w:r>
        <w:rPr>
          <w:i/>
        </w:rPr>
        <w:t xml:space="preserve">. </w:t>
      </w:r>
    </w:p>
    <w:p>
      <w:pPr>
        <w:pStyle w:val="LOnormal"/>
        <w:pageBreakBefore w:val="false"/>
        <w:tabs>
          <w:tab w:val="clear" w:pos="720"/>
          <w:tab w:val="left" w:pos="-1440" w:leader="none"/>
          <w:tab w:val="left" w:pos="5022" w:leader="none"/>
        </w:tabs>
        <w:ind w:left="4320" w:right="90" w:firstLine="720"/>
        <w:rPr>
          <w:i/>
          <w:i/>
        </w:rPr>
      </w:pPr>
      <w:r>
        <w:rPr/>
        <w:t>2.</w:t>
      </w:r>
      <w:r>
        <w:rPr>
          <w:i/>
        </w:rPr>
        <w:t xml:space="preserve">  </w:t>
      </w:r>
      <w:hyperlink r:id="rId3">
        <w:r>
          <w:rPr>
            <w:i/>
            <w:color w:val="1155CC"/>
            <w:u w:val="single"/>
          </w:rPr>
          <w:t xml:space="preserve">Introduction to Computation and Programming Using Python: with application to </w:t>
        </w:r>
      </w:hyperlink>
    </w:p>
    <w:p>
      <w:pPr>
        <w:pStyle w:val="LOnormal"/>
        <w:pageBreakBefore w:val="false"/>
        <w:tabs>
          <w:tab w:val="clear" w:pos="720"/>
          <w:tab w:val="left" w:pos="-1440" w:leader="none"/>
          <w:tab w:val="left" w:pos="5022" w:leader="none"/>
        </w:tabs>
        <w:ind w:left="10062" w:right="90" w:hanging="5040"/>
        <w:rPr>
          <w:sz w:val="22"/>
          <w:szCs w:val="22"/>
        </w:rPr>
      </w:pPr>
      <w:r>
        <w:rPr>
          <w:i/>
        </w:rPr>
        <w:t xml:space="preserve">     </w:t>
      </w:r>
      <w:hyperlink r:id="rId4">
        <w:r>
          <w:rPr>
            <w:i/>
            <w:color w:val="1155CC"/>
            <w:u w:val="single"/>
          </w:rPr>
          <w:t>understanding data</w:t>
        </w:r>
      </w:hyperlink>
      <w:r>
        <w:rPr/>
        <w:t xml:space="preserve">, by John V. Guttag, 2nd edition, The MIT Press, 2016. </w:t>
      </w:r>
    </w:p>
    <w:p>
      <w:pPr>
        <w:pStyle w:val="LOnormal"/>
        <w:pageBreakBefore w:val="false"/>
        <w:tabs>
          <w:tab w:val="clear" w:pos="720"/>
          <w:tab w:val="left" w:pos="-1440" w:leader="none"/>
          <w:tab w:val="left" w:pos="5022" w:leader="none"/>
        </w:tabs>
        <w:ind w:left="10062" w:right="90" w:hanging="5040"/>
        <w:rPr/>
      </w:pPr>
      <w:r>
        <w:rPr/>
      </w:r>
    </w:p>
    <w:p>
      <w:pPr>
        <w:pStyle w:val="LOnormal"/>
        <w:pageBreakBefore w:val="false"/>
        <w:tabs>
          <w:tab w:val="clear" w:pos="720"/>
          <w:tab w:val="left" w:pos="-1440" w:leader="none"/>
          <w:tab w:val="left" w:pos="5022" w:leader="none"/>
        </w:tabs>
        <w:ind w:right="90" w:firstLine="720"/>
        <w:rPr/>
      </w:pPr>
      <w:r>
        <w:rPr>
          <w:b/>
        </w:rPr>
        <w:t xml:space="preserve">CREDITS: </w:t>
        <w:tab/>
      </w:r>
      <w:r>
        <w:rPr/>
        <w:tab/>
        <w:t>3 (2 class hours and 2 lab hours)</w:t>
      </w:r>
    </w:p>
    <w:p>
      <w:pPr>
        <w:pStyle w:val="LOnormal"/>
        <w:pageBreakBefore w:val="false"/>
        <w:tabs>
          <w:tab w:val="clear" w:pos="720"/>
          <w:tab w:val="left" w:pos="-1440" w:leader="none"/>
        </w:tabs>
        <w:rPr/>
      </w:pPr>
      <w:r>
        <w:rPr/>
        <w:tab/>
      </w:r>
      <w:r>
        <w:rPr>
          <w:b/>
        </w:rPr>
        <w:t>PRE OR COREQUISITE:</w:t>
        <w:tab/>
        <w:tab/>
        <w:tab/>
      </w:r>
      <w:r>
        <w:rPr/>
        <w:t>MAT 1475 or higher</w:t>
      </w:r>
    </w:p>
    <w:p>
      <w:pPr>
        <w:pStyle w:val="LOnormal"/>
        <w:pageBreakBefore w:val="false"/>
        <w:tabs>
          <w:tab w:val="clear" w:pos="720"/>
          <w:tab w:val="left" w:pos="-1440" w:leader="none"/>
        </w:tabs>
        <w:rPr/>
      </w:pPr>
      <w:r>
        <w:rPr/>
        <w:tab/>
      </w:r>
    </w:p>
    <w:p>
      <w:pPr>
        <w:pStyle w:val="LOnormal"/>
        <w:pageBreakBefore w:val="false"/>
        <w:tabs>
          <w:tab w:val="clear" w:pos="720"/>
          <w:tab w:val="left" w:pos="-1440" w:leader="none"/>
        </w:tabs>
        <w:rPr/>
      </w:pPr>
      <w:r>
        <w:rPr>
          <w:b/>
        </w:rPr>
        <w:tab/>
        <w:t>PREPARED BY:</w:t>
      </w:r>
      <w:r>
        <w:rPr/>
        <w:t xml:space="preserve"> </w:t>
        <w:tab/>
        <w:tab/>
        <w:tab/>
        <w:tab/>
        <w:t xml:space="preserve">Prof. Kostadinov and Prof. Thiel, Fall 2017, updated Fall 2020, updated Spring 2022. </w:t>
      </w:r>
    </w:p>
    <w:p>
      <w:pPr>
        <w:pStyle w:val="LOnormal"/>
        <w:pageBreakBefore w:val="false"/>
        <w:tabs>
          <w:tab w:val="clear" w:pos="720"/>
          <w:tab w:val="left" w:pos="-1440" w:leader="none"/>
        </w:tabs>
        <w:rPr/>
      </w:pPr>
      <w:r>
        <w:rPr/>
        <w:tab/>
      </w:r>
    </w:p>
    <w:p>
      <w:pPr>
        <w:pStyle w:val="LOnormal"/>
        <w:pageBreakBefore w:val="false"/>
        <w:tabs>
          <w:tab w:val="clear" w:pos="720"/>
          <w:tab w:val="left" w:pos="-1440" w:leader="none"/>
        </w:tabs>
        <w:ind w:left="720" w:hanging="0"/>
        <w:rPr/>
      </w:pPr>
      <w:r>
        <w:rPr/>
        <w:t>A.</w:t>
        <w:tab/>
        <w:t>Testing Guidelines:</w:t>
      </w:r>
    </w:p>
    <w:p>
      <w:pPr>
        <w:pStyle w:val="LOnormal"/>
        <w:pageBreakBefore w:val="false"/>
        <w:ind w:firstLine="720"/>
        <w:rPr/>
      </w:pPr>
      <w:r>
        <w:rPr/>
        <w:t>The following exams should be scheduled:</w:t>
      </w:r>
    </w:p>
    <w:p>
      <w:pPr>
        <w:pStyle w:val="LOnormal"/>
        <w:pageBreakBefore w:val="false"/>
        <w:tabs>
          <w:tab w:val="clear" w:pos="720"/>
          <w:tab w:val="left" w:pos="-1440" w:leader="none"/>
        </w:tabs>
        <w:ind w:left="1440" w:hanging="720"/>
        <w:rPr/>
      </w:pPr>
      <w:r>
        <w:rPr/>
        <w:t xml:space="preserve">1. </w:t>
        <w:tab/>
        <w:t>Homework/Lab/Class Assignments</w:t>
      </w:r>
    </w:p>
    <w:p>
      <w:pPr>
        <w:pStyle w:val="LOnormal"/>
        <w:pageBreakBefore w:val="false"/>
        <w:tabs>
          <w:tab w:val="clear" w:pos="720"/>
          <w:tab w:val="left" w:pos="-1440" w:leader="none"/>
        </w:tabs>
        <w:ind w:left="1440" w:hanging="720"/>
        <w:rPr/>
      </w:pPr>
      <w:r>
        <w:rPr/>
        <w:t>2.</w:t>
        <w:tab/>
        <w:t>Midterm</w:t>
      </w:r>
    </w:p>
    <w:p>
      <w:pPr>
        <w:pStyle w:val="LOnormal"/>
        <w:pageBreakBefore w:val="false"/>
        <w:tabs>
          <w:tab w:val="clear" w:pos="720"/>
          <w:tab w:val="left" w:pos="-1440" w:leader="none"/>
        </w:tabs>
        <w:ind w:left="1440" w:hanging="720"/>
        <w:rPr/>
      </w:pPr>
      <w:r>
        <w:rPr/>
        <w:t xml:space="preserve">3. </w:t>
        <w:tab/>
        <w:t>Project</w:t>
      </w:r>
    </w:p>
    <w:p>
      <w:pPr>
        <w:pStyle w:val="LOnormal"/>
        <w:pageBreakBefore w:val="false"/>
        <w:tabs>
          <w:tab w:val="clear" w:pos="720"/>
          <w:tab w:val="left" w:pos="-1440" w:leader="none"/>
        </w:tabs>
        <w:ind w:left="1440" w:hanging="720"/>
        <w:rPr>
          <w:b/>
          <w:b/>
          <w:sz w:val="28"/>
          <w:szCs w:val="28"/>
        </w:rPr>
      </w:pPr>
      <w:r>
        <w:rPr/>
        <w:t xml:space="preserve">4. </w:t>
        <w:tab/>
        <w:t>Final Exam</w:t>
      </w:r>
    </w:p>
    <w:p>
      <w:pPr>
        <w:pStyle w:val="LOnormal"/>
        <w:pageBreakBefore w:val="false"/>
        <w:tabs>
          <w:tab w:val="clear" w:pos="720"/>
          <w:tab w:val="left" w:pos="-1440" w:leader="none"/>
        </w:tabs>
        <w:ind w:left="1440" w:hanging="720"/>
        <w:jc w:val="center"/>
        <w:rPr>
          <w:b/>
          <w:b/>
          <w:sz w:val="28"/>
          <w:szCs w:val="28"/>
        </w:rPr>
      </w:pPr>
      <w:r>
        <w:rPr>
          <w:b/>
          <w:sz w:val="28"/>
          <w:szCs w:val="28"/>
        </w:rPr>
      </w:r>
    </w:p>
    <w:p>
      <w:pPr>
        <w:pStyle w:val="LOnormal"/>
        <w:pageBreakBefore w:val="false"/>
        <w:tabs>
          <w:tab w:val="clear" w:pos="720"/>
          <w:tab w:val="left" w:pos="-1440" w:leader="none"/>
        </w:tabs>
        <w:ind w:left="1440" w:hanging="720"/>
        <w:jc w:val="center"/>
        <w:rPr>
          <w:b/>
          <w:b/>
          <w:sz w:val="28"/>
          <w:szCs w:val="28"/>
        </w:rPr>
      </w:pPr>
      <w:r>
        <w:rPr>
          <w:b/>
          <w:sz w:val="28"/>
          <w:szCs w:val="28"/>
        </w:rPr>
      </w:r>
    </w:p>
    <w:p>
      <w:pPr>
        <w:pStyle w:val="LOnormal"/>
        <w:pageBreakBefore w:val="false"/>
        <w:tabs>
          <w:tab w:val="clear" w:pos="720"/>
          <w:tab w:val="left" w:pos="-1440" w:leader="none"/>
        </w:tabs>
        <w:ind w:left="1440" w:hanging="720"/>
        <w:jc w:val="center"/>
        <w:rPr>
          <w:b/>
          <w:b/>
          <w:sz w:val="28"/>
          <w:szCs w:val="28"/>
        </w:rPr>
      </w:pPr>
      <w:r>
        <w:rPr>
          <w:b/>
          <w:sz w:val="28"/>
          <w:szCs w:val="28"/>
        </w:rPr>
        <w:t xml:space="preserve">Course Intended Learning Outcomes/Assessment Methods </w:t>
      </w:r>
    </w:p>
    <w:tbl>
      <w:tblPr>
        <w:tblStyle w:val="Table1"/>
        <w:tblW w:w="13515" w:type="dxa"/>
        <w:jc w:val="left"/>
        <w:tblInd w:w="0" w:type="dxa"/>
        <w:tblLayout w:type="fixed"/>
        <w:tblCellMar>
          <w:top w:w="100" w:type="dxa"/>
          <w:left w:w="100" w:type="dxa"/>
          <w:bottom w:w="100" w:type="dxa"/>
          <w:right w:w="100" w:type="dxa"/>
        </w:tblCellMar>
        <w:tblLook w:val="0600"/>
      </w:tblPr>
      <w:tblGrid>
        <w:gridCol w:w="10199"/>
        <w:gridCol w:w="3315"/>
      </w:tblGrid>
      <w:tr>
        <w:trPr>
          <w:trHeight w:val="480" w:hRule="atLeast"/>
        </w:trPr>
        <w:tc>
          <w:tcPr>
            <w:tcW w:w="1019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b/>
                <w:b/>
              </w:rPr>
            </w:pPr>
            <w:r>
              <w:rPr>
                <w:b/>
              </w:rPr>
              <w:t xml:space="preserve">Learning Outcomes: </w:t>
            </w:r>
          </w:p>
        </w:tc>
        <w:tc>
          <w:tcPr>
            <w:tcW w:w="331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b/>
                <w:b/>
              </w:rPr>
            </w:pPr>
            <w:r>
              <w:rPr>
                <w:b/>
              </w:rPr>
              <w:t>Assessment Methods</w:t>
            </w:r>
          </w:p>
        </w:tc>
      </w:tr>
      <w:tr>
        <w:trPr>
          <w:trHeight w:val="440" w:hRule="atLeast"/>
        </w:trPr>
        <w:tc>
          <w:tcPr>
            <w:tcW w:w="1019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b/>
                <w:sz w:val="22"/>
                <w:szCs w:val="22"/>
              </w:rPr>
              <w:t>Creativity</w:t>
            </w:r>
            <w:r>
              <w:rPr>
                <w:sz w:val="22"/>
                <w:szCs w:val="22"/>
              </w:rPr>
              <w:t xml:space="preserve">: Students can understand and build simple mathematical models to represent a STEM problem. </w:t>
            </w:r>
          </w:p>
        </w:tc>
        <w:tc>
          <w:tcPr>
            <w:tcW w:w="331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r>
        <w:trPr>
          <w:trHeight w:val="420" w:hRule="atLeast"/>
        </w:trPr>
        <w:tc>
          <w:tcPr>
            <w:tcW w:w="1019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b/>
                <w:sz w:val="22"/>
                <w:szCs w:val="22"/>
              </w:rPr>
              <w:t>Critical Thinking</w:t>
            </w:r>
            <w:r>
              <w:rPr>
                <w:sz w:val="22"/>
                <w:szCs w:val="22"/>
              </w:rPr>
              <w:t xml:space="preserve">: Students can think algorithmically and solve STEM problems using computational tools. </w:t>
            </w:r>
          </w:p>
        </w:tc>
        <w:tc>
          <w:tcPr>
            <w:tcW w:w="331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r>
        <w:trPr>
          <w:trHeight w:val="420" w:hRule="atLeast"/>
        </w:trPr>
        <w:tc>
          <w:tcPr>
            <w:tcW w:w="1019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b/>
                <w:sz w:val="22"/>
                <w:szCs w:val="22"/>
              </w:rPr>
              <w:t>Communication</w:t>
            </w:r>
            <w:r>
              <w:rPr>
                <w:sz w:val="22"/>
                <w:szCs w:val="22"/>
              </w:rPr>
              <w:t>: Students can explain basic algorithms and code by preparing written presentation reports.</w:t>
            </w:r>
          </w:p>
        </w:tc>
        <w:tc>
          <w:tcPr>
            <w:tcW w:w="331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bl>
    <w:p>
      <w:pPr>
        <w:pStyle w:val="LOnormal"/>
        <w:pageBreakBefore w:val="false"/>
        <w:tabs>
          <w:tab w:val="clear" w:pos="720"/>
          <w:tab w:val="left" w:pos="-1440" w:leader="none"/>
        </w:tabs>
        <w:jc w:val="center"/>
        <w:rPr/>
      </w:pPr>
      <w:r>
        <w:rPr>
          <w:b/>
          <w:sz w:val="28"/>
          <w:szCs w:val="28"/>
        </w:rPr>
        <w:t xml:space="preserve">General Education Learning Outcomes/Assessment Methods </w:t>
      </w:r>
    </w:p>
    <w:tbl>
      <w:tblPr>
        <w:tblStyle w:val="Table2"/>
        <w:tblW w:w="13530" w:type="dxa"/>
        <w:jc w:val="left"/>
        <w:tblInd w:w="0" w:type="dxa"/>
        <w:tblLayout w:type="fixed"/>
        <w:tblCellMar>
          <w:top w:w="100" w:type="dxa"/>
          <w:left w:w="100" w:type="dxa"/>
          <w:bottom w:w="100" w:type="dxa"/>
          <w:right w:w="100" w:type="dxa"/>
        </w:tblCellMar>
        <w:tblLook w:val="0600"/>
      </w:tblPr>
      <w:tblGrid>
        <w:gridCol w:w="7575"/>
        <w:gridCol w:w="5954"/>
      </w:tblGrid>
      <w:tr>
        <w:trPr/>
        <w:tc>
          <w:tcPr>
            <w:tcW w:w="757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pPr>
            <w:r>
              <w:rPr>
                <w:b/>
              </w:rPr>
              <w:t xml:space="preserve">Learning Outcomes: </w:t>
            </w:r>
          </w:p>
        </w:tc>
        <w:tc>
          <w:tcPr>
            <w:tcW w:w="595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pPr>
            <w:r>
              <w:rPr>
                <w:b/>
              </w:rPr>
              <w:t>Assessment Methods</w:t>
            </w:r>
          </w:p>
        </w:tc>
      </w:tr>
      <w:tr>
        <w:trPr>
          <w:trHeight w:val="420" w:hRule="atLeast"/>
        </w:trPr>
        <w:tc>
          <w:tcPr>
            <w:tcW w:w="757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b/>
                <w:sz w:val="22"/>
                <w:szCs w:val="22"/>
              </w:rPr>
              <w:t>Creativity (as defined above)</w:t>
            </w:r>
          </w:p>
        </w:tc>
        <w:tc>
          <w:tcPr>
            <w:tcW w:w="595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r>
        <w:trPr>
          <w:trHeight w:val="420" w:hRule="atLeast"/>
        </w:trPr>
        <w:tc>
          <w:tcPr>
            <w:tcW w:w="757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sz w:val="22"/>
                <w:szCs w:val="22"/>
              </w:rPr>
            </w:pPr>
            <w:r>
              <w:rPr>
                <w:b/>
                <w:sz w:val="22"/>
                <w:szCs w:val="22"/>
              </w:rPr>
              <w:t>Critical Thinking (as defined above)</w:t>
            </w:r>
          </w:p>
        </w:tc>
        <w:tc>
          <w:tcPr>
            <w:tcW w:w="595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r>
        <w:trPr>
          <w:trHeight w:val="420" w:hRule="atLeast"/>
        </w:trPr>
        <w:tc>
          <w:tcPr>
            <w:tcW w:w="7575"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b/>
                <w:b/>
                <w:sz w:val="22"/>
                <w:szCs w:val="22"/>
              </w:rPr>
            </w:pPr>
            <w:r>
              <w:rPr>
                <w:b/>
                <w:sz w:val="22"/>
                <w:szCs w:val="22"/>
              </w:rPr>
              <w:t>Communication (as defined above)</w:t>
            </w:r>
          </w:p>
        </w:tc>
        <w:tc>
          <w:tcPr>
            <w:tcW w:w="5954"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rPr>
                <w:sz w:val="22"/>
                <w:szCs w:val="22"/>
              </w:rPr>
            </w:pPr>
            <w:r>
              <w:rPr>
                <w:sz w:val="22"/>
                <w:szCs w:val="22"/>
              </w:rPr>
              <w:t xml:space="preserve">Classroom discussions, quizzes, projects, homework and exams. </w:t>
            </w:r>
          </w:p>
        </w:tc>
      </w:tr>
    </w:tbl>
    <w:p>
      <w:pPr>
        <w:pStyle w:val="LOnormal"/>
        <w:pageBreakBefore w:val="false"/>
        <w:rPr>
          <w:b/>
          <w:b/>
        </w:rPr>
      </w:pPr>
      <w:r>
        <w:rPr>
          <w:b/>
        </w:rPr>
      </w:r>
    </w:p>
    <w:p>
      <w:pPr>
        <w:pStyle w:val="LOnormal"/>
        <w:pageBreakBefore w:val="false"/>
        <w:jc w:val="left"/>
        <w:rPr>
          <w:b/>
          <w:b/>
        </w:rPr>
      </w:pPr>
      <w:r>
        <w:rPr>
          <w:b/>
        </w:rPr>
      </w:r>
    </w:p>
    <w:p>
      <w:pPr>
        <w:pStyle w:val="LOnormal"/>
        <w:pageBreakBefore w:val="false"/>
        <w:jc w:val="left"/>
        <w:rPr>
          <w:b/>
          <w:b/>
        </w:rPr>
      </w:pPr>
      <w:r>
        <w:rPr>
          <w:b/>
        </w:rPr>
      </w:r>
    </w:p>
    <w:p>
      <w:pPr>
        <w:pStyle w:val="LOnormal"/>
        <w:pageBreakBefore w:val="false"/>
        <w:jc w:val="left"/>
        <w:rPr>
          <w:b/>
          <w:b/>
        </w:rPr>
      </w:pPr>
      <w:r>
        <w:rPr>
          <w:b/>
        </w:rPr>
      </w:r>
    </w:p>
    <w:p>
      <w:pPr>
        <w:pStyle w:val="LOnormal"/>
        <w:pageBreakBefore w:val="false"/>
        <w:jc w:val="center"/>
        <w:rPr/>
      </w:pPr>
      <w:r>
        <w:rPr>
          <w:b/>
        </w:rPr>
        <w:t>New York City College of Technology Policy on Academic Integrity</w:t>
      </w:r>
    </w:p>
    <w:p>
      <w:pPr>
        <w:pStyle w:val="LOnormal"/>
        <w:pageBreakBefore w:val="false"/>
        <w:widowControl/>
        <w:spacing w:lineRule="auto" w:line="240" w:before="100" w:after="100"/>
        <w:jc w:val="both"/>
        <w:rPr>
          <w:sz w:val="22"/>
          <w:szCs w:val="22"/>
        </w:rPr>
      </w:pPr>
      <w:r>
        <w:rPr>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pPr>
        <w:sectPr>
          <w:headerReference w:type="default" r:id="rId5"/>
          <w:footerReference w:type="default" r:id="rId6"/>
          <w:type w:val="nextPage"/>
          <w:pgSz w:orient="landscape" w:w="15840" w:h="12240"/>
          <w:pgMar w:left="1008" w:right="1170" w:gutter="0" w:header="0" w:top="1008" w:footer="720" w:bottom="777"/>
          <w:pgNumType w:start="1" w:fmt="decimal"/>
          <w:formProt w:val="false"/>
          <w:textDirection w:val="lrTb"/>
          <w:docGrid w:type="default" w:linePitch="100" w:charSpace="0"/>
        </w:sectPr>
      </w:pP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r>
        <w:rPr>
          <w:b/>
        </w:rPr>
      </w:r>
    </w:p>
    <w:p>
      <w:pPr>
        <w:pStyle w:val="LOnormal"/>
        <w:tabs>
          <w:tab w:val="clear" w:pos="720"/>
          <w:tab w:val="left" w:pos="-1440" w:leader="none"/>
        </w:tabs>
        <w:rPr>
          <w:b/>
          <w:b/>
        </w:rPr>
      </w:pPr>
      <w:r>
        <w:rPr>
          <w:b/>
        </w:rPr>
        <w:t xml:space="preserve">MAT 1630 Introduction to Computational Science </w:t>
      </w:r>
    </w:p>
    <w:p>
      <w:pPr>
        <w:pStyle w:val="LOnormal"/>
        <w:pageBreakBefore w:val="false"/>
        <w:tabs>
          <w:tab w:val="clear" w:pos="720"/>
          <w:tab w:val="left" w:pos="-1440" w:leader="none"/>
        </w:tabs>
        <w:rPr>
          <w:b/>
          <w:b/>
        </w:rPr>
      </w:pPr>
      <w:r>
        <w:rPr>
          <w:b/>
        </w:rPr>
      </w:r>
    </w:p>
    <w:p>
      <w:pPr>
        <w:pStyle w:val="LOnormal"/>
        <w:pageBreakBefore w:val="false"/>
        <w:tabs>
          <w:tab w:val="clear" w:pos="720"/>
          <w:tab w:val="left" w:pos="-1440" w:leader="none"/>
        </w:tabs>
        <w:rPr>
          <w:b/>
          <w:b/>
        </w:rPr>
      </w:pPr>
      <w:bookmarkStart w:id="1" w:name="_30j0zll"/>
      <w:bookmarkEnd w:id="1"/>
      <w:r>
        <w:rPr>
          <w:b/>
        </w:rPr>
        <w:t xml:space="preserve">     </w:t>
      </w:r>
      <w:bookmarkStart w:id="2" w:name="_30j0zll1"/>
      <w:bookmarkEnd w:id="2"/>
      <w:r>
        <w:rPr>
          <w:b/>
        </w:rPr>
        <w:t xml:space="preserve">A tentative list of projects and schedule. Projects and code will be provided. </w:t>
      </w:r>
    </w:p>
    <w:p>
      <w:pPr>
        <w:pStyle w:val="LOnormal"/>
        <w:tabs>
          <w:tab w:val="clear" w:pos="720"/>
          <w:tab w:val="left" w:pos="-1440" w:leader="none"/>
        </w:tabs>
        <w:rPr>
          <w:b/>
          <w:b/>
        </w:rPr>
      </w:pPr>
      <w:bookmarkStart w:id="3" w:name="_hlgqo6jzmli11"/>
      <w:bookmarkEnd w:id="3"/>
      <w:r>
        <w:rPr>
          <w:b/>
        </w:rPr>
        <w:t xml:space="preserve">                                                                                           </w:t>
      </w:r>
    </w:p>
    <w:tbl>
      <w:tblPr>
        <w:tblStyle w:val="Table4"/>
        <w:tblW w:w="12990" w:type="dxa"/>
        <w:jc w:val="center"/>
        <w:tblInd w:w="0" w:type="dxa"/>
        <w:tblLayout w:type="fixed"/>
        <w:tblCellMar>
          <w:top w:w="0" w:type="dxa"/>
          <w:left w:w="108" w:type="dxa"/>
          <w:bottom w:w="0" w:type="dxa"/>
          <w:right w:w="108" w:type="dxa"/>
        </w:tblCellMar>
        <w:tblLook w:val="0000"/>
      </w:tblPr>
      <w:tblGrid>
        <w:gridCol w:w="1049"/>
        <w:gridCol w:w="8806"/>
        <w:gridCol w:w="3135"/>
      </w:tblGrid>
      <w:tr>
        <w:trPr/>
        <w:tc>
          <w:tcPr>
            <w:tcW w:w="10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58"/>
              <w:rPr/>
            </w:pPr>
            <w:r>
              <w:rPr>
                <w:b/>
              </w:rPr>
              <w:t>Session</w:t>
            </w:r>
          </w:p>
        </w:tc>
        <w:tc>
          <w:tcPr>
            <w:tcW w:w="880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1440" w:leader="none"/>
              </w:tabs>
              <w:jc w:val="center"/>
              <w:rPr>
                <w:b/>
                <w:b/>
              </w:rPr>
            </w:pPr>
            <w:r>
              <w:rPr>
                <w:b/>
              </w:rPr>
              <w:t>Introduction to Computational Science</w:t>
            </w:r>
          </w:p>
        </w:tc>
        <w:tc>
          <w:tcPr>
            <w:tcW w:w="3135"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58"/>
              <w:jc w:val="center"/>
              <w:rPr/>
            </w:pPr>
            <w:r>
              <w:rPr>
                <w:b/>
              </w:rPr>
              <w:t>Homework/Project</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w:t>
            </w:r>
          </w:p>
        </w:tc>
        <w:tc>
          <w:tcPr>
            <w:tcW w:w="8806"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rPr>
                <w:sz w:val="22"/>
                <w:szCs w:val="22"/>
              </w:rPr>
            </w:pPr>
            <w:r>
              <w:rPr>
                <w:sz w:val="22"/>
                <w:szCs w:val="22"/>
              </w:rPr>
              <w:t>Introduction</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Paper coding floor patterns</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2-4</w:t>
            </w:r>
          </w:p>
        </w:tc>
        <w:tc>
          <w:tcPr>
            <w:tcW w:w="8806"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rPr>
                <w:sz w:val="22"/>
                <w:szCs w:val="22"/>
              </w:rPr>
            </w:pPr>
            <w:r>
              <w:rPr>
                <w:sz w:val="22"/>
                <w:szCs w:val="22"/>
              </w:rPr>
              <w:t>Algorithms and Flowcharts - decisions, loops, notation, quadratic root counter</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The taxicab distance problem</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5-7</w:t>
            </w:r>
          </w:p>
        </w:tc>
        <w:tc>
          <w:tcPr>
            <w:tcW w:w="8806"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rPr>
                <w:sz w:val="22"/>
                <w:szCs w:val="22"/>
              </w:rPr>
            </w:pPr>
            <w:r>
              <w:rPr>
                <w:sz w:val="22"/>
                <w:szCs w:val="22"/>
              </w:rPr>
              <w:t>Python or R Basics - data types, variables, operators, functions, if/else, for and while loops, functions</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The metrocard problem</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8,9</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sz w:val="22"/>
                <w:szCs w:val="22"/>
              </w:rPr>
            </w:pPr>
            <w:r>
              <w:rPr>
                <w:sz w:val="22"/>
                <w:szCs w:val="22"/>
              </w:rPr>
              <w:t>Python: list comprehensions and an introduction to plotting with Matplotlib</w:t>
            </w:r>
          </w:p>
          <w:p>
            <w:pPr>
              <w:pStyle w:val="LOnormal"/>
              <w:widowControl w:val="false"/>
              <w:rPr>
                <w:sz w:val="22"/>
                <w:szCs w:val="22"/>
              </w:rPr>
            </w:pPr>
            <w:r>
              <w:rPr>
                <w:sz w:val="22"/>
                <w:szCs w:val="22"/>
              </w:rPr>
              <w:t>R: an introduction to plotting with ggplot2</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Plotting derivatives</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10-13</w:t>
            </w:r>
          </w:p>
        </w:tc>
        <w:tc>
          <w:tcPr>
            <w:tcW w:w="8806"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rPr>
                <w:sz w:val="22"/>
                <w:szCs w:val="22"/>
              </w:rPr>
            </w:pPr>
            <w:r>
              <w:rPr>
                <w:sz w:val="22"/>
                <w:szCs w:val="22"/>
              </w:rPr>
              <w:t>Interest - compound interest, credit card payments, mortgage payments, savings accounts</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Refinancing a mortgage</w:t>
              <w:br/>
              <w:t>Adjustable rate mortgage comparison</w:t>
            </w:r>
          </w:p>
        </w:tc>
      </w:tr>
      <w:tr>
        <w:trPr/>
        <w:tc>
          <w:tcPr>
            <w:tcW w:w="1049" w:type="dxa"/>
            <w:tcBorders>
              <w:top w:val="single" w:sz="4"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14</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b/>
                <w:b/>
                <w:color w:val="FF0000"/>
                <w:sz w:val="22"/>
                <w:szCs w:val="22"/>
              </w:rPr>
            </w:pPr>
            <w:r>
              <w:rPr>
                <w:sz w:val="22"/>
                <w:szCs w:val="22"/>
              </w:rPr>
              <w:t>Bisection Method</w:t>
            </w:r>
          </w:p>
        </w:tc>
        <w:tc>
          <w:tcPr>
            <w:tcW w:w="3135" w:type="dxa"/>
            <w:tcBorders>
              <w:top w:val="single" w:sz="4"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Rent-a-Center interest rates</w:t>
            </w:r>
          </w:p>
        </w:tc>
      </w:tr>
      <w:tr>
        <w:trPr>
          <w:trHeight w:val="34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15, 16</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rPr>
                <w:sz w:val="22"/>
                <w:szCs w:val="22"/>
              </w:rPr>
            </w:pPr>
            <w:r>
              <w:rPr>
                <w:sz w:val="22"/>
                <w:szCs w:val="22"/>
              </w:rPr>
              <w:t>Recursion - recursive definitions, the Fibonacci sequence, the McNugget problem, betting on the roulette wheel, max/min, sorting</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Recursive data type conversion</w:t>
            </w:r>
          </w:p>
        </w:tc>
      </w:tr>
      <w:tr>
        <w:trPr>
          <w:trHeight w:val="36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17</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b/>
                <w:b/>
                <w:sz w:val="22"/>
                <w:szCs w:val="22"/>
              </w:rPr>
            </w:pPr>
            <w:r>
              <w:rPr>
                <w:b/>
                <w:sz w:val="22"/>
                <w:szCs w:val="22"/>
              </w:rPr>
              <w:t>Midterm</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r>
          </w:p>
        </w:tc>
      </w:tr>
      <w:tr>
        <w:trPr>
          <w:trHeight w:val="36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18, 19</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sz w:val="22"/>
                <w:szCs w:val="22"/>
              </w:rPr>
            </w:pPr>
            <w:r>
              <w:rPr>
                <w:sz w:val="22"/>
                <w:szCs w:val="22"/>
              </w:rPr>
              <w:t>Discrete Models - population models, disease infections, the logistic map, automatons (Rule 30)</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rPr>
                <w:sz w:val="22"/>
                <w:szCs w:val="22"/>
              </w:rPr>
            </w:pPr>
            <w:r>
              <w:rPr>
                <w:sz w:val="22"/>
                <w:szCs w:val="22"/>
              </w:rPr>
              <w:t>New Zealand sheep populations</w:t>
            </w:r>
          </w:p>
        </w:tc>
      </w:tr>
      <w:tr>
        <w:trPr>
          <w:trHeight w:val="36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20-23</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sz w:val="22"/>
                <w:szCs w:val="22"/>
              </w:rPr>
            </w:pPr>
            <w:r>
              <w:rPr>
                <w:sz w:val="22"/>
                <w:szCs w:val="22"/>
              </w:rPr>
              <w:t xml:space="preserve">Monte Carlo Methods - card and dice simulations, estimating probabilities, areas. </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t>The birthday/die roll problem</w:t>
            </w:r>
          </w:p>
        </w:tc>
      </w:tr>
      <w:tr>
        <w:trPr>
          <w:trHeight w:val="30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24</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sz w:val="22"/>
                <w:szCs w:val="22"/>
              </w:rPr>
            </w:pPr>
            <w:r>
              <w:rPr>
                <w:sz w:val="22"/>
                <w:szCs w:val="22"/>
              </w:rPr>
              <w:t>Python: an introduction to NumPy - lists vs. arrays, matrices, image manipulation</w:t>
            </w:r>
          </w:p>
          <w:p>
            <w:pPr>
              <w:pStyle w:val="LOnormal"/>
              <w:widowControl w:val="false"/>
              <w:rPr>
                <w:sz w:val="22"/>
                <w:szCs w:val="22"/>
              </w:rPr>
            </w:pPr>
            <w:r>
              <w:rPr>
                <w:sz w:val="22"/>
                <w:szCs w:val="22"/>
              </w:rPr>
              <w:t>R: image processing using Imager and Magick</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rPr>
                <w:sz w:val="22"/>
                <w:szCs w:val="22"/>
              </w:rPr>
            </w:pPr>
            <w:r>
              <w:rPr>
                <w:sz w:val="22"/>
                <w:szCs w:val="22"/>
              </w:rPr>
              <w:t>The square drawing function</w:t>
            </w:r>
          </w:p>
        </w:tc>
      </w:tr>
      <w:tr>
        <w:trPr>
          <w:trHeight w:val="300" w:hRule="atLeast"/>
        </w:trPr>
        <w:tc>
          <w:tcPr>
            <w:tcW w:w="1049" w:type="dxa"/>
            <w:tcBorders>
              <w:top w:val="single" w:sz="6" w:space="0" w:color="000000"/>
              <w:left w:val="single" w:sz="4" w:space="0" w:color="000000"/>
              <w:bottom w:val="single" w:sz="6" w:space="0" w:color="000000"/>
              <w:right w:val="single" w:sz="4" w:space="0" w:color="000000"/>
            </w:tcBorders>
          </w:tcPr>
          <w:p>
            <w:pPr>
              <w:pStyle w:val="LOnormal"/>
              <w:widowControl w:val="false"/>
              <w:spacing w:lineRule="auto" w:line="240" w:before="0" w:after="58"/>
              <w:jc w:val="center"/>
              <w:rPr>
                <w:sz w:val="22"/>
                <w:szCs w:val="22"/>
              </w:rPr>
            </w:pPr>
            <w:r>
              <w:rPr>
                <w:sz w:val="22"/>
                <w:szCs w:val="22"/>
              </w:rPr>
              <w:t>25-27</w:t>
            </w:r>
          </w:p>
        </w:tc>
        <w:tc>
          <w:tcPr>
            <w:tcW w:w="8806" w:type="dxa"/>
            <w:tcBorders>
              <w:top w:val="single" w:sz="6" w:space="0" w:color="000000"/>
              <w:left w:val="single" w:sz="4" w:space="0" w:color="000000"/>
              <w:bottom w:val="single" w:sz="6" w:space="0" w:color="000000"/>
              <w:right w:val="single" w:sz="4" w:space="0" w:color="000000"/>
            </w:tcBorders>
          </w:tcPr>
          <w:p>
            <w:pPr>
              <w:pStyle w:val="LOnormal"/>
              <w:widowControl w:val="false"/>
              <w:rPr>
                <w:sz w:val="22"/>
                <w:szCs w:val="22"/>
              </w:rPr>
            </w:pPr>
            <w:r>
              <w:rPr>
                <w:sz w:val="22"/>
                <w:szCs w:val="22"/>
              </w:rPr>
              <w:t>Python: introduction to Pandas - dataframes</w:t>
            </w:r>
          </w:p>
          <w:p>
            <w:pPr>
              <w:pStyle w:val="LOnormal"/>
              <w:widowControl w:val="false"/>
              <w:rPr>
                <w:sz w:val="22"/>
                <w:szCs w:val="22"/>
              </w:rPr>
            </w:pPr>
            <w:r>
              <w:rPr>
                <w:sz w:val="22"/>
                <w:szCs w:val="22"/>
              </w:rPr>
              <w:t>R: introduction to dataframes in the Tidyverse</w:t>
            </w:r>
          </w:p>
        </w:tc>
        <w:tc>
          <w:tcPr>
            <w:tcW w:w="3135"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rPr>
                <w:sz w:val="22"/>
                <w:szCs w:val="22"/>
              </w:rPr>
            </w:pPr>
            <w:r>
              <w:rPr>
                <w:sz w:val="22"/>
                <w:szCs w:val="22"/>
              </w:rPr>
              <w:t>Filtering a dataframe</w:t>
            </w:r>
          </w:p>
        </w:tc>
      </w:tr>
      <w:tr>
        <w:trPr/>
        <w:tc>
          <w:tcPr>
            <w:tcW w:w="1049"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center"/>
              <w:rPr>
                <w:sz w:val="22"/>
                <w:szCs w:val="22"/>
              </w:rPr>
            </w:pPr>
            <w:r>
              <w:rPr>
                <w:sz w:val="22"/>
                <w:szCs w:val="22"/>
              </w:rPr>
              <w:t>28</w:t>
            </w:r>
          </w:p>
        </w:tc>
        <w:tc>
          <w:tcPr>
            <w:tcW w:w="8806"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both"/>
              <w:rPr>
                <w:b/>
                <w:b/>
                <w:sz w:val="22"/>
                <w:szCs w:val="22"/>
              </w:rPr>
            </w:pPr>
            <w:r>
              <w:rPr>
                <w:b/>
                <w:sz w:val="22"/>
                <w:szCs w:val="22"/>
              </w:rPr>
              <w:t>Project Presentations</w:t>
            </w:r>
          </w:p>
        </w:tc>
        <w:tc>
          <w:tcPr>
            <w:tcW w:w="3135" w:type="dxa"/>
            <w:tcBorders>
              <w:top w:val="single" w:sz="6" w:space="0" w:color="000000"/>
              <w:left w:val="single" w:sz="4" w:space="0" w:color="000000"/>
              <w:bottom w:val="single" w:sz="4" w:space="0" w:color="000000"/>
              <w:right w:val="single" w:sz="4" w:space="0" w:color="000000"/>
            </w:tcBorders>
            <w:vAlign w:val="center"/>
          </w:tcPr>
          <w:p>
            <w:pPr>
              <w:pStyle w:val="LOnormal"/>
              <w:widowControl w:val="false"/>
              <w:spacing w:lineRule="auto" w:line="240" w:before="0" w:after="58"/>
              <w:rPr>
                <w:sz w:val="22"/>
                <w:szCs w:val="22"/>
              </w:rPr>
            </w:pPr>
            <w:r>
              <w:rPr>
                <w:sz w:val="22"/>
                <w:szCs w:val="22"/>
              </w:rPr>
            </w:r>
          </w:p>
        </w:tc>
      </w:tr>
      <w:tr>
        <w:trPr/>
        <w:tc>
          <w:tcPr>
            <w:tcW w:w="1049"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center"/>
              <w:rPr>
                <w:sz w:val="22"/>
                <w:szCs w:val="22"/>
              </w:rPr>
            </w:pPr>
            <w:r>
              <w:rPr>
                <w:sz w:val="22"/>
                <w:szCs w:val="22"/>
              </w:rPr>
              <w:t>29</w:t>
            </w:r>
          </w:p>
        </w:tc>
        <w:tc>
          <w:tcPr>
            <w:tcW w:w="8806"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both"/>
              <w:rPr>
                <w:b/>
                <w:b/>
                <w:sz w:val="22"/>
                <w:szCs w:val="22"/>
              </w:rPr>
            </w:pPr>
            <w:r>
              <w:rPr>
                <w:b/>
                <w:sz w:val="22"/>
                <w:szCs w:val="22"/>
              </w:rPr>
              <w:t>Review</w:t>
            </w:r>
          </w:p>
        </w:tc>
        <w:tc>
          <w:tcPr>
            <w:tcW w:w="3135" w:type="dxa"/>
            <w:tcBorders>
              <w:top w:val="single" w:sz="6" w:space="0" w:color="000000"/>
              <w:left w:val="single" w:sz="4" w:space="0" w:color="000000"/>
              <w:bottom w:val="single" w:sz="4" w:space="0" w:color="000000"/>
              <w:right w:val="single" w:sz="4" w:space="0" w:color="000000"/>
            </w:tcBorders>
            <w:vAlign w:val="center"/>
          </w:tcPr>
          <w:p>
            <w:pPr>
              <w:pStyle w:val="LOnormal"/>
              <w:widowControl w:val="false"/>
              <w:spacing w:lineRule="auto" w:line="240" w:before="0" w:after="58"/>
              <w:rPr>
                <w:b/>
                <w:b/>
                <w:sz w:val="22"/>
                <w:szCs w:val="22"/>
              </w:rPr>
            </w:pPr>
            <w:r>
              <w:rPr>
                <w:b/>
                <w:sz w:val="22"/>
                <w:szCs w:val="22"/>
              </w:rPr>
            </w:r>
          </w:p>
        </w:tc>
      </w:tr>
      <w:tr>
        <w:trPr/>
        <w:tc>
          <w:tcPr>
            <w:tcW w:w="1049"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center"/>
              <w:rPr>
                <w:sz w:val="22"/>
                <w:szCs w:val="22"/>
              </w:rPr>
            </w:pPr>
            <w:r>
              <w:rPr>
                <w:sz w:val="22"/>
                <w:szCs w:val="22"/>
              </w:rPr>
              <w:t>30</w:t>
            </w:r>
          </w:p>
        </w:tc>
        <w:tc>
          <w:tcPr>
            <w:tcW w:w="8806" w:type="dxa"/>
            <w:tcBorders>
              <w:top w:val="single" w:sz="6" w:space="0" w:color="000000"/>
              <w:left w:val="single" w:sz="4" w:space="0" w:color="000000"/>
              <w:bottom w:val="single" w:sz="6" w:space="0" w:color="000000"/>
              <w:right w:val="single" w:sz="4" w:space="0" w:color="000000"/>
            </w:tcBorders>
            <w:vAlign w:val="center"/>
          </w:tcPr>
          <w:p>
            <w:pPr>
              <w:pStyle w:val="LOnormal"/>
              <w:widowControl w:val="false"/>
              <w:spacing w:lineRule="auto" w:line="240" w:before="0" w:after="58"/>
              <w:jc w:val="both"/>
              <w:rPr>
                <w:b/>
                <w:b/>
                <w:sz w:val="22"/>
                <w:szCs w:val="22"/>
              </w:rPr>
            </w:pPr>
            <w:r>
              <w:rPr>
                <w:b/>
                <w:sz w:val="22"/>
                <w:szCs w:val="22"/>
              </w:rPr>
              <w:t>Final Exam</w:t>
            </w:r>
          </w:p>
        </w:tc>
        <w:tc>
          <w:tcPr>
            <w:tcW w:w="3135" w:type="dxa"/>
            <w:tcBorders>
              <w:top w:val="single" w:sz="6" w:space="0" w:color="000000"/>
              <w:left w:val="single" w:sz="4" w:space="0" w:color="000000"/>
              <w:bottom w:val="single" w:sz="4" w:space="0" w:color="000000"/>
              <w:right w:val="single" w:sz="4" w:space="0" w:color="000000"/>
            </w:tcBorders>
            <w:vAlign w:val="center"/>
          </w:tcPr>
          <w:p>
            <w:pPr>
              <w:pStyle w:val="LOnormal"/>
              <w:widowControl w:val="false"/>
              <w:spacing w:lineRule="auto" w:line="240" w:before="0" w:after="58"/>
              <w:rPr>
                <w:b/>
                <w:b/>
                <w:sz w:val="22"/>
                <w:szCs w:val="22"/>
              </w:rPr>
            </w:pPr>
            <w:r>
              <w:rPr>
                <w:b/>
                <w:sz w:val="22"/>
                <w:szCs w:val="22"/>
              </w:rPr>
            </w:r>
          </w:p>
        </w:tc>
      </w:tr>
    </w:tbl>
    <w:p>
      <w:pPr>
        <w:pStyle w:val="LOnormal"/>
        <w:tabs>
          <w:tab w:val="clear" w:pos="720"/>
          <w:tab w:val="left" w:pos="-1440" w:leader="none"/>
        </w:tabs>
        <w:rPr/>
      </w:pPr>
      <w:r>
        <w:rPr/>
      </w:r>
    </w:p>
    <w:sectPr>
      <w:type w:val="continuous"/>
      <w:pgSz w:orient="landscape" w:w="15840" w:h="12240"/>
      <w:pgMar w:left="1008" w:right="1170" w:gutter="0" w:header="0" w:top="1008" w:footer="720" w:bottom="777"/>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pageBreakBefore w:val="false"/>
      <w:tabs>
        <w:tab w:val="clear" w:pos="720"/>
        <w:tab w:val="center" w:pos="4680" w:leader="none"/>
        <w:tab w:val="right" w:pos="9360"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pageBreakBefore w:val="false"/>
      <w:tabs>
        <w:tab w:val="clear" w:pos="720"/>
        <w:tab w:val="center" w:pos="4680" w:leader="none"/>
      </w:tabs>
      <w:rPr>
        <w:rFonts w:ascii="Arial" w:hAnsi="Arial" w:eastAsia="Arial" w:cs="Arial"/>
        <w:b/>
        <w:b/>
      </w:rPr>
    </w:pPr>
    <w:r>
      <w:rPr>
        <w:rFonts w:eastAsia="Arial" w:cs="Arial" w:ascii="Arial" w:hAnsi="Arial"/>
        <w:b/>
      </w:rPr>
    </w:r>
  </w:p>
  <w:p>
    <w:pPr>
      <w:pStyle w:val="LOnormal"/>
      <w:pageBreakBefore w:val="false"/>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SimSun" w:cs="Arial"/>
      <w:color w:val="auto"/>
      <w:kern w:val="0"/>
      <w:sz w:val="24"/>
      <w:szCs w:val="24"/>
      <w:lang w:val="en-US" w:eastAsia="zh-CN" w:bidi="hi-IN"/>
    </w:rPr>
  </w:style>
  <w:style w:type="paragraph" w:styleId="Heading1">
    <w:name w:val="Heading 1"/>
    <w:basedOn w:val="LOnormal"/>
    <w:next w:val="LOnormal"/>
    <w:qFormat/>
    <w:pPr>
      <w:keepNext w:val="true"/>
      <w:pageBreakBefore w:val="false"/>
      <w:ind w:firstLine="720"/>
    </w:pPr>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val="false"/>
      <w:suppressAutoHyphens w:val="true"/>
      <w:bidi w:val="0"/>
      <w:spacing w:before="0" w:after="0"/>
      <w:jc w:val="left"/>
    </w:pPr>
    <w:rPr>
      <w:rFonts w:ascii="Times New Roman" w:hAnsi="Times New Roman" w:eastAsia="NSimSun" w:cs="Arial"/>
      <w:color w:val="auto"/>
      <w:kern w:val="0"/>
      <w:sz w:val="24"/>
      <w:szCs w:val="24"/>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4ds.had.co.nz/" TargetMode="External"/><Relationship Id="rId3" Type="http://schemas.openxmlformats.org/officeDocument/2006/relationships/hyperlink" Target="https://ocw.mit.edu/courses/electrical-engineering-and-computer-science/6-00-introduction-to-computer-science-and-programming-fall-2008/index.htm" TargetMode="External"/><Relationship Id="rId4" Type="http://schemas.openxmlformats.org/officeDocument/2006/relationships/hyperlink" Target="https://ocw.mit.edu/courses/electrical-engineering-and-computer-science/6-00-introduction-to-computer-science-and-programming-fall-2008/index.ht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LibreOffice/7.2.5.2$Windows_X86_64 LibreOffice_project/499f9727c189e6ef3471021d6132d4c694f357e5</Application>
  <AppVersion>15.0000</AppVersion>
  <Pages>4</Pages>
  <Words>664</Words>
  <Characters>4119</Characters>
  <CharactersWithSpaces>4890</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2022-04-28T13:51:48Z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