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2A" w:rsidRPr="00092310" w:rsidRDefault="00DA7B2A" w:rsidP="00DA7B2A">
      <w:pPr>
        <w:jc w:val="center"/>
        <w:rPr>
          <w:sz w:val="28"/>
          <w:szCs w:val="28"/>
        </w:rPr>
      </w:pPr>
      <w:r w:rsidRPr="00092310">
        <w:rPr>
          <w:sz w:val="28"/>
          <w:szCs w:val="28"/>
        </w:rPr>
        <w:t>MAT 1372</w:t>
      </w:r>
      <w:r w:rsidR="00445D3E">
        <w:rPr>
          <w:sz w:val="28"/>
          <w:szCs w:val="28"/>
        </w:rPr>
        <w:t xml:space="preserve"> </w:t>
      </w:r>
      <w:r w:rsidRPr="00092310">
        <w:rPr>
          <w:sz w:val="28"/>
          <w:szCs w:val="28"/>
        </w:rPr>
        <w:t xml:space="preserve">Statistics with Probability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072D85">
        <w:rPr>
          <w:sz w:val="28"/>
          <w:szCs w:val="28"/>
        </w:rPr>
        <w:t>class</w:t>
      </w:r>
      <w:r>
        <w:rPr>
          <w:sz w:val="28"/>
          <w:szCs w:val="28"/>
        </w:rPr>
        <w:t>wk</w:t>
      </w:r>
      <w:proofErr w:type="spellEnd"/>
      <w:r>
        <w:rPr>
          <w:sz w:val="28"/>
          <w:szCs w:val="28"/>
        </w:rPr>
        <w:t xml:space="preserve"> </w:t>
      </w:r>
      <w:r w:rsidR="00B34D8B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445D3E">
        <w:rPr>
          <w:sz w:val="28"/>
          <w:szCs w:val="28"/>
        </w:rPr>
        <w:t>Spring</w:t>
      </w:r>
      <w:proofErr w:type="gramEnd"/>
      <w:r w:rsidR="00445D3E">
        <w:rPr>
          <w:sz w:val="28"/>
          <w:szCs w:val="28"/>
        </w:rPr>
        <w:t xml:space="preserve"> 2012</w:t>
      </w:r>
    </w:p>
    <w:p w:rsidR="002432C4" w:rsidRDefault="002432C4" w:rsidP="00072231">
      <w:pPr>
        <w:pStyle w:val="Heading1"/>
        <w:numPr>
          <w:ilvl w:val="0"/>
          <w:numId w:val="0"/>
        </w:numPr>
        <w:jc w:val="center"/>
      </w:pPr>
      <w:r>
        <w:t>Measures of spread or variability</w:t>
      </w:r>
      <w:r w:rsidR="00072231">
        <w:t xml:space="preserve"> and empirical rule</w:t>
      </w:r>
    </w:p>
    <w:p w:rsidR="002432C4" w:rsidRDefault="002432C4" w:rsidP="00072231">
      <w:pPr>
        <w:pStyle w:val="Heading2"/>
        <w:numPr>
          <w:ilvl w:val="0"/>
          <w:numId w:val="0"/>
        </w:numPr>
      </w:pPr>
      <w:r>
        <w:t>3.5 Sample variance</w:t>
      </w:r>
      <w:r w:rsidR="005D3FC9">
        <w:t xml:space="preserve"> = (</w:t>
      </w:r>
      <w:r>
        <w:t>sum of the squares of the deviations</w:t>
      </w:r>
      <w:r w:rsidR="005D3FC9">
        <w:t>)</w:t>
      </w:r>
      <w:proofErr w:type="gramStart"/>
      <w:r w:rsidR="005D3FC9">
        <w:t>/(</w:t>
      </w:r>
      <w:proofErr w:type="gramEnd"/>
      <w:r w:rsidR="005D3FC9">
        <w:t>n-1)</w:t>
      </w:r>
    </w:p>
    <w:p w:rsidR="005D3FC9" w:rsidRDefault="005D3FC9" w:rsidP="005D3FC9">
      <w:pPr>
        <w:ind w:left="0"/>
      </w:pPr>
      <w:r>
        <w:t>In symbols:</w:t>
      </w:r>
    </w:p>
    <w:p w:rsidR="005D3FC9" w:rsidRPr="005D3FC9" w:rsidRDefault="005D3FC9" w:rsidP="005D3FC9">
      <w:pPr>
        <w:ind w:left="0"/>
      </w:pPr>
      <w:r w:rsidRPr="005D3FC9">
        <w:t xml:space="preserve"> </w:t>
      </w:r>
      <w:r>
        <w:rPr>
          <w:noProof/>
        </w:rPr>
        <w:drawing>
          <wp:inline distT="0" distB="0" distL="0" distR="0">
            <wp:extent cx="1400175" cy="485775"/>
            <wp:effectExtent l="1905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558"/>
        <w:gridCol w:w="630"/>
        <w:gridCol w:w="670"/>
        <w:gridCol w:w="2120"/>
        <w:gridCol w:w="3240"/>
      </w:tblGrid>
      <w:tr w:rsidR="002432C4" w:rsidRPr="001144FA" w:rsidTr="001144FA">
        <w:tc>
          <w:tcPr>
            <w:tcW w:w="558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proofErr w:type="spellStart"/>
            <w:r w:rsidRPr="001144FA">
              <w:rPr>
                <w:rFonts w:ascii="Glypha" w:hAnsi="Glypha" w:cs="Glypha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63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dev</w:t>
            </w:r>
          </w:p>
        </w:tc>
        <w:tc>
          <w:tcPr>
            <w:tcW w:w="67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freq</w:t>
            </w:r>
          </w:p>
        </w:tc>
        <w:tc>
          <w:tcPr>
            <w:tcW w:w="212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dev square</w:t>
            </w:r>
          </w:p>
        </w:tc>
        <w:tc>
          <w:tcPr>
            <w:tcW w:w="324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prod of dev square &amp; freq</w:t>
            </w:r>
          </w:p>
        </w:tc>
      </w:tr>
      <w:tr w:rsidR="002432C4" w:rsidRPr="001144FA" w:rsidTr="001144FA">
        <w:tc>
          <w:tcPr>
            <w:tcW w:w="558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-1</w:t>
            </w:r>
          </w:p>
        </w:tc>
        <w:tc>
          <w:tcPr>
            <w:tcW w:w="63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-1.2</w:t>
            </w:r>
          </w:p>
        </w:tc>
        <w:tc>
          <w:tcPr>
            <w:tcW w:w="67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3</w:t>
            </w:r>
          </w:p>
        </w:tc>
        <w:tc>
          <w:tcPr>
            <w:tcW w:w="212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1.44</w:t>
            </w:r>
          </w:p>
        </w:tc>
        <w:tc>
          <w:tcPr>
            <w:tcW w:w="3240" w:type="dxa"/>
          </w:tcPr>
          <w:p w:rsidR="002432C4" w:rsidRPr="001144FA" w:rsidRDefault="002432C4" w:rsidP="002432C4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4.32</w:t>
            </w:r>
          </w:p>
        </w:tc>
      </w:tr>
      <w:tr w:rsidR="002432C4" w:rsidRPr="001144FA" w:rsidTr="001144FA">
        <w:tc>
          <w:tcPr>
            <w:tcW w:w="558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-.2</w:t>
            </w:r>
          </w:p>
        </w:tc>
        <w:tc>
          <w:tcPr>
            <w:tcW w:w="67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.04</w:t>
            </w:r>
          </w:p>
        </w:tc>
        <w:tc>
          <w:tcPr>
            <w:tcW w:w="324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.08</w:t>
            </w:r>
          </w:p>
        </w:tc>
      </w:tr>
      <w:tr w:rsidR="002432C4" w:rsidRPr="001144FA" w:rsidTr="001144FA">
        <w:tc>
          <w:tcPr>
            <w:tcW w:w="558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1</w:t>
            </w:r>
          </w:p>
        </w:tc>
        <w:tc>
          <w:tcPr>
            <w:tcW w:w="63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.8</w:t>
            </w:r>
          </w:p>
        </w:tc>
        <w:tc>
          <w:tcPr>
            <w:tcW w:w="67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5</w:t>
            </w:r>
          </w:p>
        </w:tc>
        <w:tc>
          <w:tcPr>
            <w:tcW w:w="212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.64</w:t>
            </w:r>
          </w:p>
        </w:tc>
        <w:tc>
          <w:tcPr>
            <w:tcW w:w="3240" w:type="dxa"/>
          </w:tcPr>
          <w:p w:rsidR="002432C4" w:rsidRPr="001144FA" w:rsidRDefault="005D3FC9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3.2</w:t>
            </w:r>
          </w:p>
        </w:tc>
      </w:tr>
      <w:tr w:rsidR="002432C4" w:rsidRPr="001144FA" w:rsidTr="001144FA">
        <w:tc>
          <w:tcPr>
            <w:tcW w:w="558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</w:p>
        </w:tc>
        <w:tc>
          <w:tcPr>
            <w:tcW w:w="63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</w:p>
        </w:tc>
        <w:tc>
          <w:tcPr>
            <w:tcW w:w="67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sum</w:t>
            </w:r>
          </w:p>
        </w:tc>
        <w:tc>
          <w:tcPr>
            <w:tcW w:w="2120" w:type="dxa"/>
          </w:tcPr>
          <w:p w:rsidR="002432C4" w:rsidRPr="001144FA" w:rsidRDefault="002432C4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</w:p>
        </w:tc>
        <w:tc>
          <w:tcPr>
            <w:tcW w:w="3240" w:type="dxa"/>
          </w:tcPr>
          <w:p w:rsidR="002432C4" w:rsidRPr="001144FA" w:rsidRDefault="005D3FC9" w:rsidP="00242CC0">
            <w:pPr>
              <w:autoSpaceDE w:val="0"/>
              <w:autoSpaceDN w:val="0"/>
              <w:adjustRightInd w:val="0"/>
              <w:ind w:left="0"/>
              <w:rPr>
                <w:rFonts w:ascii="Glypha" w:hAnsi="Glypha" w:cs="Glypha"/>
                <w:sz w:val="24"/>
                <w:szCs w:val="24"/>
              </w:rPr>
            </w:pPr>
            <w:r w:rsidRPr="001144FA">
              <w:rPr>
                <w:rFonts w:ascii="Glypha" w:hAnsi="Glypha" w:cs="Glypha"/>
                <w:sz w:val="24"/>
                <w:szCs w:val="24"/>
              </w:rPr>
              <w:t>7.6</w:t>
            </w:r>
          </w:p>
        </w:tc>
      </w:tr>
    </w:tbl>
    <w:p w:rsidR="002432C4" w:rsidRPr="002432C4" w:rsidRDefault="002432C4" w:rsidP="002432C4"/>
    <w:p w:rsidR="00B85970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" w:hAnsi="Glypha" w:cs="Glypha"/>
          <w:color w:val="000000"/>
          <w:sz w:val="24"/>
          <w:szCs w:val="24"/>
        </w:rPr>
        <w:t>To get the sample variance s</w:t>
      </w:r>
      <w:r w:rsidRPr="001144FA">
        <w:rPr>
          <w:rFonts w:ascii="Glypha" w:hAnsi="Glypha" w:cs="Glypha"/>
          <w:color w:val="000000"/>
          <w:sz w:val="24"/>
          <w:szCs w:val="24"/>
          <w:vertAlign w:val="superscript"/>
        </w:rPr>
        <w:t>2</w:t>
      </w:r>
      <w:r w:rsidRPr="001144FA">
        <w:rPr>
          <w:rFonts w:ascii="Glypha" w:hAnsi="Glypha" w:cs="Glypha"/>
          <w:color w:val="000000"/>
          <w:sz w:val="24"/>
          <w:szCs w:val="24"/>
        </w:rPr>
        <w:t xml:space="preserve">, we divide this sum by n-1=10-1=9 to get .84. 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" w:hAnsi="Glypha" w:cs="Glypha"/>
          <w:color w:val="000000"/>
          <w:sz w:val="24"/>
          <w:szCs w:val="24"/>
        </w:rPr>
        <w:t xml:space="preserve">Exercise: using the </w:t>
      </w:r>
      <w:proofErr w:type="spellStart"/>
      <w:r w:rsidRPr="001144FA">
        <w:rPr>
          <w:rFonts w:ascii="Glypha" w:hAnsi="Glypha" w:cs="Glypha"/>
          <w:color w:val="000000"/>
          <w:sz w:val="24"/>
          <w:szCs w:val="24"/>
        </w:rPr>
        <w:t>hmwk</w:t>
      </w:r>
      <w:proofErr w:type="spellEnd"/>
      <w:r w:rsidRPr="001144FA">
        <w:rPr>
          <w:rFonts w:ascii="Glypha" w:hAnsi="Glypha" w:cs="Glypha"/>
          <w:color w:val="000000"/>
          <w:sz w:val="24"/>
          <w:szCs w:val="24"/>
        </w:rPr>
        <w:t xml:space="preserve"> 2 solution available on blackboard in course documents and the definition find the sample variance for the data sets of problems 2.2.1, 2.2.2, 2.3.1, 2.3.3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11. </w:t>
      </w:r>
      <w:r w:rsidRPr="001144FA">
        <w:rPr>
          <w:rFonts w:ascii="Glypha" w:hAnsi="Glypha" w:cs="Glypha"/>
          <w:color w:val="000000"/>
          <w:sz w:val="24"/>
          <w:szCs w:val="24"/>
        </w:rPr>
        <w:t>Compute the sample variance and sample standard deviation of the</w:t>
      </w:r>
      <w:r w:rsidR="001144FA" w:rsidRPr="001144FA">
        <w:rPr>
          <w:rFonts w:ascii="Glypha" w:hAnsi="Glypha" w:cs="Glypha"/>
          <w:color w:val="000000"/>
          <w:sz w:val="24"/>
          <w:szCs w:val="24"/>
        </w:rPr>
        <w:t xml:space="preserve"> </w:t>
      </w:r>
      <w:r w:rsidRPr="001144FA">
        <w:rPr>
          <w:rFonts w:ascii="Glypha" w:hAnsi="Glypha" w:cs="Glypha"/>
          <w:color w:val="000000"/>
          <w:sz w:val="24"/>
          <w:szCs w:val="24"/>
        </w:rPr>
        <w:t>following data sets: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(a) </w:t>
      </w:r>
      <w:r w:rsidRPr="001144FA">
        <w:rPr>
          <w:rFonts w:ascii="Glypha" w:hAnsi="Glypha" w:cs="Glypha"/>
          <w:color w:val="000000"/>
          <w:sz w:val="24"/>
          <w:szCs w:val="24"/>
        </w:rPr>
        <w:t>1, 2, 3, 4, 5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(b) </w:t>
      </w:r>
      <w:r w:rsidRPr="001144FA">
        <w:rPr>
          <w:rFonts w:ascii="Glypha" w:hAnsi="Glypha" w:cs="Glypha"/>
          <w:color w:val="000000"/>
          <w:sz w:val="24"/>
          <w:szCs w:val="24"/>
        </w:rPr>
        <w:t>6, 7, 8, 9, 10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(c) </w:t>
      </w:r>
      <w:r w:rsidRPr="001144FA">
        <w:rPr>
          <w:rFonts w:ascii="Glypha" w:hAnsi="Glypha" w:cs="Glypha"/>
          <w:color w:val="000000"/>
          <w:sz w:val="24"/>
          <w:szCs w:val="24"/>
        </w:rPr>
        <w:t>11, 12, 13, 14, 15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(d) </w:t>
      </w:r>
      <w:r w:rsidRPr="001144FA">
        <w:rPr>
          <w:rFonts w:ascii="Glypha" w:hAnsi="Glypha" w:cs="Glypha"/>
          <w:color w:val="000000"/>
          <w:sz w:val="24"/>
          <w:szCs w:val="24"/>
        </w:rPr>
        <w:t>2, 4, 6, 8, 10</w:t>
      </w:r>
    </w:p>
    <w:p w:rsidR="005D3FC9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(e) </w:t>
      </w:r>
      <w:r w:rsidRPr="001144FA">
        <w:rPr>
          <w:rFonts w:ascii="Glypha" w:hAnsi="Glypha" w:cs="Glypha"/>
          <w:color w:val="000000"/>
          <w:sz w:val="24"/>
          <w:szCs w:val="24"/>
        </w:rPr>
        <w:t>10, 20, 30, 40, 50</w:t>
      </w:r>
    </w:p>
    <w:p w:rsidR="001144FA" w:rsidRPr="001144FA" w:rsidRDefault="001144FA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16. </w:t>
      </w:r>
      <w:r w:rsidRPr="001144FA">
        <w:rPr>
          <w:rFonts w:ascii="Glypha" w:hAnsi="Glypha" w:cs="Glypha"/>
          <w:color w:val="000000"/>
          <w:sz w:val="24"/>
          <w:szCs w:val="24"/>
        </w:rPr>
        <w:t>Find the sample standard deviation of the data set given by the following frequency table: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  <w:r w:rsidRPr="001144FA"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>Val</w:t>
      </w:r>
      <w:r w:rsidRPr="001144FA"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ab/>
        <w:t>Freq</w:t>
      </w:r>
      <w:r w:rsidRPr="001144FA"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ab/>
        <w:t>Val</w:t>
      </w:r>
      <w:r w:rsidRPr="001144FA">
        <w:rPr>
          <w:rFonts w:ascii="HelveticaNeue-Bold" w:hAnsi="HelveticaNeue-Bold" w:cs="HelveticaNeue-Bold"/>
          <w:b/>
          <w:bCs/>
          <w:color w:val="000000"/>
          <w:sz w:val="24"/>
          <w:szCs w:val="24"/>
        </w:rPr>
        <w:tab/>
        <w:t>Freq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24"/>
          <w:szCs w:val="24"/>
        </w:rPr>
      </w:pP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>3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1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5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3</w:t>
      </w:r>
    </w:p>
    <w:p w:rsidR="005D3FC9" w:rsidRDefault="005D3FC9" w:rsidP="005D3FC9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24"/>
          <w:szCs w:val="24"/>
        </w:rPr>
      </w:pP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>4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2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6</w:t>
      </w:r>
      <w:r w:rsidRPr="001144FA">
        <w:rPr>
          <w:rFonts w:ascii="HelveticaNeue-Light" w:hAnsi="HelveticaNeue-Light" w:cs="HelveticaNeue-Light"/>
          <w:color w:val="000000"/>
          <w:sz w:val="24"/>
          <w:szCs w:val="24"/>
        </w:rPr>
        <w:tab/>
        <w:t>2</w:t>
      </w:r>
    </w:p>
    <w:p w:rsidR="001144FA" w:rsidRPr="001144FA" w:rsidRDefault="001144FA" w:rsidP="005D3FC9">
      <w:pPr>
        <w:autoSpaceDE w:val="0"/>
        <w:autoSpaceDN w:val="0"/>
        <w:adjustRightInd w:val="0"/>
        <w:ind w:left="0"/>
        <w:rPr>
          <w:rFonts w:ascii="HelveticaNeue-Light" w:hAnsi="HelveticaNeue-Light" w:cs="HelveticaNeue-Light"/>
          <w:color w:val="000000"/>
          <w:sz w:val="24"/>
          <w:szCs w:val="24"/>
        </w:rPr>
      </w:pP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17. </w:t>
      </w:r>
      <w:r w:rsidRPr="001144FA">
        <w:rPr>
          <w:rFonts w:ascii="Glypha" w:hAnsi="Glypha" w:cs="Glypha"/>
          <w:color w:val="000000"/>
          <w:sz w:val="24"/>
          <w:szCs w:val="24"/>
        </w:rPr>
        <w:t>The following data represent the acidity of 40 successive rainfalls in the state of Minnesota. The acidity is measured on a pH scale, which varies from 1 (very acidic) to 7 (neutral).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" w:hAnsi="Glypha" w:cs="Glypha"/>
          <w:color w:val="000000"/>
          <w:sz w:val="24"/>
          <w:szCs w:val="24"/>
        </w:rPr>
        <w:t>3.71, 4.23, 4.16, 2.98, 3.23, 4.67, 3.99, 5.04, 4.55, 3.24, 2.80, 3.44,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" w:hAnsi="Glypha" w:cs="Glypha"/>
          <w:color w:val="000000"/>
          <w:sz w:val="24"/>
          <w:szCs w:val="24"/>
        </w:rPr>
        <w:t>3.27, 2.66, 2.95, 4.70, 5.12, 3.77, 3.12, 2.38, 4.57, 3.88, 2.97, 3.70, 2.53, 2.67,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" w:hAnsi="Glypha" w:cs="Glypha"/>
          <w:color w:val="000000"/>
          <w:sz w:val="24"/>
          <w:szCs w:val="24"/>
        </w:rPr>
        <w:t>4.12, 4.80, 3.55, 3.86, 2.51, 3.33, 3.85, 2.35, 3.12, 4.39, 5.09, 3.38, 2.73, 3.07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(a) </w:t>
      </w:r>
      <w:r w:rsidRPr="001144FA">
        <w:rPr>
          <w:rFonts w:ascii="Glypha" w:hAnsi="Glypha" w:cs="Glypha"/>
          <w:color w:val="000000"/>
          <w:sz w:val="24"/>
          <w:szCs w:val="24"/>
        </w:rPr>
        <w:t>Find the sample standard deviation.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(b) </w:t>
      </w:r>
      <w:r w:rsidRPr="001144FA">
        <w:rPr>
          <w:rFonts w:ascii="Glypha" w:hAnsi="Glypha" w:cs="Glypha"/>
          <w:color w:val="000000"/>
          <w:sz w:val="24"/>
          <w:szCs w:val="24"/>
        </w:rPr>
        <w:t>Find the range.</w:t>
      </w:r>
    </w:p>
    <w:p w:rsidR="005D3FC9" w:rsidRPr="001144FA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1144FA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(c) </w:t>
      </w:r>
      <w:r w:rsidRPr="001144FA">
        <w:rPr>
          <w:rFonts w:ascii="Glypha" w:hAnsi="Glypha" w:cs="Glypha"/>
          <w:color w:val="000000"/>
          <w:sz w:val="24"/>
          <w:szCs w:val="24"/>
        </w:rPr>
        <w:t xml:space="preserve">Find the </w:t>
      </w:r>
      <w:proofErr w:type="spellStart"/>
      <w:r w:rsidRPr="001144FA">
        <w:rPr>
          <w:rFonts w:ascii="Glypha" w:hAnsi="Glypha" w:cs="Glypha"/>
          <w:color w:val="000000"/>
          <w:sz w:val="24"/>
          <w:szCs w:val="24"/>
        </w:rPr>
        <w:t>interquartile</w:t>
      </w:r>
      <w:proofErr w:type="spellEnd"/>
      <w:r w:rsidRPr="001144FA">
        <w:rPr>
          <w:rFonts w:ascii="Glypha" w:hAnsi="Glypha" w:cs="Glypha"/>
          <w:color w:val="000000"/>
          <w:sz w:val="24"/>
          <w:szCs w:val="24"/>
        </w:rPr>
        <w:t xml:space="preserve"> range.</w:t>
      </w:r>
    </w:p>
    <w:p w:rsidR="005D3FC9" w:rsidRDefault="005D3FC9" w:rsidP="005D3FC9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noProof/>
          <w:color w:val="000000"/>
          <w:sz w:val="20"/>
          <w:szCs w:val="20"/>
        </w:rPr>
        <w:drawing>
          <wp:inline distT="0" distB="0" distL="0" distR="0">
            <wp:extent cx="5095240" cy="107823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F0" w:rsidRDefault="000D16F0" w:rsidP="001144FA">
      <w:pPr>
        <w:ind w:left="0"/>
        <w:rPr>
          <w:rFonts w:ascii="Glypha-Bold" w:hAnsi="Glypha-Bold" w:cs="Glypha-Bold"/>
          <w:b/>
          <w:bCs/>
          <w:color w:val="001AB3"/>
          <w:sz w:val="26"/>
          <w:szCs w:val="26"/>
        </w:rPr>
      </w:pPr>
      <w:r>
        <w:rPr>
          <w:rFonts w:ascii="Glypha-Bold" w:hAnsi="Glypha-Bold" w:cs="Glypha-Bold"/>
          <w:b/>
          <w:bCs/>
          <w:color w:val="001AB3"/>
          <w:sz w:val="26"/>
          <w:szCs w:val="26"/>
        </w:rPr>
        <w:t>3.6 NORMAL DATA SETS AND THE EMPIRICAL RULE</w:t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4"/>
          <w:szCs w:val="24"/>
        </w:rPr>
      </w:pPr>
      <w:r w:rsidRPr="00072231">
        <w:rPr>
          <w:rFonts w:ascii="Giovanni-Book" w:hAnsi="Giovanni-Book" w:cs="Giovanni-Book"/>
          <w:color w:val="000000"/>
          <w:sz w:val="24"/>
          <w:szCs w:val="24"/>
        </w:rPr>
        <w:t>Many of the large data sets one encounters in practice have histograms that are</w:t>
      </w:r>
      <w:r w:rsidR="00072231" w:rsidRPr="00072231">
        <w:rPr>
          <w:rFonts w:ascii="Giovanni-Book" w:hAnsi="Giovanni-Book" w:cs="Giovanni-Book"/>
          <w:color w:val="000000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>similar in shape. These histograms are often symmetric about their point of highest</w:t>
      </w:r>
      <w:r w:rsidR="00072231" w:rsidRPr="00072231">
        <w:rPr>
          <w:rFonts w:ascii="Giovanni-Book" w:hAnsi="Giovanni-Book" w:cs="Giovanni-Book"/>
          <w:color w:val="000000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>frequency and then decrease on both sides of this point in a bell-shaped</w:t>
      </w:r>
      <w:r w:rsidR="00072231" w:rsidRPr="00072231">
        <w:rPr>
          <w:rFonts w:ascii="Giovanni-Book" w:hAnsi="Giovanni-Book" w:cs="Giovanni-Book"/>
          <w:color w:val="000000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>fashion. Such data sets are said to</w:t>
      </w:r>
      <w:r w:rsidR="00072231">
        <w:rPr>
          <w:rFonts w:ascii="Giovanni-Book" w:hAnsi="Giovanni-Book" w:cs="Giovanni-Book"/>
          <w:color w:val="000000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 xml:space="preserve">be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normal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 xml:space="preserve">, and their histograms are called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normal</w:t>
      </w:r>
      <w:r w:rsidR="00072231" w:rsidRPr="00072231">
        <w:rPr>
          <w:rFonts w:ascii="Giovanni-Book" w:hAnsi="Giovanni-Book" w:cs="Giovanni-Book"/>
          <w:color w:val="000000"/>
          <w:sz w:val="24"/>
          <w:szCs w:val="24"/>
        </w:rPr>
        <w:t xml:space="preserve">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histograms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>.</w:t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</w:pPr>
      <w:r w:rsidRPr="00072231">
        <w:rPr>
          <w:rFonts w:ascii="Glypha-Bold" w:hAnsi="Glypha-Bold" w:cs="Glypha-Bold"/>
          <w:b/>
          <w:bCs/>
          <w:color w:val="000000"/>
          <w:sz w:val="24"/>
          <w:szCs w:val="24"/>
        </w:rPr>
        <w:lastRenderedPageBreak/>
        <w:t xml:space="preserve">Definition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 xml:space="preserve">A data set is said to be </w:t>
      </w:r>
      <w:r w:rsidRPr="00072231">
        <w:rPr>
          <w:rFonts w:ascii="Giovanni-Book" w:hAnsi="Giovanni-Book" w:cs="Giovanni-Book"/>
          <w:color w:val="000000"/>
          <w:sz w:val="24"/>
          <w:szCs w:val="24"/>
        </w:rPr>
        <w:t xml:space="preserve">normal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if a histogram describing it has the following</w:t>
      </w:r>
      <w:r w:rsidR="00072231"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 xml:space="preserve">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properties:</w:t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</w:pPr>
      <w:r w:rsidRPr="00072231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1.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It is highest at the middle interval.</w:t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</w:pPr>
      <w:r w:rsidRPr="00072231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2.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Moving from the middle interval in either direction, the height decreases in such a</w:t>
      </w:r>
      <w:r w:rsidR="00072231"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 xml:space="preserve">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way that the entire histogram is bell-shaped.</w:t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</w:pPr>
      <w:r w:rsidRPr="00072231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3. </w:t>
      </w:r>
      <w:r w:rsidRPr="00072231">
        <w:rPr>
          <w:rFonts w:ascii="Giovanni-BookItalic" w:hAnsi="Giovanni-BookItalic" w:cs="Giovanni-BookItalic"/>
          <w:i/>
          <w:iCs/>
          <w:color w:val="000000"/>
          <w:sz w:val="24"/>
          <w:szCs w:val="24"/>
        </w:rPr>
        <w:t>The histogram is symmetric about its middle interval.</w:t>
      </w:r>
    </w:p>
    <w:p w:rsidR="00072231" w:rsidRDefault="00072231" w:rsidP="000D16F0">
      <w:pPr>
        <w:autoSpaceDE w:val="0"/>
        <w:autoSpaceDN w:val="0"/>
        <w:adjustRightInd w:val="0"/>
        <w:ind w:left="0"/>
        <w:rPr>
          <w:rFonts w:ascii="Giovanni-BookItalic" w:hAnsi="Giovanni-BookItalic" w:cs="Giovanni-BookItalic"/>
          <w:i/>
          <w:iCs/>
          <w:color w:val="000000"/>
          <w:sz w:val="20"/>
          <w:szCs w:val="20"/>
        </w:rPr>
      </w:pPr>
    </w:p>
    <w:p w:rsidR="000D16F0" w:rsidRDefault="000D16F0" w:rsidP="000D16F0">
      <w:pPr>
        <w:autoSpaceDE w:val="0"/>
        <w:autoSpaceDN w:val="0"/>
        <w:adjustRightInd w:val="0"/>
        <w:ind w:left="0"/>
        <w:rPr>
          <w:rFonts w:ascii="Giovanni-Book" w:hAnsi="Giovanni-Book" w:cs="Giovanni-Book"/>
          <w:color w:val="000000"/>
          <w:sz w:val="20"/>
          <w:szCs w:val="20"/>
        </w:rPr>
      </w:pPr>
      <w:r>
        <w:rPr>
          <w:rFonts w:ascii="Giovanni-Book" w:hAnsi="Giovanni-Book" w:cs="Giovanni-Book"/>
          <w:color w:val="000000"/>
          <w:sz w:val="20"/>
          <w:szCs w:val="20"/>
        </w:rPr>
        <w:t>Figure 3.2 shows the histogram of a normal data set.</w:t>
      </w:r>
    </w:p>
    <w:p w:rsidR="000D16F0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noProof/>
          <w:color w:val="000000"/>
          <w:sz w:val="20"/>
          <w:szCs w:val="20"/>
        </w:rPr>
        <w:drawing>
          <wp:inline distT="0" distB="0" distL="0" distR="0">
            <wp:extent cx="3017044" cy="248061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02" cy="2482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F0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noProof/>
          <w:color w:val="000000"/>
          <w:sz w:val="20"/>
          <w:szCs w:val="20"/>
        </w:rPr>
        <w:drawing>
          <wp:inline distT="0" distB="0" distL="0" distR="0">
            <wp:extent cx="3925798" cy="53935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366" cy="539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4"/>
          <w:szCs w:val="24"/>
        </w:rPr>
      </w:pPr>
      <w:r w:rsidRPr="00072231">
        <w:rPr>
          <w:rFonts w:ascii="Giovanni-Book" w:hAnsi="Giovanni-Book" w:cs="Giovanni-Book"/>
          <w:sz w:val="24"/>
          <w:szCs w:val="24"/>
        </w:rPr>
        <w:lastRenderedPageBreak/>
        <w:t>It follows from the symmetry of the normal histogram that a data set that is</w:t>
      </w:r>
      <w:r w:rsidR="00072231" w:rsidRPr="00072231">
        <w:rPr>
          <w:rFonts w:ascii="Giovanni-Book" w:hAnsi="Giovanni-Book" w:cs="Giovanni-Book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sz w:val="24"/>
          <w:szCs w:val="24"/>
        </w:rPr>
        <w:t>approximately normal will have its sample mean and sample median approximately</w:t>
      </w:r>
      <w:r w:rsidR="00072231" w:rsidRPr="00072231">
        <w:rPr>
          <w:rFonts w:ascii="Giovanni-Book" w:hAnsi="Giovanni-Book" w:cs="Giovanni-Book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sz w:val="24"/>
          <w:szCs w:val="24"/>
        </w:rPr>
        <w:t>equal.</w:t>
      </w:r>
    </w:p>
    <w:p w:rsidR="00072231" w:rsidRDefault="00072231" w:rsidP="00072231">
      <w:pPr>
        <w:ind w:left="0"/>
        <w:rPr>
          <w:rFonts w:ascii="Giovanni-Book" w:hAnsi="Giovanni-Book" w:cs="Giovanni-Book"/>
          <w:sz w:val="20"/>
          <w:szCs w:val="20"/>
        </w:rPr>
      </w:pPr>
    </w:p>
    <w:p w:rsidR="000D16F0" w:rsidRPr="00072231" w:rsidRDefault="000D16F0" w:rsidP="000D16F0">
      <w:pPr>
        <w:autoSpaceDE w:val="0"/>
        <w:autoSpaceDN w:val="0"/>
        <w:adjustRightInd w:val="0"/>
        <w:ind w:left="0"/>
        <w:rPr>
          <w:rFonts w:ascii="Giovanni-Book" w:hAnsi="Giovanni-Book" w:cs="Giovanni-Book"/>
          <w:sz w:val="24"/>
          <w:szCs w:val="24"/>
        </w:rPr>
      </w:pPr>
      <w:r w:rsidRPr="00072231">
        <w:rPr>
          <w:rFonts w:ascii="Giovanni-Book" w:hAnsi="Giovanni-Book" w:cs="Giovanni-Book"/>
          <w:sz w:val="24"/>
          <w:szCs w:val="24"/>
        </w:rPr>
        <w:t xml:space="preserve">Suppose that </w:t>
      </w:r>
      <m:oMath>
        <m:acc>
          <m:accPr>
            <m:chr m:val="̅"/>
            <m:ctrlPr>
              <w:rPr>
                <w:rFonts w:ascii="Cambria Math" w:hAnsi="Cambria Math" w:cs="Giovanni-Book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Giovanni-Book"/>
                <w:sz w:val="24"/>
                <w:szCs w:val="24"/>
              </w:rPr>
              <m:t>x</m:t>
            </m:r>
          </m:e>
        </m:acc>
      </m:oMath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sz w:val="24"/>
          <w:szCs w:val="24"/>
        </w:rPr>
        <w:t xml:space="preserve">and </w:t>
      </w:r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 xml:space="preserve">s </w:t>
      </w:r>
      <w:proofErr w:type="gramStart"/>
      <w:r w:rsidRPr="00072231">
        <w:rPr>
          <w:rFonts w:ascii="Giovanni-Book" w:hAnsi="Giovanni-Book" w:cs="Giovanni-Book"/>
          <w:sz w:val="24"/>
          <w:szCs w:val="24"/>
        </w:rPr>
        <w:t>are</w:t>
      </w:r>
      <w:proofErr w:type="gramEnd"/>
      <w:r w:rsidRPr="00072231">
        <w:rPr>
          <w:rFonts w:ascii="Giovanni-Book" w:hAnsi="Giovanni-Book" w:cs="Giovanni-Book"/>
          <w:sz w:val="24"/>
          <w:szCs w:val="24"/>
        </w:rPr>
        <w:t xml:space="preserve"> the sample mean and sample standard deviation, respectively,</w:t>
      </w:r>
      <w:r w:rsidR="00072231" w:rsidRPr="00072231">
        <w:rPr>
          <w:rFonts w:ascii="Giovanni-Book" w:hAnsi="Giovanni-Book" w:cs="Giovanni-Book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sz w:val="24"/>
          <w:szCs w:val="24"/>
        </w:rPr>
        <w:t>of an approximately normal data set. The following rule, known as the</w:t>
      </w:r>
      <w:r w:rsidR="00072231" w:rsidRPr="00072231">
        <w:rPr>
          <w:rFonts w:ascii="Giovanni-Book" w:hAnsi="Giovanni-Book" w:cs="Giovanni-Book"/>
          <w:sz w:val="24"/>
          <w:szCs w:val="24"/>
        </w:rPr>
        <w:t xml:space="preserve"> </w:t>
      </w:r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>empirical rule</w:t>
      </w:r>
      <w:r w:rsidRPr="00072231">
        <w:rPr>
          <w:rFonts w:ascii="Giovanni-Book" w:hAnsi="Giovanni-Book" w:cs="Giovanni-Book"/>
          <w:sz w:val="24"/>
          <w:szCs w:val="24"/>
        </w:rPr>
        <w:t>, specifies the approximate proportions of the data observations that</w:t>
      </w:r>
      <w:r w:rsidR="00072231" w:rsidRPr="00072231">
        <w:rPr>
          <w:rFonts w:ascii="Giovanni-Book" w:hAnsi="Giovanni-Book" w:cs="Giovanni-Book"/>
          <w:sz w:val="24"/>
          <w:szCs w:val="24"/>
        </w:rPr>
        <w:t xml:space="preserve"> </w:t>
      </w:r>
      <w:r w:rsidRPr="00072231">
        <w:rPr>
          <w:rFonts w:ascii="Giovanni-Book" w:hAnsi="Giovanni-Book" w:cs="Giovanni-Book"/>
          <w:sz w:val="24"/>
          <w:szCs w:val="24"/>
        </w:rPr>
        <w:t xml:space="preserve">are within </w:t>
      </w:r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>s</w:t>
      </w:r>
      <w:r w:rsidRPr="00072231">
        <w:rPr>
          <w:rFonts w:ascii="Giovanni-Book" w:hAnsi="Giovanni-Book" w:cs="Giovanni-Book"/>
          <w:sz w:val="24"/>
          <w:szCs w:val="24"/>
        </w:rPr>
        <w:t>, 2</w:t>
      </w:r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>s</w:t>
      </w:r>
      <w:r w:rsidRPr="00072231">
        <w:rPr>
          <w:rFonts w:ascii="Giovanni-Book" w:hAnsi="Giovanni-Book" w:cs="Giovanni-Book"/>
          <w:sz w:val="24"/>
          <w:szCs w:val="24"/>
        </w:rPr>
        <w:t>, and 3</w:t>
      </w:r>
      <w:r w:rsidRPr="00072231">
        <w:rPr>
          <w:rFonts w:ascii="Giovanni-BookItalic" w:hAnsi="Giovanni-BookItalic" w:cs="Giovanni-BookItalic"/>
          <w:i/>
          <w:iCs/>
          <w:sz w:val="24"/>
          <w:szCs w:val="24"/>
        </w:rPr>
        <w:t xml:space="preserve">s </w:t>
      </w:r>
      <w:r w:rsidRPr="00072231">
        <w:rPr>
          <w:rFonts w:ascii="Giovanni-Book" w:hAnsi="Giovanni-Book" w:cs="Giovanni-Book"/>
          <w:sz w:val="24"/>
          <w:szCs w:val="24"/>
        </w:rPr>
        <w:t xml:space="preserve">of the sample </w:t>
      </w:r>
      <w:proofErr w:type="gramStart"/>
      <w:r w:rsidRPr="00072231">
        <w:rPr>
          <w:rFonts w:ascii="Giovanni-Book" w:hAnsi="Giovanni-Book" w:cs="Giovanni-Book"/>
          <w:sz w:val="24"/>
          <w:szCs w:val="24"/>
        </w:rPr>
        <w:t xml:space="preserve">mean </w:t>
      </w:r>
      <m:oMath>
        <w:proofErr w:type="gramEnd"/>
        <m:acc>
          <m:accPr>
            <m:chr m:val="̅"/>
            <m:ctrlPr>
              <w:rPr>
                <w:rFonts w:ascii="Cambria Math" w:hAnsi="Cambria Math" w:cs="Giovanni-Book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Giovanni-Book"/>
                <w:sz w:val="24"/>
                <w:szCs w:val="24"/>
              </w:rPr>
              <m:t>x</m:t>
            </m:r>
          </m:e>
        </m:acc>
      </m:oMath>
      <w:r w:rsidRPr="00072231">
        <w:rPr>
          <w:rFonts w:ascii="Giovanni-Book" w:hAnsi="Giovanni-Book" w:cs="Giovanni-Book"/>
          <w:sz w:val="24"/>
          <w:szCs w:val="24"/>
        </w:rPr>
        <w:t>.</w:t>
      </w:r>
    </w:p>
    <w:p w:rsidR="000D16F0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0"/>
          <w:szCs w:val="20"/>
        </w:rPr>
      </w:pPr>
      <w:r>
        <w:rPr>
          <w:rFonts w:ascii="Glypha" w:hAnsi="Glypha" w:cs="Glypha"/>
          <w:noProof/>
          <w:color w:val="000000"/>
          <w:sz w:val="20"/>
          <w:szCs w:val="20"/>
        </w:rPr>
        <w:drawing>
          <wp:inline distT="0" distB="0" distL="0" distR="0">
            <wp:extent cx="6281420" cy="3717290"/>
            <wp:effectExtent l="1905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37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3.5.17.</w:t>
      </w:r>
      <w:r w:rsidR="002C0785"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 </w:t>
      </w: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(</w:t>
      </w:r>
      <w:proofErr w:type="gramStart"/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addition</w:t>
      </w:r>
      <w:proofErr w:type="gramEnd"/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) </w:t>
      </w:r>
      <w:r w:rsidRPr="002C0785">
        <w:rPr>
          <w:rFonts w:ascii="Glypha" w:hAnsi="Glypha" w:cs="Glypha"/>
          <w:color w:val="000000"/>
          <w:sz w:val="24"/>
          <w:szCs w:val="24"/>
        </w:rPr>
        <w:t>The following data represent the acidity of 40 successive rainfalls in</w:t>
      </w:r>
      <w:r w:rsidR="002C0785" w:rsidRPr="002C0785">
        <w:rPr>
          <w:rFonts w:ascii="Glypha" w:hAnsi="Glypha" w:cs="Glypha"/>
          <w:color w:val="000000"/>
          <w:sz w:val="24"/>
          <w:szCs w:val="24"/>
        </w:rPr>
        <w:t xml:space="preserve"> </w:t>
      </w:r>
      <w:r w:rsidRPr="002C0785">
        <w:rPr>
          <w:rFonts w:ascii="Glypha" w:hAnsi="Glypha" w:cs="Glypha"/>
          <w:color w:val="000000"/>
          <w:sz w:val="24"/>
          <w:szCs w:val="24"/>
        </w:rPr>
        <w:t>the state of Minnesota. The acidity is measured on a pH scale, which</w:t>
      </w:r>
      <w:r w:rsidR="002C0785" w:rsidRPr="002C0785">
        <w:rPr>
          <w:rFonts w:ascii="Glypha" w:hAnsi="Glypha" w:cs="Glypha"/>
          <w:color w:val="000000"/>
          <w:sz w:val="24"/>
          <w:szCs w:val="24"/>
        </w:rPr>
        <w:t xml:space="preserve"> </w:t>
      </w:r>
      <w:r w:rsidRPr="002C0785">
        <w:rPr>
          <w:rFonts w:ascii="Glypha" w:hAnsi="Glypha" w:cs="Glypha"/>
          <w:color w:val="000000"/>
          <w:sz w:val="24"/>
          <w:szCs w:val="24"/>
        </w:rPr>
        <w:t>varies from 1 (very acidic) to 7 (neutral).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" w:hAnsi="Glypha" w:cs="Glypha"/>
          <w:color w:val="000000"/>
          <w:sz w:val="24"/>
          <w:szCs w:val="24"/>
        </w:rPr>
        <w:t>3.71, 4.23, 4.16, 2.98, 3.23, 4.67, 3.99, 5.04, 4.55, 3.24, 2.80, 3.44,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" w:hAnsi="Glypha" w:cs="Glypha"/>
          <w:color w:val="000000"/>
          <w:sz w:val="24"/>
          <w:szCs w:val="24"/>
        </w:rPr>
        <w:t>3.27, 2.66, 2.95, 4.70, 5.12, 3.77, 3.12, 2.38, 4.57, 3.88, 2.97, 3.70, 2.53, 2.67,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" w:hAnsi="Glypha" w:cs="Glypha"/>
          <w:color w:val="000000"/>
          <w:sz w:val="24"/>
          <w:szCs w:val="24"/>
        </w:rPr>
        <w:t>4.12, 4.80, 3.55, 3.86, 2.51, 3.33, 3.85, 2.35, 3.12, 4.39, 5.09, 3.38, 2.73, 3.07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(a) </w:t>
      </w:r>
      <w:r w:rsidRPr="002C0785">
        <w:rPr>
          <w:rFonts w:ascii="Glypha" w:hAnsi="Glypha" w:cs="Glypha"/>
          <w:color w:val="000000"/>
          <w:sz w:val="24"/>
          <w:szCs w:val="24"/>
        </w:rPr>
        <w:t>Draw a histogram for the given data.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(b) </w:t>
      </w:r>
      <w:r w:rsidRPr="002C0785">
        <w:rPr>
          <w:rFonts w:ascii="Glypha" w:hAnsi="Glypha" w:cs="Glypha"/>
          <w:color w:val="000000"/>
          <w:sz w:val="24"/>
          <w:szCs w:val="24"/>
        </w:rPr>
        <w:t>Do the data appear to be approximately normal?</w:t>
      </w:r>
    </w:p>
    <w:p w:rsidR="00072231" w:rsidRPr="002C0785" w:rsidRDefault="00072231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(</w:t>
      </w:r>
      <w:proofErr w:type="gramStart"/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c</w:t>
      </w:r>
      <w:proofErr w:type="gramEnd"/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) </w:t>
      </w:r>
      <w:r w:rsidRPr="002C0785">
        <w:rPr>
          <w:rFonts w:ascii="Glypha" w:hAnsi="Glypha" w:cs="Glypha"/>
          <w:color w:val="000000"/>
          <w:sz w:val="24"/>
          <w:szCs w:val="24"/>
        </w:rPr>
        <w:t>D How do the mean and median compare? Does this verify your answer to (b)?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(</w:t>
      </w:r>
      <w:r w:rsidR="00072231"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d</w:t>
      </w: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) </w:t>
      </w:r>
      <w:r w:rsidR="00072231" w:rsidRPr="002C0785">
        <w:rPr>
          <w:rFonts w:ascii="Glypha" w:hAnsi="Glypha" w:cs="Glypha"/>
          <w:color w:val="000000"/>
          <w:sz w:val="24"/>
          <w:szCs w:val="24"/>
        </w:rPr>
        <w:t xml:space="preserve">Pretend that the answer to </w:t>
      </w:r>
      <w:r w:rsidRPr="002C0785">
        <w:rPr>
          <w:rFonts w:ascii="Glypha" w:hAnsi="Glypha" w:cs="Glypha"/>
          <w:color w:val="000000"/>
          <w:sz w:val="24"/>
          <w:szCs w:val="24"/>
        </w:rPr>
        <w:t>(</w:t>
      </w:r>
      <w:r w:rsidR="00072231" w:rsidRPr="002C0785">
        <w:rPr>
          <w:rFonts w:ascii="Glypha" w:hAnsi="Glypha" w:cs="Glypha"/>
          <w:color w:val="000000"/>
          <w:sz w:val="24"/>
          <w:szCs w:val="24"/>
        </w:rPr>
        <w:t>b</w:t>
      </w:r>
      <w:r w:rsidRPr="002C0785">
        <w:rPr>
          <w:rFonts w:ascii="Glypha" w:hAnsi="Glypha" w:cs="Glypha"/>
          <w:color w:val="000000"/>
          <w:sz w:val="24"/>
          <w:szCs w:val="24"/>
        </w:rPr>
        <w:t xml:space="preserve">) is </w:t>
      </w:r>
      <w:proofErr w:type="gramStart"/>
      <w:r w:rsidRPr="002C0785">
        <w:rPr>
          <w:rFonts w:ascii="Glypha" w:hAnsi="Glypha" w:cs="Glypha"/>
          <w:color w:val="000000"/>
          <w:sz w:val="24"/>
          <w:szCs w:val="24"/>
        </w:rPr>
        <w:t>yes,</w:t>
      </w:r>
      <w:proofErr w:type="gramEnd"/>
      <w:r w:rsidRPr="002C0785">
        <w:rPr>
          <w:rFonts w:ascii="Glypha" w:hAnsi="Glypha" w:cs="Glypha"/>
          <w:color w:val="000000"/>
          <w:sz w:val="24"/>
          <w:szCs w:val="24"/>
        </w:rPr>
        <w:t xml:space="preserve"> give an interval that you would expect</w:t>
      </w:r>
      <w:r w:rsidR="00072231" w:rsidRPr="002C0785">
        <w:rPr>
          <w:rFonts w:ascii="Glypha" w:hAnsi="Glypha" w:cs="Glypha"/>
          <w:color w:val="000000"/>
          <w:sz w:val="24"/>
          <w:szCs w:val="24"/>
        </w:rPr>
        <w:t xml:space="preserve"> </w:t>
      </w:r>
      <w:r w:rsidRPr="002C0785">
        <w:rPr>
          <w:rFonts w:ascii="Glypha" w:hAnsi="Glypha" w:cs="Glypha"/>
          <w:color w:val="000000"/>
          <w:sz w:val="24"/>
          <w:szCs w:val="24"/>
        </w:rPr>
        <w:t>to contain approximately 95 percent of the data observations.</w:t>
      </w:r>
    </w:p>
    <w:p w:rsidR="000D16F0" w:rsidRPr="002C0785" w:rsidRDefault="000D16F0" w:rsidP="000D16F0">
      <w:pPr>
        <w:autoSpaceDE w:val="0"/>
        <w:autoSpaceDN w:val="0"/>
        <w:adjustRightInd w:val="0"/>
        <w:ind w:left="0"/>
        <w:rPr>
          <w:rFonts w:ascii="Glypha" w:hAnsi="Glypha" w:cs="Glypha"/>
          <w:color w:val="000000"/>
          <w:sz w:val="24"/>
          <w:szCs w:val="24"/>
        </w:rPr>
      </w:pP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(</w:t>
      </w:r>
      <w:r w:rsidR="00072231"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>e</w:t>
      </w:r>
      <w:r w:rsidRPr="002C0785">
        <w:rPr>
          <w:rFonts w:ascii="Glypha-Bold" w:hAnsi="Glypha-Bold" w:cs="Glypha-Bold"/>
          <w:b/>
          <w:bCs/>
          <w:color w:val="F38000"/>
          <w:sz w:val="24"/>
          <w:szCs w:val="24"/>
        </w:rPr>
        <w:t xml:space="preserve">) </w:t>
      </w:r>
      <w:r w:rsidRPr="002C0785">
        <w:rPr>
          <w:rFonts w:ascii="Glypha" w:hAnsi="Glypha" w:cs="Glypha"/>
          <w:color w:val="000000"/>
          <w:sz w:val="24"/>
          <w:szCs w:val="24"/>
        </w:rPr>
        <w:t>What percentage of the data lies in the interval given in part (g)?</w:t>
      </w:r>
    </w:p>
    <w:sectPr w:rsidR="000D16F0" w:rsidRPr="002C0785" w:rsidSect="00DA7B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ly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lyph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ovanni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5336"/>
    <w:multiLevelType w:val="hybridMultilevel"/>
    <w:tmpl w:val="E940FD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A285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2A1D4D27"/>
    <w:multiLevelType w:val="hybridMultilevel"/>
    <w:tmpl w:val="317E0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E66A2"/>
    <w:multiLevelType w:val="hybridMultilevel"/>
    <w:tmpl w:val="59BCE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7B2A"/>
    <w:rsid w:val="000148F2"/>
    <w:rsid w:val="00072231"/>
    <w:rsid w:val="00072D85"/>
    <w:rsid w:val="000D16F0"/>
    <w:rsid w:val="001144FA"/>
    <w:rsid w:val="00236EDA"/>
    <w:rsid w:val="002432C4"/>
    <w:rsid w:val="0028539B"/>
    <w:rsid w:val="002C0785"/>
    <w:rsid w:val="002D02D5"/>
    <w:rsid w:val="003537F9"/>
    <w:rsid w:val="003D0A33"/>
    <w:rsid w:val="00445D3E"/>
    <w:rsid w:val="00445F31"/>
    <w:rsid w:val="004D6E63"/>
    <w:rsid w:val="005D3FC9"/>
    <w:rsid w:val="00644F7E"/>
    <w:rsid w:val="006765F7"/>
    <w:rsid w:val="006D7C0E"/>
    <w:rsid w:val="00741D59"/>
    <w:rsid w:val="007D6669"/>
    <w:rsid w:val="0087776A"/>
    <w:rsid w:val="00884EB3"/>
    <w:rsid w:val="009058C7"/>
    <w:rsid w:val="00936124"/>
    <w:rsid w:val="00B34D8B"/>
    <w:rsid w:val="00B85970"/>
    <w:rsid w:val="00C61B74"/>
    <w:rsid w:val="00C748BE"/>
    <w:rsid w:val="00CB3B51"/>
    <w:rsid w:val="00CD1DA8"/>
    <w:rsid w:val="00DA7B2A"/>
    <w:rsid w:val="00EF6E4D"/>
    <w:rsid w:val="00F23310"/>
    <w:rsid w:val="00F55730"/>
    <w:rsid w:val="00F87C6E"/>
    <w:rsid w:val="00FC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64"/>
  </w:style>
  <w:style w:type="paragraph" w:styleId="Heading1">
    <w:name w:val="heading 1"/>
    <w:basedOn w:val="Normal"/>
    <w:next w:val="Normal"/>
    <w:link w:val="Heading1Char"/>
    <w:uiPriority w:val="9"/>
    <w:qFormat/>
    <w:rsid w:val="000148F2"/>
    <w:pPr>
      <w:keepNext/>
      <w:keepLines/>
      <w:numPr>
        <w:numId w:val="4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F2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8F2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8F2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8F2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8F2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8F2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8F2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8F2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B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2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148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48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8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8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014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D16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C925-B2AE-49E7-A30C-5BEE5586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Ezra Halleck</cp:lastModifiedBy>
  <cp:revision>4</cp:revision>
  <dcterms:created xsi:type="dcterms:W3CDTF">2012-02-07T23:47:00Z</dcterms:created>
  <dcterms:modified xsi:type="dcterms:W3CDTF">2012-02-08T01:12:00Z</dcterms:modified>
</cp:coreProperties>
</file>