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62C0F" w14:textId="6FA897B2" w:rsidR="00616365" w:rsidRDefault="00E61FEE">
      <w:r>
        <w:t>Tips for College Success</w:t>
      </w:r>
    </w:p>
    <w:p w14:paraId="31D06C38" w14:textId="23D47132" w:rsidR="0059402C" w:rsidRDefault="0059402C"/>
    <w:p w14:paraId="68DD38A5" w14:textId="790935F8" w:rsidR="00E61FEE" w:rsidRPr="00F978E1" w:rsidRDefault="0059402C">
      <w:pPr>
        <w:rPr>
          <w:color w:val="0563C1" w:themeColor="hyperlink"/>
          <w:u w:val="single"/>
        </w:rPr>
      </w:pPr>
      <w:hyperlink r:id="rId4" w:history="1">
        <w:r w:rsidRPr="00E61FEE">
          <w:rPr>
            <w:rStyle w:val="Hyperlink"/>
          </w:rPr>
          <w:t>https://openlab.cityte</w:t>
        </w:r>
        <w:r w:rsidRPr="00E61FEE">
          <w:rPr>
            <w:rStyle w:val="Hyperlink"/>
          </w:rPr>
          <w:t>c</w:t>
        </w:r>
        <w:r w:rsidRPr="00E61FEE">
          <w:rPr>
            <w:rStyle w:val="Hyperlink"/>
          </w:rPr>
          <w:t>h.cuny.edu/fywskills/tips-for-college-success/</w:t>
        </w:r>
      </w:hyperlink>
      <w:r w:rsidR="00F978E1">
        <w:rPr>
          <w:color w:val="0563C1" w:themeColor="hyperlink"/>
          <w:u w:val="single"/>
        </w:rPr>
        <w:t xml:space="preserve">  </w:t>
      </w:r>
      <w:r w:rsidR="00F978E1">
        <w:t>(</w:t>
      </w:r>
      <w:r w:rsidR="00E61FEE">
        <w:t>Slide Show</w:t>
      </w:r>
      <w:r w:rsidR="00F978E1">
        <w:t>)</w:t>
      </w:r>
    </w:p>
    <w:p w14:paraId="1DCE39BF" w14:textId="0B8A144E" w:rsidR="0059402C" w:rsidRDefault="0059402C"/>
    <w:p w14:paraId="4B39A57D" w14:textId="24F7DACF" w:rsidR="0059402C" w:rsidRDefault="0059402C">
      <w:pPr>
        <w:rPr>
          <w:sz w:val="36"/>
          <w:szCs w:val="36"/>
        </w:rPr>
      </w:pPr>
      <w:r w:rsidRPr="00F978E1">
        <w:rPr>
          <w:sz w:val="36"/>
          <w:szCs w:val="36"/>
        </w:rPr>
        <w:t>QUIZ</w:t>
      </w:r>
      <w:r w:rsidR="00F978E1">
        <w:rPr>
          <w:sz w:val="36"/>
          <w:szCs w:val="36"/>
        </w:rPr>
        <w:t xml:space="preserve"> </w:t>
      </w:r>
      <w:r w:rsidRPr="00F978E1">
        <w:rPr>
          <w:sz w:val="36"/>
          <w:szCs w:val="36"/>
        </w:rPr>
        <w:t xml:space="preserve"> </w:t>
      </w:r>
    </w:p>
    <w:p w14:paraId="18301A29" w14:textId="1E3C6375" w:rsidR="00F978E1" w:rsidRPr="00F978E1" w:rsidRDefault="00F978E1">
      <w:r>
        <w:t xml:space="preserve">Group member names: </w:t>
      </w:r>
    </w:p>
    <w:p w14:paraId="256762C2" w14:textId="0A446B92" w:rsidR="0059402C" w:rsidRDefault="0059402C"/>
    <w:tbl>
      <w:tblPr>
        <w:tblStyle w:val="TableGrid"/>
        <w:tblW w:w="0" w:type="auto"/>
        <w:tblLook w:val="04A0" w:firstRow="1" w:lastRow="0" w:firstColumn="1" w:lastColumn="0" w:noHBand="0" w:noVBand="1"/>
      </w:tblPr>
      <w:tblGrid>
        <w:gridCol w:w="1165"/>
        <w:gridCol w:w="8185"/>
      </w:tblGrid>
      <w:tr w:rsidR="0059402C" w14:paraId="0BDBE739" w14:textId="77777777" w:rsidTr="0059402C">
        <w:tc>
          <w:tcPr>
            <w:tcW w:w="1165" w:type="dxa"/>
          </w:tcPr>
          <w:p w14:paraId="4B87E062" w14:textId="77777777" w:rsidR="0059402C" w:rsidRDefault="0059402C">
            <w:r>
              <w:t>TIP 1</w:t>
            </w:r>
          </w:p>
          <w:p w14:paraId="60A43718" w14:textId="294B5EFD" w:rsidR="0059402C" w:rsidRDefault="0059402C"/>
        </w:tc>
        <w:tc>
          <w:tcPr>
            <w:tcW w:w="8185" w:type="dxa"/>
          </w:tcPr>
          <w:p w14:paraId="16E28A2F" w14:textId="77777777" w:rsidR="0059402C" w:rsidRDefault="0059402C"/>
        </w:tc>
      </w:tr>
      <w:tr w:rsidR="0059402C" w14:paraId="2EA5A867" w14:textId="77777777" w:rsidTr="0059402C">
        <w:tc>
          <w:tcPr>
            <w:tcW w:w="1165" w:type="dxa"/>
          </w:tcPr>
          <w:p w14:paraId="48FC204A" w14:textId="77777777" w:rsidR="0059402C" w:rsidRDefault="0059402C">
            <w:r>
              <w:t>2</w:t>
            </w:r>
          </w:p>
          <w:p w14:paraId="0E422763" w14:textId="36B7EC97" w:rsidR="0059402C" w:rsidRDefault="0059402C"/>
        </w:tc>
        <w:tc>
          <w:tcPr>
            <w:tcW w:w="8185" w:type="dxa"/>
          </w:tcPr>
          <w:p w14:paraId="1AEDC4DA" w14:textId="77777777" w:rsidR="0059402C" w:rsidRDefault="0059402C"/>
        </w:tc>
      </w:tr>
      <w:tr w:rsidR="0059402C" w14:paraId="4A3653C3" w14:textId="77777777" w:rsidTr="0059402C">
        <w:tc>
          <w:tcPr>
            <w:tcW w:w="1165" w:type="dxa"/>
          </w:tcPr>
          <w:p w14:paraId="54CD3B53" w14:textId="77777777" w:rsidR="0059402C" w:rsidRDefault="0059402C">
            <w:r>
              <w:t>3</w:t>
            </w:r>
          </w:p>
          <w:p w14:paraId="243A3CA7" w14:textId="0B6FA302" w:rsidR="0059402C" w:rsidRDefault="0059402C"/>
        </w:tc>
        <w:tc>
          <w:tcPr>
            <w:tcW w:w="8185" w:type="dxa"/>
          </w:tcPr>
          <w:p w14:paraId="6935A636" w14:textId="77777777" w:rsidR="0059402C" w:rsidRDefault="0059402C"/>
        </w:tc>
      </w:tr>
      <w:tr w:rsidR="0059402C" w14:paraId="7207C7D5" w14:textId="77777777" w:rsidTr="0059402C">
        <w:tc>
          <w:tcPr>
            <w:tcW w:w="1165" w:type="dxa"/>
          </w:tcPr>
          <w:p w14:paraId="51A308B0" w14:textId="77777777" w:rsidR="0059402C" w:rsidRDefault="0059402C">
            <w:r>
              <w:t>4</w:t>
            </w:r>
          </w:p>
          <w:p w14:paraId="21383A21" w14:textId="6069B073" w:rsidR="0059402C" w:rsidRDefault="0059402C"/>
        </w:tc>
        <w:tc>
          <w:tcPr>
            <w:tcW w:w="8185" w:type="dxa"/>
          </w:tcPr>
          <w:p w14:paraId="051AD91C" w14:textId="77777777" w:rsidR="0059402C" w:rsidRDefault="0059402C"/>
        </w:tc>
      </w:tr>
      <w:tr w:rsidR="0059402C" w14:paraId="7D747444" w14:textId="77777777" w:rsidTr="0059402C">
        <w:tc>
          <w:tcPr>
            <w:tcW w:w="1165" w:type="dxa"/>
          </w:tcPr>
          <w:p w14:paraId="3A229172" w14:textId="77777777" w:rsidR="0059402C" w:rsidRDefault="0059402C">
            <w:r>
              <w:t>5</w:t>
            </w:r>
          </w:p>
          <w:p w14:paraId="2F8A2D37" w14:textId="76912AC4" w:rsidR="0059402C" w:rsidRDefault="0059402C"/>
        </w:tc>
        <w:tc>
          <w:tcPr>
            <w:tcW w:w="8185" w:type="dxa"/>
          </w:tcPr>
          <w:p w14:paraId="62F5741D" w14:textId="77777777" w:rsidR="0059402C" w:rsidRDefault="0059402C"/>
        </w:tc>
      </w:tr>
      <w:tr w:rsidR="0059402C" w14:paraId="0201CC54" w14:textId="77777777" w:rsidTr="0059402C">
        <w:tc>
          <w:tcPr>
            <w:tcW w:w="1165" w:type="dxa"/>
          </w:tcPr>
          <w:p w14:paraId="4036B48F" w14:textId="77777777" w:rsidR="0059402C" w:rsidRDefault="0059402C">
            <w:r>
              <w:t>6</w:t>
            </w:r>
          </w:p>
          <w:p w14:paraId="779D5EF1" w14:textId="5B32A026" w:rsidR="0059402C" w:rsidRDefault="0059402C"/>
        </w:tc>
        <w:tc>
          <w:tcPr>
            <w:tcW w:w="8185" w:type="dxa"/>
          </w:tcPr>
          <w:p w14:paraId="6B5048B2" w14:textId="77777777" w:rsidR="0059402C" w:rsidRDefault="0059402C"/>
        </w:tc>
      </w:tr>
      <w:tr w:rsidR="0059402C" w14:paraId="1FC89DB7" w14:textId="77777777" w:rsidTr="0059402C">
        <w:tc>
          <w:tcPr>
            <w:tcW w:w="1165" w:type="dxa"/>
          </w:tcPr>
          <w:p w14:paraId="29505B6A" w14:textId="77777777" w:rsidR="0059402C" w:rsidRDefault="0059402C">
            <w:r>
              <w:t>7</w:t>
            </w:r>
          </w:p>
          <w:p w14:paraId="1A086924" w14:textId="0DB9BB3A" w:rsidR="0059402C" w:rsidRDefault="0059402C"/>
        </w:tc>
        <w:tc>
          <w:tcPr>
            <w:tcW w:w="8185" w:type="dxa"/>
          </w:tcPr>
          <w:p w14:paraId="4FB64D84" w14:textId="77777777" w:rsidR="0059402C" w:rsidRDefault="0059402C"/>
        </w:tc>
      </w:tr>
      <w:tr w:rsidR="0059402C" w14:paraId="47F81179" w14:textId="77777777" w:rsidTr="0059402C">
        <w:tc>
          <w:tcPr>
            <w:tcW w:w="1165" w:type="dxa"/>
          </w:tcPr>
          <w:p w14:paraId="5FE9F050" w14:textId="77777777" w:rsidR="0059402C" w:rsidRDefault="0059402C">
            <w:r>
              <w:t>8</w:t>
            </w:r>
          </w:p>
          <w:p w14:paraId="6E574A5F" w14:textId="0ACFC5F5" w:rsidR="0059402C" w:rsidRDefault="0059402C"/>
        </w:tc>
        <w:tc>
          <w:tcPr>
            <w:tcW w:w="8185" w:type="dxa"/>
          </w:tcPr>
          <w:p w14:paraId="25CD1700" w14:textId="77777777" w:rsidR="0059402C" w:rsidRDefault="0059402C"/>
        </w:tc>
      </w:tr>
      <w:tr w:rsidR="0059402C" w14:paraId="33CF5C18" w14:textId="77777777" w:rsidTr="0059402C">
        <w:tc>
          <w:tcPr>
            <w:tcW w:w="1165" w:type="dxa"/>
          </w:tcPr>
          <w:p w14:paraId="3BFE2DBD" w14:textId="77777777" w:rsidR="0059402C" w:rsidRDefault="0059402C">
            <w:r>
              <w:t>9</w:t>
            </w:r>
          </w:p>
          <w:p w14:paraId="12C32AD2" w14:textId="2CB522A0" w:rsidR="0059402C" w:rsidRDefault="0059402C"/>
        </w:tc>
        <w:tc>
          <w:tcPr>
            <w:tcW w:w="8185" w:type="dxa"/>
          </w:tcPr>
          <w:p w14:paraId="644E884A" w14:textId="77777777" w:rsidR="0059402C" w:rsidRDefault="0059402C"/>
        </w:tc>
      </w:tr>
    </w:tbl>
    <w:p w14:paraId="49A376F1" w14:textId="57CE4DEE" w:rsidR="0059402C" w:rsidRPr="0059402C" w:rsidRDefault="0059402C">
      <w:pPr>
        <w:rPr>
          <w:color w:val="0563C1" w:themeColor="hyperlink"/>
        </w:rPr>
      </w:pPr>
    </w:p>
    <w:p w14:paraId="209084A5" w14:textId="633D77F8" w:rsidR="0059402C" w:rsidRPr="002441FA" w:rsidRDefault="0059402C">
      <w:pPr>
        <w:rPr>
          <w:color w:val="000000" w:themeColor="text1"/>
        </w:rPr>
      </w:pPr>
    </w:p>
    <w:p w14:paraId="4830509E" w14:textId="6EDD32BC" w:rsidR="0059402C" w:rsidRPr="002441FA" w:rsidRDefault="0059402C">
      <w:pPr>
        <w:rPr>
          <w:color w:val="000000" w:themeColor="text1"/>
        </w:rPr>
      </w:pPr>
      <w:r w:rsidRPr="002441FA">
        <w:rPr>
          <w:color w:val="000000" w:themeColor="text1"/>
        </w:rPr>
        <w:t xml:space="preserve">10.  In one of the tips, the author makes a connection to the real world outside of school.  What is this </w:t>
      </w:r>
      <w:r w:rsidR="00456428" w:rsidRPr="002441FA">
        <w:rPr>
          <w:color w:val="000000" w:themeColor="text1"/>
        </w:rPr>
        <w:t>real-world</w:t>
      </w:r>
      <w:r w:rsidRPr="002441FA">
        <w:rPr>
          <w:color w:val="000000" w:themeColor="text1"/>
        </w:rPr>
        <w:t xml:space="preserve"> connection?</w:t>
      </w:r>
    </w:p>
    <w:p w14:paraId="108850DB" w14:textId="5892A538" w:rsidR="0059402C" w:rsidRPr="002441FA" w:rsidRDefault="0059402C">
      <w:pPr>
        <w:rPr>
          <w:color w:val="000000" w:themeColor="text1"/>
        </w:rPr>
      </w:pPr>
    </w:p>
    <w:p w14:paraId="0CD93003" w14:textId="0CED2399" w:rsidR="0059402C" w:rsidRPr="002441FA" w:rsidRDefault="0059402C">
      <w:pPr>
        <w:rPr>
          <w:color w:val="000000" w:themeColor="text1"/>
        </w:rPr>
      </w:pPr>
      <w:r w:rsidRPr="002441FA">
        <w:rPr>
          <w:color w:val="000000" w:themeColor="text1"/>
        </w:rPr>
        <w:t xml:space="preserve">11.  What does “scaffolding” mean?  </w:t>
      </w:r>
    </w:p>
    <w:p w14:paraId="39EBE403" w14:textId="29970F2C" w:rsidR="00456428" w:rsidRPr="002441FA" w:rsidRDefault="00456428">
      <w:pPr>
        <w:rPr>
          <w:color w:val="000000" w:themeColor="text1"/>
        </w:rPr>
      </w:pPr>
    </w:p>
    <w:p w14:paraId="232DDAC9" w14:textId="5F67B529" w:rsidR="00456428" w:rsidRPr="002441FA" w:rsidRDefault="00456428">
      <w:pPr>
        <w:rPr>
          <w:color w:val="000000" w:themeColor="text1"/>
        </w:rPr>
      </w:pPr>
      <w:r w:rsidRPr="002441FA">
        <w:rPr>
          <w:color w:val="000000" w:themeColor="text1"/>
        </w:rPr>
        <w:t>12.  According to the writer, why is it necessary in college to submit work on the due date?  Can you think of other reasons it is important to submit by the due date?  What do you think the purpose of HW is?</w:t>
      </w:r>
    </w:p>
    <w:sectPr w:rsidR="00456428" w:rsidRPr="00244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EE"/>
    <w:rsid w:val="002441FA"/>
    <w:rsid w:val="00456428"/>
    <w:rsid w:val="004D7A4A"/>
    <w:rsid w:val="0059402C"/>
    <w:rsid w:val="00616365"/>
    <w:rsid w:val="008B5C6A"/>
    <w:rsid w:val="00E61FEE"/>
    <w:rsid w:val="00EB7FA2"/>
    <w:rsid w:val="00F9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2600A5"/>
  <w15:chartTrackingRefBased/>
  <w15:docId w15:val="{5A8CCB25-B42D-A049-8162-032731BF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1FEE"/>
    <w:rPr>
      <w:color w:val="0563C1" w:themeColor="hyperlink"/>
      <w:u w:val="single"/>
    </w:rPr>
  </w:style>
  <w:style w:type="character" w:styleId="UnresolvedMention">
    <w:name w:val="Unresolved Mention"/>
    <w:basedOn w:val="DefaultParagraphFont"/>
    <w:uiPriority w:val="99"/>
    <w:semiHidden/>
    <w:unhideWhenUsed/>
    <w:rsid w:val="00E61FEE"/>
    <w:rPr>
      <w:color w:val="605E5C"/>
      <w:shd w:val="clear" w:color="auto" w:fill="E1DFDD"/>
    </w:rPr>
  </w:style>
  <w:style w:type="table" w:styleId="TableGrid">
    <w:name w:val="Table Grid"/>
    <w:basedOn w:val="TableNormal"/>
    <w:uiPriority w:val="39"/>
    <w:rsid w:val="00594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441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penlab.citytech.cuny.edu/fywskills/tips-for-college-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5</cp:revision>
  <dcterms:created xsi:type="dcterms:W3CDTF">2023-02-02T03:19:00Z</dcterms:created>
  <dcterms:modified xsi:type="dcterms:W3CDTF">2023-02-05T17:15:00Z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2023-02-02T03:19:59Z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0769ead9-1efa-4770-b51e-b358effa885d</vt:lpwstr>
  </property>
  <property fmtid="{D5CDD505-2E9C-101B-9397-08002B2CF9AE}" pid="8" name="MSIP_Label_fa1855b2-0a05-4494-a903-f3f23f3f98e0_ContentBits">
    <vt:lpwstr>0</vt:lpwstr>
  </property>
</Properties>
</file>