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2551" w:rsidRPr="00A72551" w:rsidRDefault="00A72551" w:rsidP="00A72551">
      <w:pPr>
        <w:spacing w:after="0" w:line="240" w:lineRule="auto"/>
        <w:ind w:firstLine="15"/>
        <w:rPr>
          <w:rFonts w:ascii="Times New Roman" w:eastAsia="Times New Roman" w:hAnsi="Times New Roman" w:cs="Times New Roman"/>
          <w:sz w:val="24"/>
          <w:szCs w:val="24"/>
        </w:rPr>
      </w:pPr>
      <w:r w:rsidRPr="00A72551">
        <w:rPr>
          <w:rFonts w:ascii="Economica" w:eastAsia="Times New Roman" w:hAnsi="Economica" w:cs="Times New Roman"/>
          <w:color w:val="666666"/>
          <w:sz w:val="28"/>
          <w:szCs w:val="28"/>
        </w:rPr>
        <w:t>Learning Places Fall 2016</w:t>
      </w:r>
      <w:r w:rsidRPr="00A72551">
        <w:rPr>
          <w:rFonts w:ascii="Economica" w:eastAsia="Times New Roman" w:hAnsi="Economica" w:cs="Times New Roman"/>
          <w:color w:val="999999"/>
          <w:sz w:val="28"/>
          <w:szCs w:val="28"/>
        </w:rPr>
        <w:br/>
      </w:r>
      <w:r w:rsidRPr="00A72551">
        <w:rPr>
          <w:rFonts w:ascii="Economica" w:eastAsia="Times New Roman" w:hAnsi="Economica" w:cs="Times New Roman"/>
          <w:b/>
          <w:bCs/>
          <w:color w:val="000000"/>
          <w:sz w:val="60"/>
          <w:szCs w:val="60"/>
        </w:rPr>
        <w:t xml:space="preserve">Library / Archive REPORT </w:t>
      </w:r>
    </w:p>
    <w:p w:rsidR="00A72551" w:rsidRPr="00A72551" w:rsidRDefault="00A72551" w:rsidP="00A72551">
      <w:pPr>
        <w:spacing w:after="0" w:line="240" w:lineRule="auto"/>
        <w:ind w:left="-15"/>
        <w:rPr>
          <w:rFonts w:ascii="Times New Roman" w:eastAsia="Times New Roman" w:hAnsi="Times New Roman" w:cs="Times New Roman"/>
          <w:sz w:val="24"/>
          <w:szCs w:val="24"/>
        </w:rPr>
      </w:pPr>
      <w:r>
        <w:rPr>
          <w:rFonts w:ascii="Economica" w:eastAsia="Times New Roman" w:hAnsi="Economica" w:cs="Times New Roman"/>
          <w:color w:val="000000"/>
          <w:sz w:val="60"/>
          <w:szCs w:val="60"/>
        </w:rPr>
        <w:t>A Visit to the BPL Grand Army</w:t>
      </w:r>
    </w:p>
    <w:p w:rsidR="00A72551" w:rsidRPr="00A72551" w:rsidRDefault="00A72551" w:rsidP="00A72551">
      <w:pPr>
        <w:spacing w:before="400" w:after="0" w:line="240" w:lineRule="auto"/>
        <w:outlineLvl w:val="0"/>
        <w:rPr>
          <w:rFonts w:ascii="Times New Roman" w:eastAsia="Times New Roman" w:hAnsi="Times New Roman" w:cs="Times New Roman"/>
          <w:b/>
          <w:bCs/>
          <w:kern w:val="36"/>
          <w:sz w:val="48"/>
          <w:szCs w:val="48"/>
        </w:rPr>
      </w:pPr>
      <w:r>
        <w:rPr>
          <w:rFonts w:ascii="Oswald" w:eastAsia="Times New Roman" w:hAnsi="Oswald" w:cs="Times New Roman"/>
          <w:color w:val="666666"/>
          <w:kern w:val="36"/>
          <w:sz w:val="28"/>
          <w:szCs w:val="28"/>
        </w:rPr>
        <w:t>Sanaya Brown</w:t>
      </w:r>
    </w:p>
    <w:p w:rsidR="00A72551" w:rsidRPr="00A72551" w:rsidRDefault="00A72551" w:rsidP="00A72551">
      <w:pPr>
        <w:spacing w:before="200" w:after="0" w:line="240" w:lineRule="auto"/>
        <w:rPr>
          <w:rFonts w:ascii="Times New Roman" w:eastAsia="Times New Roman" w:hAnsi="Times New Roman" w:cs="Times New Roman"/>
          <w:sz w:val="24"/>
          <w:szCs w:val="24"/>
        </w:rPr>
      </w:pPr>
      <w:r>
        <w:rPr>
          <w:rFonts w:ascii="Droid Serif" w:eastAsia="Times New Roman" w:hAnsi="Droid Serif" w:cs="Times New Roman"/>
          <w:color w:val="783F04"/>
        </w:rPr>
        <w:t>10.09</w:t>
      </w:r>
      <w:r w:rsidRPr="00A72551">
        <w:rPr>
          <w:rFonts w:ascii="Droid Serif" w:eastAsia="Times New Roman" w:hAnsi="Droid Serif" w:cs="Times New Roman"/>
          <w:color w:val="783F04"/>
        </w:rPr>
        <w:t>.2017</w:t>
      </w:r>
    </w:p>
    <w:p w:rsidR="00A72551" w:rsidRPr="00A72551" w:rsidRDefault="00A72551" w:rsidP="00A72551">
      <w:pPr>
        <w:spacing w:before="480" w:after="0" w:line="240" w:lineRule="auto"/>
        <w:outlineLvl w:val="0"/>
        <w:rPr>
          <w:rFonts w:ascii="Times New Roman" w:eastAsia="Times New Roman" w:hAnsi="Times New Roman" w:cs="Times New Roman"/>
          <w:b/>
          <w:bCs/>
          <w:kern w:val="36"/>
          <w:sz w:val="48"/>
          <w:szCs w:val="48"/>
        </w:rPr>
      </w:pPr>
      <w:r w:rsidRPr="00A72551">
        <w:rPr>
          <w:rFonts w:ascii="Oswald" w:eastAsia="Times New Roman" w:hAnsi="Oswald" w:cs="Times New Roman"/>
          <w:color w:val="666666"/>
          <w:kern w:val="36"/>
          <w:sz w:val="28"/>
          <w:szCs w:val="28"/>
        </w:rPr>
        <w:t>INTRODUCTION</w:t>
      </w:r>
    </w:p>
    <w:p w:rsidR="00A72551" w:rsidRPr="00A72551" w:rsidRDefault="00746080" w:rsidP="00AF1929">
      <w:pPr>
        <w:spacing w:before="200" w:after="0" w:line="360" w:lineRule="auto"/>
        <w:jc w:val="both"/>
        <w:rPr>
          <w:rFonts w:ascii="Times New Roman" w:eastAsia="Times New Roman" w:hAnsi="Times New Roman" w:cs="Times New Roman"/>
          <w:sz w:val="24"/>
          <w:szCs w:val="24"/>
        </w:rPr>
      </w:pPr>
      <w:r>
        <w:rPr>
          <w:rFonts w:ascii="Calibri" w:eastAsia="Times New Roman" w:hAnsi="Calibri" w:cs="Calibri"/>
          <w:color w:val="666666"/>
        </w:rPr>
        <w:t xml:space="preserve">Our first library visit occurred at the Brooklyn Public Library on Grand Army Plaza. </w:t>
      </w:r>
      <w:r w:rsidR="00772544">
        <w:rPr>
          <w:rFonts w:ascii="Calibri" w:eastAsia="Times New Roman" w:hAnsi="Calibri" w:cs="Calibri"/>
          <w:color w:val="666666"/>
        </w:rPr>
        <w:t xml:space="preserve">The library is located amongst a round-about along with Prospect Park and the Soldiers’ and Sailors’ Arch. I knew what to expect as far as appearance because I currently live within walking distance of the library. </w:t>
      </w:r>
      <w:r w:rsidR="001D1C59">
        <w:rPr>
          <w:rFonts w:ascii="Calibri" w:eastAsia="Times New Roman" w:hAnsi="Calibri" w:cs="Calibri"/>
          <w:color w:val="666666"/>
        </w:rPr>
        <w:t>However, I have never visited any of the private rooms or any of the archival collections.</w:t>
      </w:r>
      <w:r w:rsidR="00716B78">
        <w:rPr>
          <w:rFonts w:ascii="Calibri" w:eastAsia="Times New Roman" w:hAnsi="Calibri" w:cs="Calibri"/>
          <w:color w:val="666666"/>
        </w:rPr>
        <w:t xml:space="preserve"> I expected to walk into a room of fragile artifacts and ancient texts, having to wear gloves the entirety of the time spent, and being unable to touch anything.</w:t>
      </w:r>
      <w:r w:rsidR="001D1C59">
        <w:rPr>
          <w:rFonts w:ascii="Calibri" w:eastAsia="Times New Roman" w:hAnsi="Calibri" w:cs="Calibri"/>
          <w:color w:val="666666"/>
        </w:rPr>
        <w:t xml:space="preserve"> </w:t>
      </w:r>
      <w:r w:rsidR="00716B78">
        <w:rPr>
          <w:rFonts w:ascii="Calibri" w:eastAsia="Times New Roman" w:hAnsi="Calibri" w:cs="Calibri"/>
          <w:color w:val="666666"/>
        </w:rPr>
        <w:t xml:space="preserve">But it was not like that at all. There were no gloves required and we were invited to touch, search, and observe as we please </w:t>
      </w:r>
      <w:r w:rsidR="0048393E">
        <w:rPr>
          <w:rFonts w:ascii="Calibri" w:eastAsia="Times New Roman" w:hAnsi="Calibri" w:cs="Calibri"/>
          <w:color w:val="666666"/>
        </w:rPr>
        <w:t>if</w:t>
      </w:r>
      <w:r w:rsidR="00716B78">
        <w:rPr>
          <w:rFonts w:ascii="Calibri" w:eastAsia="Times New Roman" w:hAnsi="Calibri" w:cs="Calibri"/>
          <w:color w:val="666666"/>
        </w:rPr>
        <w:t xml:space="preserve"> we are careful. </w:t>
      </w:r>
      <w:r w:rsidR="0048393E">
        <w:rPr>
          <w:rFonts w:ascii="Calibri" w:eastAsia="Times New Roman" w:hAnsi="Calibri" w:cs="Calibri"/>
          <w:color w:val="666666"/>
        </w:rPr>
        <w:t xml:space="preserve">We searched a variety of books and articles about the Gowanus ranging in topics from people displacement to ecology. The search helped us to get insight on a topic for our final project. </w:t>
      </w:r>
    </w:p>
    <w:p w:rsidR="00600225" w:rsidRDefault="00600225" w:rsidP="00AF1929">
      <w:pPr>
        <w:spacing w:before="480" w:after="0" w:line="360" w:lineRule="auto"/>
        <w:outlineLvl w:val="0"/>
        <w:rPr>
          <w:rFonts w:ascii="Oswald" w:eastAsia="Times New Roman" w:hAnsi="Oswald" w:cs="Times New Roman"/>
          <w:color w:val="666666"/>
          <w:kern w:val="36"/>
          <w:sz w:val="28"/>
          <w:szCs w:val="28"/>
        </w:rPr>
      </w:pPr>
    </w:p>
    <w:p w:rsidR="00600225" w:rsidRDefault="00600225" w:rsidP="00AF1929">
      <w:pPr>
        <w:spacing w:before="480" w:after="0" w:line="360" w:lineRule="auto"/>
        <w:outlineLvl w:val="0"/>
        <w:rPr>
          <w:rFonts w:ascii="Oswald" w:eastAsia="Times New Roman" w:hAnsi="Oswald" w:cs="Times New Roman"/>
          <w:color w:val="666666"/>
          <w:kern w:val="36"/>
          <w:sz w:val="28"/>
          <w:szCs w:val="28"/>
        </w:rPr>
      </w:pPr>
    </w:p>
    <w:p w:rsidR="00600225" w:rsidRDefault="00600225" w:rsidP="00AF1929">
      <w:pPr>
        <w:spacing w:before="480" w:after="0" w:line="360" w:lineRule="auto"/>
        <w:outlineLvl w:val="0"/>
        <w:rPr>
          <w:rFonts w:ascii="Oswald" w:eastAsia="Times New Roman" w:hAnsi="Oswald" w:cs="Times New Roman"/>
          <w:color w:val="666666"/>
          <w:kern w:val="36"/>
          <w:sz w:val="28"/>
          <w:szCs w:val="28"/>
        </w:rPr>
      </w:pPr>
    </w:p>
    <w:p w:rsidR="00600225" w:rsidRDefault="00600225" w:rsidP="00AF1929">
      <w:pPr>
        <w:spacing w:before="480" w:after="0" w:line="360" w:lineRule="auto"/>
        <w:outlineLvl w:val="0"/>
        <w:rPr>
          <w:rFonts w:ascii="Oswald" w:eastAsia="Times New Roman" w:hAnsi="Oswald" w:cs="Times New Roman"/>
          <w:color w:val="666666"/>
          <w:kern w:val="36"/>
          <w:sz w:val="28"/>
          <w:szCs w:val="28"/>
        </w:rPr>
      </w:pPr>
    </w:p>
    <w:p w:rsidR="00600225" w:rsidRDefault="00600225" w:rsidP="00AF1929">
      <w:pPr>
        <w:spacing w:before="480" w:after="0" w:line="360" w:lineRule="auto"/>
        <w:outlineLvl w:val="0"/>
        <w:rPr>
          <w:rFonts w:ascii="Oswald" w:eastAsia="Times New Roman" w:hAnsi="Oswald" w:cs="Times New Roman"/>
          <w:color w:val="666666"/>
          <w:kern w:val="36"/>
          <w:sz w:val="28"/>
          <w:szCs w:val="28"/>
        </w:rPr>
      </w:pPr>
    </w:p>
    <w:p w:rsidR="00A72551" w:rsidRPr="00A72551" w:rsidRDefault="00A72551" w:rsidP="00AF1929">
      <w:pPr>
        <w:spacing w:before="480" w:after="0" w:line="360" w:lineRule="auto"/>
        <w:outlineLvl w:val="0"/>
        <w:rPr>
          <w:rFonts w:ascii="Times New Roman" w:eastAsia="Times New Roman" w:hAnsi="Times New Roman" w:cs="Times New Roman"/>
          <w:b/>
          <w:bCs/>
          <w:kern w:val="36"/>
          <w:sz w:val="48"/>
          <w:szCs w:val="48"/>
        </w:rPr>
      </w:pPr>
      <w:bookmarkStart w:id="0" w:name="_GoBack"/>
      <w:bookmarkEnd w:id="0"/>
      <w:r w:rsidRPr="00A72551">
        <w:rPr>
          <w:rFonts w:ascii="Oswald" w:eastAsia="Times New Roman" w:hAnsi="Oswald" w:cs="Times New Roman"/>
          <w:color w:val="666666"/>
          <w:kern w:val="36"/>
          <w:sz w:val="28"/>
          <w:szCs w:val="28"/>
        </w:rPr>
        <w:lastRenderedPageBreak/>
        <w:t xml:space="preserve">SITE OBSERVATIONS </w:t>
      </w:r>
    </w:p>
    <w:p w:rsidR="00A72551" w:rsidRPr="00A72551" w:rsidRDefault="00A72551" w:rsidP="00AF1929">
      <w:pPr>
        <w:spacing w:after="0" w:line="360" w:lineRule="auto"/>
        <w:rPr>
          <w:rFonts w:ascii="Times New Roman" w:eastAsia="Times New Roman" w:hAnsi="Times New Roman" w:cs="Times New Roman"/>
          <w:sz w:val="24"/>
          <w:szCs w:val="24"/>
        </w:rPr>
      </w:pPr>
    </w:p>
    <w:p w:rsidR="003F35C7" w:rsidRDefault="003F35C7" w:rsidP="00AF1929">
      <w:pPr>
        <w:spacing w:before="200" w:after="0" w:line="360" w:lineRule="auto"/>
        <w:rPr>
          <w:rFonts w:ascii="Calibri" w:eastAsia="Times New Roman" w:hAnsi="Calibri" w:cs="Calibri"/>
          <w:color w:val="666666"/>
        </w:rPr>
      </w:pPr>
      <w:r w:rsidRPr="003F35C7">
        <w:rPr>
          <w:rFonts w:ascii="Calibri" w:eastAsia="Times New Roman" w:hAnsi="Calibri" w:cs="Calibri"/>
          <w:noProof/>
          <w:color w:val="666666"/>
        </w:rPr>
        <mc:AlternateContent>
          <mc:Choice Requires="wps">
            <w:drawing>
              <wp:anchor distT="45720" distB="45720" distL="114300" distR="114300" simplePos="0" relativeHeight="251659264" behindDoc="0" locked="0" layoutInCell="1" allowOverlap="1">
                <wp:simplePos x="0" y="0"/>
                <wp:positionH relativeFrom="margin">
                  <wp:align>left</wp:align>
                </wp:positionH>
                <wp:positionV relativeFrom="paragraph">
                  <wp:posOffset>492759</wp:posOffset>
                </wp:positionV>
                <wp:extent cx="2724150" cy="30003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3000375"/>
                        </a:xfrm>
                        <a:prstGeom prst="rect">
                          <a:avLst/>
                        </a:prstGeom>
                        <a:solidFill>
                          <a:srgbClr val="FFFFFF"/>
                        </a:solidFill>
                        <a:ln w="9525">
                          <a:solidFill>
                            <a:srgbClr val="000000"/>
                          </a:solidFill>
                          <a:miter lim="800000"/>
                          <a:headEnd/>
                          <a:tailEnd/>
                        </a:ln>
                      </wps:spPr>
                      <wps:txbx>
                        <w:txbxContent>
                          <w:p w:rsidR="0064400F" w:rsidRDefault="003F35C7" w:rsidP="0064400F">
                            <w:pPr>
                              <w:keepNext/>
                            </w:pPr>
                            <w:r>
                              <w:rPr>
                                <w:noProof/>
                              </w:rPr>
                              <w:drawing>
                                <wp:inline distT="0" distB="0" distL="0" distR="0">
                                  <wp:extent cx="2600137" cy="2428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ooklyn-public-library-2.jpg"/>
                                          <pic:cNvPicPr/>
                                        </pic:nvPicPr>
                                        <pic:blipFill>
                                          <a:blip r:embed="rId7">
                                            <a:extLst>
                                              <a:ext uri="{28A0092B-C50C-407E-A947-70E740481C1C}">
                                                <a14:useLocalDpi xmlns:a14="http://schemas.microsoft.com/office/drawing/2010/main" val="0"/>
                                              </a:ext>
                                            </a:extLst>
                                          </a:blip>
                                          <a:stretch>
                                            <a:fillRect/>
                                          </a:stretch>
                                        </pic:blipFill>
                                        <pic:spPr>
                                          <a:xfrm>
                                            <a:off x="0" y="0"/>
                                            <a:ext cx="2629175" cy="2456000"/>
                                          </a:xfrm>
                                          <a:prstGeom prst="rect">
                                            <a:avLst/>
                                          </a:prstGeom>
                                        </pic:spPr>
                                      </pic:pic>
                                    </a:graphicData>
                                  </a:graphic>
                                </wp:inline>
                              </w:drawing>
                            </w:r>
                          </w:p>
                          <w:p w:rsidR="0064400F" w:rsidRDefault="0064400F" w:rsidP="0064400F">
                            <w:pPr>
                              <w:pStyle w:val="Caption"/>
                            </w:pPr>
                            <w:r>
                              <w:t>The Central Library’s grand structure and ornate décor exudes to the culture and history contained inside.</w:t>
                            </w:r>
                          </w:p>
                          <w:p w:rsidR="003F35C7" w:rsidRDefault="003F35C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2" o:spid="_x0000_s1026" type="#_x0000_t202" style="position:absolute;margin-left:0;margin-top:38.8pt;width:214.5pt;height:236.2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">
                <v:textbox>
                  <w:txbxContent>
                    <w:p w:rsidR="0064400F" w:rsidRDefault="003F35C7" w:rsidP="0064400F">
                      <w:pPr>
                        <w:keepNext/>
                      </w:pPr>
                      <w:r>
                        <w:rPr>
                          <w:noProof/>
                        </w:rPr>
                        <w:drawing>
                          <wp:inline distT="0" distB="0" distL="0" distR="0">
                            <wp:extent cx="2600137" cy="2428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ooklyn-public-library-2.jpg"/>
                                    <pic:cNvPicPr/>
                                  </pic:nvPicPr>
                                  <pic:blipFill>
                                    <a:blip r:embed="rId8">
                                      <a:extLst>
                                        <a:ext uri="{28A0092B-C50C-407E-A947-70E740481C1C}">
                                          <a14:useLocalDpi xmlns:a14="http://schemas.microsoft.com/office/drawing/2010/main" val="0"/>
                                        </a:ext>
                                      </a:extLst>
                                    </a:blip>
                                    <a:stretch>
                                      <a:fillRect/>
                                    </a:stretch>
                                  </pic:blipFill>
                                  <pic:spPr>
                                    <a:xfrm>
                                      <a:off x="0" y="0"/>
                                      <a:ext cx="2629175" cy="2456000"/>
                                    </a:xfrm>
                                    <a:prstGeom prst="rect">
                                      <a:avLst/>
                                    </a:prstGeom>
                                  </pic:spPr>
                                </pic:pic>
                              </a:graphicData>
                            </a:graphic>
                          </wp:inline>
                        </w:drawing>
                      </w:r>
                    </w:p>
                    <w:p w:rsidR="0064400F" w:rsidRDefault="0064400F" w:rsidP="0064400F">
                      <w:pPr>
                        <w:pStyle w:val="Caption"/>
                      </w:pPr>
                      <w:r>
                        <w:t>The Central Library’s grand structure and ornate décor exudes to the culture and history contained inside.</w:t>
                      </w:r>
                    </w:p>
                    <w:p w:rsidR="003F35C7" w:rsidRDefault="003F35C7"/>
                  </w:txbxContent>
                </v:textbox>
                <w10:wrap type="square" anchorx="margin"/>
              </v:shape>
            </w:pict>
          </mc:Fallback>
        </mc:AlternateContent>
      </w:r>
      <w:r w:rsidR="009726ED">
        <w:rPr>
          <w:rFonts w:ascii="Calibri" w:eastAsia="Times New Roman" w:hAnsi="Calibri" w:cs="Calibri"/>
          <w:color w:val="666666"/>
        </w:rPr>
        <w:t>As you approach the library, it is very grand. The large concrete staircases and the concave inward look of the building can be very intimidating. As</w:t>
      </w:r>
      <w:r w:rsidR="00087E9E">
        <w:rPr>
          <w:rFonts w:ascii="Calibri" w:eastAsia="Times New Roman" w:hAnsi="Calibri" w:cs="Calibri"/>
          <w:color w:val="666666"/>
        </w:rPr>
        <w:t xml:space="preserve"> you</w:t>
      </w:r>
      <w:r w:rsidR="009726ED">
        <w:rPr>
          <w:rFonts w:ascii="Calibri" w:eastAsia="Times New Roman" w:hAnsi="Calibri" w:cs="Calibri"/>
          <w:color w:val="666666"/>
        </w:rPr>
        <w:t xml:space="preserve"> walk towards the doors, it does feel a</w:t>
      </w:r>
      <w:r w:rsidR="00087E9E">
        <w:rPr>
          <w:rFonts w:ascii="Calibri" w:eastAsia="Times New Roman" w:hAnsi="Calibri" w:cs="Calibri"/>
          <w:color w:val="666666"/>
        </w:rPr>
        <w:t>s though the building will swallow you up. The gold ornamentation along the windows and pillars outside gave the library more of a museum-like presence. But the ornamentation also helped lend a hand to the abundance o</w:t>
      </w:r>
      <w:r>
        <w:rPr>
          <w:rFonts w:ascii="Calibri" w:eastAsia="Times New Roman" w:hAnsi="Calibri" w:cs="Calibri"/>
          <w:color w:val="666666"/>
        </w:rPr>
        <w:t>f culture the building contains. This helps the building to feel a bit more welcoming.</w:t>
      </w:r>
    </w:p>
    <w:p w:rsidR="007C701B" w:rsidRDefault="0048393E" w:rsidP="00AF1929">
      <w:pPr>
        <w:spacing w:before="200" w:after="0" w:line="360" w:lineRule="auto"/>
        <w:rPr>
          <w:rFonts w:ascii="Calibri" w:eastAsia="Times New Roman" w:hAnsi="Calibri" w:cs="Calibri"/>
          <w:color w:val="666666"/>
        </w:rPr>
      </w:pPr>
      <w:r>
        <w:rPr>
          <w:rFonts w:ascii="Calibri" w:eastAsia="Times New Roman" w:hAnsi="Calibri" w:cs="Calibri"/>
          <w:color w:val="666666"/>
        </w:rPr>
        <w:t>When we walked into the library</w:t>
      </w:r>
      <w:r w:rsidR="009726ED">
        <w:rPr>
          <w:rFonts w:ascii="Calibri" w:eastAsia="Times New Roman" w:hAnsi="Calibri" w:cs="Calibri"/>
          <w:color w:val="666666"/>
        </w:rPr>
        <w:t>,</w:t>
      </w:r>
      <w:r>
        <w:rPr>
          <w:rFonts w:ascii="Calibri" w:eastAsia="Times New Roman" w:hAnsi="Calibri" w:cs="Calibri"/>
          <w:color w:val="666666"/>
        </w:rPr>
        <w:t xml:space="preserve"> we were led upstairs and into a room full of file cabin</w:t>
      </w:r>
      <w:r w:rsidR="009726ED">
        <w:rPr>
          <w:rFonts w:ascii="Calibri" w:eastAsia="Times New Roman" w:hAnsi="Calibri" w:cs="Calibri"/>
          <w:color w:val="666666"/>
        </w:rPr>
        <w:t xml:space="preserve">ets, book-filled shelves, and a few exhibits. June, our guide, filled us in on what we </w:t>
      </w:r>
      <w:r w:rsidR="0064400F">
        <w:rPr>
          <w:rFonts w:ascii="Calibri" w:eastAsia="Times New Roman" w:hAnsi="Calibri" w:cs="Calibri"/>
          <w:color w:val="666666"/>
        </w:rPr>
        <w:t>were looking at, what was surrounding us, and what we can expect.</w:t>
      </w:r>
      <w:r w:rsidR="00DF0FC7">
        <w:rPr>
          <w:rFonts w:ascii="Calibri" w:eastAsia="Times New Roman" w:hAnsi="Calibri" w:cs="Calibri"/>
          <w:color w:val="666666"/>
        </w:rPr>
        <w:t xml:space="preserve"> The file cabinets contained newspaper clipping</w:t>
      </w:r>
      <w:r w:rsidR="007C701B">
        <w:rPr>
          <w:rFonts w:ascii="Calibri" w:eastAsia="Times New Roman" w:hAnsi="Calibri" w:cs="Calibri"/>
          <w:color w:val="666666"/>
        </w:rPr>
        <w:t>s</w:t>
      </w:r>
      <w:r w:rsidR="00DF0FC7">
        <w:rPr>
          <w:rFonts w:ascii="Calibri" w:eastAsia="Times New Roman" w:hAnsi="Calibri" w:cs="Calibri"/>
          <w:color w:val="666666"/>
        </w:rPr>
        <w:t xml:space="preserve"> dating as far back as the early 1900s. </w:t>
      </w:r>
      <w:r w:rsidR="007C701B">
        <w:rPr>
          <w:rFonts w:ascii="Calibri" w:eastAsia="Times New Roman" w:hAnsi="Calibri" w:cs="Calibri"/>
          <w:color w:val="666666"/>
        </w:rPr>
        <w:t>There were even clippings from the Brooklyn Daily Eagle, an old newspaper we spoke about in class.</w:t>
      </w:r>
    </w:p>
    <w:p w:rsidR="00563195" w:rsidRDefault="000A4F15" w:rsidP="00AF1929">
      <w:pPr>
        <w:spacing w:before="200" w:after="0" w:line="360" w:lineRule="auto"/>
        <w:rPr>
          <w:rFonts w:ascii="Calibri" w:eastAsia="Times New Roman" w:hAnsi="Calibri" w:cs="Calibri"/>
          <w:color w:val="666666"/>
        </w:rPr>
      </w:pPr>
      <w:r w:rsidRPr="000A4F15">
        <w:rPr>
          <w:rFonts w:ascii="Calibri" w:eastAsia="Times New Roman" w:hAnsi="Calibri" w:cs="Calibri"/>
          <w:noProof/>
          <w:color w:val="666666"/>
        </w:rPr>
        <mc:AlternateContent>
          <mc:Choice Requires="wps">
            <w:drawing>
              <wp:anchor distT="45720" distB="45720" distL="114300" distR="114300" simplePos="0" relativeHeight="251661312" behindDoc="0" locked="0" layoutInCell="1" allowOverlap="1">
                <wp:simplePos x="0" y="0"/>
                <wp:positionH relativeFrom="margin">
                  <wp:align>right</wp:align>
                </wp:positionH>
                <wp:positionV relativeFrom="paragraph">
                  <wp:posOffset>7931</wp:posOffset>
                </wp:positionV>
                <wp:extent cx="2360930" cy="2872105"/>
                <wp:effectExtent l="0" t="0" r="22860" b="2349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72105"/>
                        </a:xfrm>
                        <a:prstGeom prst="rect">
                          <a:avLst/>
                        </a:prstGeom>
                        <a:solidFill>
                          <a:srgbClr val="FFFFFF"/>
                        </a:solidFill>
                        <a:ln w="9525">
                          <a:solidFill>
                            <a:srgbClr val="000000"/>
                          </a:solidFill>
                          <a:miter lim="800000"/>
                          <a:headEnd/>
                          <a:tailEnd/>
                        </a:ln>
                      </wps:spPr>
                      <wps:txbx>
                        <w:txbxContent>
                          <w:p w:rsidR="00105344" w:rsidRDefault="000A4F15" w:rsidP="00105344">
                            <w:pPr>
                              <w:keepNext/>
                            </w:pPr>
                            <w:r>
                              <w:rPr>
                                <w:noProof/>
                              </w:rPr>
                              <w:drawing>
                                <wp:inline distT="0" distB="0" distL="0" distR="0">
                                  <wp:extent cx="2193340" cy="2087593"/>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597.JPG"/>
                                          <pic:cNvPicPr/>
                                        </pic:nvPicPr>
                                        <pic:blipFill>
                                          <a:blip r:embed="rId9">
                                            <a:extLst>
                                              <a:ext uri="{28A0092B-C50C-407E-A947-70E740481C1C}">
                                                <a14:useLocalDpi xmlns:a14="http://schemas.microsoft.com/office/drawing/2010/main" val="0"/>
                                              </a:ext>
                                            </a:extLst>
                                          </a:blip>
                                          <a:stretch>
                                            <a:fillRect/>
                                          </a:stretch>
                                        </pic:blipFill>
                                        <pic:spPr>
                                          <a:xfrm rot="10800000">
                                            <a:off x="0" y="0"/>
                                            <a:ext cx="2219035" cy="2112049"/>
                                          </a:xfrm>
                                          <a:prstGeom prst="rect">
                                            <a:avLst/>
                                          </a:prstGeom>
                                        </pic:spPr>
                                      </pic:pic>
                                    </a:graphicData>
                                  </a:graphic>
                                </wp:inline>
                              </w:drawing>
                            </w:r>
                          </w:p>
                          <w:p w:rsidR="00105344" w:rsidRDefault="00105344" w:rsidP="00105344">
                            <w:pPr>
                              <w:pStyle w:val="Caption"/>
                            </w:pPr>
                            <w:r>
                              <w:t>These maps depict building footprints, lot dimensions, shoreline locations, and a few even show property ownership around Brooklyn.</w:t>
                            </w:r>
                          </w:p>
                          <w:p w:rsidR="000A4F15" w:rsidRDefault="000A4F15"/>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_x0000_s1027" type="#_x0000_t202" style="position:absolute;margin-left:134.7pt;margin-top:.6pt;width:185.9pt;height:226.15pt;z-index:251661312;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">
                <v:textbox>
                  <w:txbxContent>
                    <w:p w:rsidR="00105344" w:rsidRDefault="000A4F15" w:rsidP="00105344">
                      <w:pPr>
                        <w:keepNext/>
                      </w:pPr>
                      <w:r>
                        <w:rPr>
                          <w:noProof/>
                        </w:rPr>
                        <w:drawing>
                          <wp:inline distT="0" distB="0" distL="0" distR="0">
                            <wp:extent cx="2193340" cy="2087593"/>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597.JPG"/>
                                    <pic:cNvPicPr/>
                                  </pic:nvPicPr>
                                  <pic:blipFill>
                                    <a:blip r:embed="rId10">
                                      <a:extLst>
                                        <a:ext uri="{28A0092B-C50C-407E-A947-70E740481C1C}">
                                          <a14:useLocalDpi xmlns:a14="http://schemas.microsoft.com/office/drawing/2010/main" val="0"/>
                                        </a:ext>
                                      </a:extLst>
                                    </a:blip>
                                    <a:stretch>
                                      <a:fillRect/>
                                    </a:stretch>
                                  </pic:blipFill>
                                  <pic:spPr>
                                    <a:xfrm rot="10800000">
                                      <a:off x="0" y="0"/>
                                      <a:ext cx="2219035" cy="2112049"/>
                                    </a:xfrm>
                                    <a:prstGeom prst="rect">
                                      <a:avLst/>
                                    </a:prstGeom>
                                  </pic:spPr>
                                </pic:pic>
                              </a:graphicData>
                            </a:graphic>
                          </wp:inline>
                        </w:drawing>
                      </w:r>
                    </w:p>
                    <w:p w:rsidR="00105344" w:rsidRDefault="00105344" w:rsidP="00105344">
                      <w:pPr>
                        <w:pStyle w:val="Caption"/>
                      </w:pPr>
                      <w:r>
                        <w:t>These maps depict building footprints, lot dimensions, shoreline locations, and a few even show property ownership around Brooklyn.</w:t>
                      </w:r>
                    </w:p>
                    <w:p w:rsidR="000A4F15" w:rsidRDefault="000A4F15"/>
                  </w:txbxContent>
                </v:textbox>
                <w10:wrap type="square" anchorx="margin"/>
              </v:shape>
            </w:pict>
          </mc:Fallback>
        </mc:AlternateContent>
      </w:r>
      <w:r w:rsidR="007C701B">
        <w:rPr>
          <w:rFonts w:ascii="Calibri" w:eastAsia="Times New Roman" w:hAnsi="Calibri" w:cs="Calibri"/>
          <w:color w:val="666666"/>
        </w:rPr>
        <w:t>Before walking into the second room, June revealed that everything in these rooms are specifically about Brooklyn and neighborhoods in Brooklyn. She told us that the documents and books in the second room would be extremely hard to replace, maybe even irreplaceable so they MUST be handled with care. As we walked in</w:t>
      </w:r>
      <w:r w:rsidR="00F10A1E">
        <w:rPr>
          <w:rFonts w:ascii="Calibri" w:eastAsia="Times New Roman" w:hAnsi="Calibri" w:cs="Calibri"/>
          <w:color w:val="666666"/>
        </w:rPr>
        <w:t>,</w:t>
      </w:r>
      <w:r w:rsidR="007C701B">
        <w:rPr>
          <w:rFonts w:ascii="Calibri" w:eastAsia="Times New Roman" w:hAnsi="Calibri" w:cs="Calibri"/>
          <w:color w:val="666666"/>
        </w:rPr>
        <w:t xml:space="preserve"> t</w:t>
      </w:r>
      <w:r w:rsidR="00F10A1E">
        <w:rPr>
          <w:rFonts w:ascii="Calibri" w:eastAsia="Times New Roman" w:hAnsi="Calibri" w:cs="Calibri"/>
          <w:color w:val="666666"/>
        </w:rPr>
        <w:t>here is a spirit of time as in</w:t>
      </w:r>
      <w:r w:rsidR="007C701B">
        <w:rPr>
          <w:rFonts w:ascii="Calibri" w:eastAsia="Times New Roman" w:hAnsi="Calibri" w:cs="Calibri"/>
          <w:color w:val="666666"/>
        </w:rPr>
        <w:t xml:space="preserve"> past, present, and future</w:t>
      </w:r>
      <w:r w:rsidR="00F10A1E">
        <w:rPr>
          <w:rFonts w:ascii="Calibri" w:eastAsia="Times New Roman" w:hAnsi="Calibri" w:cs="Calibri"/>
          <w:color w:val="666666"/>
        </w:rPr>
        <w:t xml:space="preserve"> because we were surrounded by this collection of history about Brooklyn, where I was born and raised nearly my entire life. June first showed us</w:t>
      </w:r>
      <w:r w:rsidR="007720F4">
        <w:rPr>
          <w:rFonts w:ascii="Calibri" w:eastAsia="Times New Roman" w:hAnsi="Calibri" w:cs="Calibri"/>
          <w:color w:val="666666"/>
        </w:rPr>
        <w:t xml:space="preserve"> some Brooklyn Fire Insurance Maps</w:t>
      </w:r>
      <w:r w:rsidR="007A45C3">
        <w:rPr>
          <w:rFonts w:ascii="Calibri" w:eastAsia="Times New Roman" w:hAnsi="Calibri" w:cs="Calibri"/>
          <w:color w:val="666666"/>
        </w:rPr>
        <w:t xml:space="preserve"> dating back to the 1800s</w:t>
      </w:r>
      <w:r w:rsidR="00563195">
        <w:rPr>
          <w:rFonts w:ascii="Calibri" w:eastAsia="Times New Roman" w:hAnsi="Calibri" w:cs="Calibri"/>
          <w:color w:val="666666"/>
        </w:rPr>
        <w:t>. S</w:t>
      </w:r>
      <w:r w:rsidR="007A45C3">
        <w:rPr>
          <w:rFonts w:ascii="Calibri" w:eastAsia="Times New Roman" w:hAnsi="Calibri" w:cs="Calibri"/>
          <w:color w:val="666666"/>
        </w:rPr>
        <w:t>o</w:t>
      </w:r>
      <w:r w:rsidR="00563195">
        <w:rPr>
          <w:rFonts w:ascii="Calibri" w:eastAsia="Times New Roman" w:hAnsi="Calibri" w:cs="Calibri"/>
          <w:color w:val="666666"/>
        </w:rPr>
        <w:t>,</w:t>
      </w:r>
      <w:r w:rsidR="007A45C3">
        <w:rPr>
          <w:rFonts w:ascii="Calibri" w:eastAsia="Times New Roman" w:hAnsi="Calibri" w:cs="Calibri"/>
          <w:color w:val="666666"/>
        </w:rPr>
        <w:t xml:space="preserve"> individuals like Joseph Alexiou or members of the Conservancy who may want to trace the </w:t>
      </w:r>
      <w:r w:rsidR="007A45C3">
        <w:rPr>
          <w:rFonts w:ascii="Calibri" w:eastAsia="Times New Roman" w:hAnsi="Calibri" w:cs="Calibri"/>
          <w:color w:val="666666"/>
        </w:rPr>
        <w:lastRenderedPageBreak/>
        <w:t xml:space="preserve">structural history of an area may want to look through this collection. She also told us that the room contained an impressive collection of yearbooks so someone </w:t>
      </w:r>
      <w:r w:rsidR="00563195">
        <w:rPr>
          <w:rFonts w:ascii="Calibri" w:eastAsia="Times New Roman" w:hAnsi="Calibri" w:cs="Calibri"/>
          <w:color w:val="666666"/>
        </w:rPr>
        <w:t xml:space="preserve">who may want to find an older relative can look through these books for insight. </w:t>
      </w:r>
    </w:p>
    <w:p w:rsidR="00A72551" w:rsidRPr="00A72551" w:rsidRDefault="003F3D24" w:rsidP="00AF1929">
      <w:pPr>
        <w:spacing w:before="200" w:after="0" w:line="360" w:lineRule="auto"/>
        <w:rPr>
          <w:rFonts w:ascii="Calibri" w:eastAsia="Times New Roman" w:hAnsi="Calibri" w:cs="Calibri"/>
          <w:color w:val="666666"/>
        </w:rPr>
      </w:pPr>
      <w:r>
        <w:rPr>
          <w:rFonts w:ascii="Calibri" w:eastAsia="Times New Roman" w:hAnsi="Calibri" w:cs="Calibri"/>
          <w:color w:val="666666"/>
        </w:rPr>
        <w:t>We then went to the table where she had pulled a selection of books about the Gowanus. She also pulled a few manila folders</w:t>
      </w:r>
      <w:r w:rsidR="007A45C3">
        <w:rPr>
          <w:rFonts w:ascii="Calibri" w:eastAsia="Times New Roman" w:hAnsi="Calibri" w:cs="Calibri"/>
          <w:color w:val="666666"/>
        </w:rPr>
        <w:t xml:space="preserve"> from the cabinets with the newspaper clippings in them. Her only rule when handling the manila folders was to keep the clippings in their designated folders; Order does not matter.</w:t>
      </w:r>
      <w:r w:rsidR="00563195">
        <w:rPr>
          <w:rFonts w:ascii="Calibri" w:eastAsia="Times New Roman" w:hAnsi="Calibri" w:cs="Calibri"/>
          <w:color w:val="666666"/>
        </w:rPr>
        <w:t xml:space="preserve"> Everyone searched for texts</w:t>
      </w:r>
      <w:r w:rsidR="00301E11">
        <w:rPr>
          <w:rFonts w:ascii="Calibri" w:eastAsia="Times New Roman" w:hAnsi="Calibri" w:cs="Calibri"/>
          <w:color w:val="666666"/>
        </w:rPr>
        <w:t>/documents</w:t>
      </w:r>
      <w:r w:rsidR="00563195">
        <w:rPr>
          <w:rFonts w:ascii="Calibri" w:eastAsia="Times New Roman" w:hAnsi="Calibri" w:cs="Calibri"/>
          <w:color w:val="666666"/>
        </w:rPr>
        <w:t xml:space="preserve"> that related to a topic that they may be interested in, taking pictures of the publishing information, any relevant dates, etc.</w:t>
      </w:r>
    </w:p>
    <w:p w:rsidR="00A72551" w:rsidRPr="00AF1929" w:rsidRDefault="00A72551" w:rsidP="00AF1929">
      <w:pPr>
        <w:spacing w:before="480" w:after="0" w:line="360" w:lineRule="auto"/>
        <w:outlineLvl w:val="0"/>
        <w:rPr>
          <w:rFonts w:ascii="Times New Roman" w:eastAsia="Times New Roman" w:hAnsi="Times New Roman" w:cs="Times New Roman"/>
          <w:b/>
          <w:bCs/>
          <w:kern w:val="36"/>
          <w:sz w:val="48"/>
          <w:szCs w:val="48"/>
        </w:rPr>
      </w:pPr>
      <w:r w:rsidRPr="00A72551">
        <w:rPr>
          <w:rFonts w:ascii="Oswald" w:eastAsia="Times New Roman" w:hAnsi="Oswald" w:cs="Times New Roman"/>
          <w:color w:val="666666"/>
          <w:kern w:val="36"/>
          <w:sz w:val="28"/>
          <w:szCs w:val="28"/>
        </w:rPr>
        <w:t>SOURCE ANALYSIS</w:t>
      </w:r>
    </w:p>
    <w:p w:rsidR="00237BA9" w:rsidRDefault="00237BA9" w:rsidP="00AF1929">
      <w:pPr>
        <w:spacing w:before="480" w:after="0" w:line="360" w:lineRule="auto"/>
        <w:jc w:val="both"/>
        <w:outlineLvl w:val="0"/>
        <w:rPr>
          <w:rFonts w:ascii="Calibri" w:eastAsia="Times New Roman" w:hAnsi="Calibri" w:cs="Calibri"/>
          <w:bCs/>
          <w:color w:val="666666"/>
          <w:kern w:val="36"/>
        </w:rPr>
      </w:pPr>
      <w:r>
        <w:rPr>
          <w:rFonts w:ascii="Calibri" w:eastAsia="Times New Roman" w:hAnsi="Calibri" w:cs="Calibri"/>
          <w:bCs/>
          <w:color w:val="666666"/>
          <w:kern w:val="36"/>
        </w:rPr>
        <w:t xml:space="preserve">Freeman, L. (2006). </w:t>
      </w:r>
      <w:r w:rsidRPr="00237BA9">
        <w:rPr>
          <w:rFonts w:ascii="Calibri" w:eastAsia="Times New Roman" w:hAnsi="Calibri" w:cs="Calibri"/>
          <w:bCs/>
          <w:i/>
          <w:color w:val="666666"/>
          <w:kern w:val="36"/>
        </w:rPr>
        <w:t>There Goes the ‘Hood: Views of Gentrification from the Ground Up</w:t>
      </w:r>
      <w:r>
        <w:rPr>
          <w:rFonts w:ascii="Calibri" w:eastAsia="Times New Roman" w:hAnsi="Calibri" w:cs="Calibri"/>
          <w:bCs/>
          <w:color w:val="666666"/>
          <w:kern w:val="36"/>
        </w:rPr>
        <w:t xml:space="preserve">. Philadelphia, PA: Temple University Press. </w:t>
      </w:r>
    </w:p>
    <w:p w:rsidR="00A72551" w:rsidRPr="00A72551" w:rsidRDefault="00A72551" w:rsidP="00AF1929">
      <w:pPr>
        <w:spacing w:after="0" w:line="360" w:lineRule="auto"/>
        <w:rPr>
          <w:rFonts w:ascii="Times New Roman" w:eastAsia="Times New Roman" w:hAnsi="Times New Roman" w:cs="Times New Roman"/>
          <w:sz w:val="24"/>
          <w:szCs w:val="24"/>
        </w:rPr>
      </w:pPr>
    </w:p>
    <w:p w:rsidR="00BA4191" w:rsidRDefault="00BA4191" w:rsidP="00AF1929">
      <w:pPr>
        <w:spacing w:before="200" w:after="0" w:line="360" w:lineRule="auto"/>
        <w:textAlignment w:val="baseline"/>
        <w:rPr>
          <w:rFonts w:ascii="Calibri" w:eastAsia="Times New Roman" w:hAnsi="Calibri" w:cs="Calibri"/>
          <w:color w:val="666666"/>
        </w:rPr>
      </w:pPr>
      <w:r>
        <w:rPr>
          <w:rFonts w:ascii="Calibri" w:eastAsia="Times New Roman" w:hAnsi="Calibri" w:cs="Calibri"/>
          <w:color w:val="666666"/>
        </w:rPr>
        <w:tab/>
        <w:t>This book sets out to speak on how residents living in neighborhoods in which gentrification is underway, are truly affected by the transition. The book contains a series of interviews between himself and residents of the predominantly black neighborhoods of Harlem and Clinton Hil</w:t>
      </w:r>
      <w:r w:rsidR="00AF1929">
        <w:rPr>
          <w:rFonts w:ascii="Calibri" w:eastAsia="Times New Roman" w:hAnsi="Calibri" w:cs="Calibri"/>
          <w:color w:val="666666"/>
        </w:rPr>
        <w:t>ls. Freeman took a page out of Jane Jacob’s</w:t>
      </w:r>
      <w:r>
        <w:rPr>
          <w:rFonts w:ascii="Calibri" w:eastAsia="Times New Roman" w:hAnsi="Calibri" w:cs="Calibri"/>
          <w:color w:val="666666"/>
        </w:rPr>
        <w:t xml:space="preserve"> book so to speak. The book gave a voi</w:t>
      </w:r>
      <w:r w:rsidR="00276997">
        <w:rPr>
          <w:rFonts w:ascii="Calibri" w:eastAsia="Times New Roman" w:hAnsi="Calibri" w:cs="Calibri"/>
          <w:color w:val="666666"/>
        </w:rPr>
        <w:t xml:space="preserve">ce to the people allowing them to speak on how they are coping with the changes and </w:t>
      </w:r>
      <w:r>
        <w:rPr>
          <w:rFonts w:ascii="Calibri" w:eastAsia="Times New Roman" w:hAnsi="Calibri" w:cs="Calibri"/>
          <w:color w:val="666666"/>
        </w:rPr>
        <w:t>what THEY would desire to happen in their community</w:t>
      </w:r>
      <w:r w:rsidR="00276997">
        <w:rPr>
          <w:rFonts w:ascii="Calibri" w:eastAsia="Times New Roman" w:hAnsi="Calibri" w:cs="Calibri"/>
          <w:color w:val="666666"/>
        </w:rPr>
        <w:t xml:space="preserve"> instead</w:t>
      </w:r>
      <w:r>
        <w:rPr>
          <w:rFonts w:ascii="Calibri" w:eastAsia="Times New Roman" w:hAnsi="Calibri" w:cs="Calibri"/>
          <w:color w:val="666666"/>
        </w:rPr>
        <w:t>. This source shed light on the issue of gentrification and the fear of displacement in these</w:t>
      </w:r>
      <w:r w:rsidR="00276997">
        <w:rPr>
          <w:rFonts w:ascii="Calibri" w:eastAsia="Times New Roman" w:hAnsi="Calibri" w:cs="Calibri"/>
          <w:color w:val="666666"/>
        </w:rPr>
        <w:t xml:space="preserve"> changing low-</w:t>
      </w:r>
      <w:r>
        <w:rPr>
          <w:rFonts w:ascii="Calibri" w:eastAsia="Times New Roman" w:hAnsi="Calibri" w:cs="Calibri"/>
          <w:color w:val="666666"/>
        </w:rPr>
        <w:t>income areas (“the Hood”</w:t>
      </w:r>
      <w:r w:rsidR="00276997">
        <w:rPr>
          <w:rFonts w:ascii="Calibri" w:eastAsia="Times New Roman" w:hAnsi="Calibri" w:cs="Calibri"/>
          <w:color w:val="666666"/>
        </w:rPr>
        <w:t xml:space="preserve">). Displacement of residents and businesses in the Gowanus area is an issue I am considering focusing on for my final project. Like Lance Freeman, I would like to get the perspective of local business owners and residents. Do they fear that the transition to a more residential and commercial community, rather than an industrial one, will force them to have to leave because of increased costs? </w:t>
      </w:r>
    </w:p>
    <w:p w:rsidR="00AF1929" w:rsidRDefault="00AF1929" w:rsidP="00AF1929">
      <w:pPr>
        <w:spacing w:before="200" w:after="0" w:line="360" w:lineRule="auto"/>
        <w:textAlignment w:val="baseline"/>
        <w:rPr>
          <w:rFonts w:ascii="Calibri" w:eastAsia="Times New Roman" w:hAnsi="Calibri" w:cs="Calibri"/>
          <w:color w:val="666666"/>
        </w:rPr>
      </w:pPr>
    </w:p>
    <w:p w:rsidR="00AF1929" w:rsidRPr="00AF1929" w:rsidRDefault="00AF1929" w:rsidP="00AF1929">
      <w:pPr>
        <w:spacing w:before="200" w:after="0" w:line="360" w:lineRule="auto"/>
        <w:textAlignment w:val="baseline"/>
        <w:rPr>
          <w:rFonts w:ascii="Calibri" w:eastAsia="Times New Roman" w:hAnsi="Calibri" w:cs="Calibri"/>
          <w:color w:val="666666"/>
        </w:rPr>
      </w:pPr>
      <w:r>
        <w:rPr>
          <w:rFonts w:ascii="Calibri" w:eastAsia="Times New Roman" w:hAnsi="Calibri" w:cs="Calibri"/>
          <w:color w:val="666666"/>
        </w:rPr>
        <w:t xml:space="preserve">Kilgannon, C. (2014, October 9). In Gentrification’s Shadow, Campground for Homeless. </w:t>
      </w:r>
      <w:r>
        <w:rPr>
          <w:rFonts w:ascii="Calibri" w:eastAsia="Times New Roman" w:hAnsi="Calibri" w:cs="Calibri"/>
          <w:i/>
          <w:color w:val="666666"/>
        </w:rPr>
        <w:t xml:space="preserve">The New York Times, </w:t>
      </w:r>
      <w:r>
        <w:rPr>
          <w:rFonts w:ascii="Calibri" w:eastAsia="Times New Roman" w:hAnsi="Calibri" w:cs="Calibri"/>
          <w:color w:val="666666"/>
        </w:rPr>
        <w:t xml:space="preserve">pp. A27-A32. Retrieved October 10, 2017, from </w:t>
      </w:r>
      <w:r>
        <w:rPr>
          <w:rFonts w:ascii="Calibri" w:eastAsia="Times New Roman" w:hAnsi="Calibri" w:cs="Calibri"/>
          <w:color w:val="666666"/>
        </w:rPr>
        <w:lastRenderedPageBreak/>
        <w:t>https://www.nytimes.com/2014/10/09/nyregion/in-gentrifications-shadow-a-campground-for-the-homeless-in-brooklyn.html</w:t>
      </w:r>
    </w:p>
    <w:p w:rsidR="00A72551" w:rsidRPr="00A72551" w:rsidRDefault="00AF1929" w:rsidP="00AF1929">
      <w:pPr>
        <w:spacing w:before="200" w:after="0" w:line="360" w:lineRule="auto"/>
        <w:ind w:firstLine="720"/>
        <w:textAlignment w:val="baseline"/>
        <w:rPr>
          <w:rFonts w:ascii="Calibri" w:eastAsia="Times New Roman" w:hAnsi="Calibri" w:cs="Calibri"/>
          <w:color w:val="666666"/>
        </w:rPr>
      </w:pPr>
      <w:r>
        <w:rPr>
          <w:rFonts w:ascii="Calibri" w:eastAsia="Times New Roman" w:hAnsi="Calibri" w:cs="Calibri"/>
          <w:color w:val="666666"/>
        </w:rPr>
        <w:t xml:space="preserve">This </w:t>
      </w:r>
      <w:r w:rsidR="00F321FD">
        <w:rPr>
          <w:rFonts w:ascii="Calibri" w:eastAsia="Times New Roman" w:hAnsi="Calibri" w:cs="Calibri"/>
          <w:color w:val="666666"/>
        </w:rPr>
        <w:t xml:space="preserve">newspaper article in the New York Times (2014) depicts the effects of displacement and gentrification on longtime, local residents. Many people ask, “What happened to those business owners and residents that were pushed out due to the inability to keep up with the costs?” Well, this source provides an answer to the “Where are they now” question we all have. City planners and developers can benefit from reading such articles so they can see what their implementations are doing to the community. From there, they can make the necessary changes to their plans to prevent displacement and homelessness. The article focuses on a group of Park Slope natives that have now taken shelter in a tent alongside the Gowanus Expressway; </w:t>
      </w:r>
      <w:r>
        <w:rPr>
          <w:rFonts w:ascii="Calibri" w:eastAsia="Times New Roman" w:hAnsi="Calibri" w:cs="Calibri"/>
          <w:color w:val="666666"/>
        </w:rPr>
        <w:t>this</w:t>
      </w:r>
      <w:r w:rsidR="00F321FD">
        <w:rPr>
          <w:rFonts w:ascii="Calibri" w:eastAsia="Times New Roman" w:hAnsi="Calibri" w:cs="Calibri"/>
          <w:color w:val="666666"/>
        </w:rPr>
        <w:t xml:space="preserve"> is extremely relevant to what we are studying as it hits so close to home.  </w:t>
      </w:r>
    </w:p>
    <w:p w:rsidR="00A72551" w:rsidRPr="00A72551" w:rsidRDefault="00A72551" w:rsidP="00AF1929">
      <w:pPr>
        <w:spacing w:before="480" w:after="0" w:line="360" w:lineRule="auto"/>
        <w:outlineLvl w:val="0"/>
        <w:rPr>
          <w:rFonts w:ascii="Times New Roman" w:eastAsia="Times New Roman" w:hAnsi="Times New Roman" w:cs="Times New Roman"/>
          <w:b/>
          <w:bCs/>
          <w:kern w:val="36"/>
          <w:sz w:val="48"/>
          <w:szCs w:val="48"/>
        </w:rPr>
      </w:pPr>
      <w:r w:rsidRPr="00A72551">
        <w:rPr>
          <w:rFonts w:ascii="Oswald" w:eastAsia="Times New Roman" w:hAnsi="Oswald" w:cs="Times New Roman"/>
          <w:color w:val="666666"/>
          <w:kern w:val="36"/>
          <w:sz w:val="28"/>
          <w:szCs w:val="28"/>
        </w:rPr>
        <w:t>GENERAL NOTES:</w:t>
      </w:r>
    </w:p>
    <w:p w:rsidR="00A72551" w:rsidRPr="00A72551" w:rsidRDefault="00F321FD" w:rsidP="00AF1929">
      <w:pPr>
        <w:numPr>
          <w:ilvl w:val="0"/>
          <w:numId w:val="9"/>
        </w:numPr>
        <w:spacing w:before="320" w:after="0" w:line="360" w:lineRule="auto"/>
        <w:jc w:val="both"/>
        <w:textAlignment w:val="baseline"/>
        <w:rPr>
          <w:rFonts w:ascii="Calibri" w:eastAsia="Times New Roman" w:hAnsi="Calibri" w:cs="Calibri"/>
          <w:color w:val="666666"/>
        </w:rPr>
      </w:pPr>
      <w:r>
        <w:rPr>
          <w:rFonts w:ascii="Calibri" w:eastAsia="Times New Roman" w:hAnsi="Calibri" w:cs="Calibri"/>
          <w:color w:val="666666"/>
        </w:rPr>
        <w:t>Many locals view gentrification as systematic force used to drive out a particular group of individuals.</w:t>
      </w:r>
    </w:p>
    <w:p w:rsidR="00B303B7" w:rsidRDefault="00B303B7" w:rsidP="00AF1929">
      <w:pPr>
        <w:numPr>
          <w:ilvl w:val="0"/>
          <w:numId w:val="9"/>
        </w:numPr>
        <w:spacing w:after="0" w:line="360" w:lineRule="auto"/>
        <w:jc w:val="both"/>
        <w:textAlignment w:val="baseline"/>
        <w:rPr>
          <w:rFonts w:ascii="Calibri" w:eastAsia="Times New Roman" w:hAnsi="Calibri" w:cs="Calibri"/>
          <w:color w:val="666666"/>
        </w:rPr>
      </w:pPr>
      <w:r>
        <w:rPr>
          <w:rFonts w:ascii="Calibri" w:eastAsia="Times New Roman" w:hAnsi="Calibri" w:cs="Calibri"/>
          <w:color w:val="666666"/>
        </w:rPr>
        <w:t xml:space="preserve">Level of education, as well as, upbringing, regardless of race, can qualify you a gentrifier. </w:t>
      </w:r>
    </w:p>
    <w:p w:rsidR="00A72551" w:rsidRPr="00A72551" w:rsidRDefault="00B303B7" w:rsidP="00AF1929">
      <w:pPr>
        <w:numPr>
          <w:ilvl w:val="0"/>
          <w:numId w:val="9"/>
        </w:numPr>
        <w:spacing w:after="0" w:line="360" w:lineRule="auto"/>
        <w:jc w:val="both"/>
        <w:textAlignment w:val="baseline"/>
        <w:rPr>
          <w:rFonts w:ascii="Calibri" w:eastAsia="Times New Roman" w:hAnsi="Calibri" w:cs="Calibri"/>
          <w:color w:val="666666"/>
        </w:rPr>
      </w:pPr>
      <w:r>
        <w:rPr>
          <w:rFonts w:ascii="Calibri" w:eastAsia="Times New Roman" w:hAnsi="Calibri" w:cs="Calibri"/>
          <w:color w:val="666666"/>
        </w:rPr>
        <w:t>“Homeowners face little threat of displacement because a bulk of their housing costs are tied to maintenance and servicing debt used to purchase their home, neither of which will be affect by gentrification.”</w:t>
      </w:r>
    </w:p>
    <w:p w:rsidR="00A72551" w:rsidRPr="00A72551" w:rsidRDefault="00F560E4" w:rsidP="00AF1929">
      <w:pPr>
        <w:numPr>
          <w:ilvl w:val="0"/>
          <w:numId w:val="9"/>
        </w:numPr>
        <w:spacing w:after="0" w:line="360" w:lineRule="auto"/>
        <w:jc w:val="both"/>
        <w:textAlignment w:val="baseline"/>
        <w:rPr>
          <w:rFonts w:ascii="Calibri" w:eastAsia="Times New Roman" w:hAnsi="Calibri" w:cs="Calibri"/>
          <w:color w:val="666666"/>
        </w:rPr>
      </w:pPr>
      <w:r>
        <w:rPr>
          <w:rFonts w:ascii="Calibri" w:eastAsia="Times New Roman" w:hAnsi="Calibri" w:cs="Calibri"/>
          <w:color w:val="666666"/>
        </w:rPr>
        <w:t>“</w:t>
      </w:r>
      <w:r w:rsidR="00B303B7">
        <w:rPr>
          <w:rFonts w:ascii="Calibri" w:eastAsia="Times New Roman" w:hAnsi="Calibri" w:cs="Calibri"/>
          <w:color w:val="666666"/>
        </w:rPr>
        <w:t>Under New York City’s rent regulations, when a tenant moves the unit is deregulated and the landlord can charge the market rent.</w:t>
      </w:r>
      <w:r>
        <w:rPr>
          <w:rFonts w:ascii="Calibri" w:eastAsia="Times New Roman" w:hAnsi="Calibri" w:cs="Calibri"/>
          <w:color w:val="666666"/>
        </w:rPr>
        <w:t>”</w:t>
      </w:r>
    </w:p>
    <w:p w:rsidR="00A72551" w:rsidRPr="00A72551" w:rsidRDefault="00A72551" w:rsidP="00AF1929">
      <w:pPr>
        <w:spacing w:before="480" w:after="0" w:line="360" w:lineRule="auto"/>
        <w:outlineLvl w:val="0"/>
        <w:rPr>
          <w:rFonts w:ascii="Times New Roman" w:eastAsia="Times New Roman" w:hAnsi="Times New Roman" w:cs="Times New Roman"/>
          <w:b/>
          <w:bCs/>
          <w:kern w:val="36"/>
          <w:sz w:val="48"/>
          <w:szCs w:val="48"/>
        </w:rPr>
      </w:pPr>
      <w:r w:rsidRPr="00A72551">
        <w:rPr>
          <w:rFonts w:ascii="Oswald" w:eastAsia="Times New Roman" w:hAnsi="Oswald" w:cs="Times New Roman"/>
          <w:color w:val="666666"/>
          <w:kern w:val="36"/>
          <w:sz w:val="28"/>
          <w:szCs w:val="28"/>
        </w:rPr>
        <w:t>QUESTIONS for Further RESEARCH</w:t>
      </w:r>
    </w:p>
    <w:p w:rsidR="00A72551" w:rsidRPr="00A72551" w:rsidRDefault="00AF1929" w:rsidP="00AF1929">
      <w:pPr>
        <w:numPr>
          <w:ilvl w:val="0"/>
          <w:numId w:val="10"/>
        </w:numPr>
        <w:spacing w:before="320" w:after="320" w:line="360" w:lineRule="auto"/>
        <w:jc w:val="both"/>
        <w:textAlignment w:val="baseline"/>
        <w:rPr>
          <w:rFonts w:ascii="Calibri" w:eastAsia="Times New Roman" w:hAnsi="Calibri" w:cs="Calibri"/>
          <w:color w:val="666666"/>
        </w:rPr>
      </w:pPr>
      <w:r>
        <w:rPr>
          <w:rFonts w:ascii="Calibri" w:eastAsia="Times New Roman" w:hAnsi="Calibri" w:cs="Calibri"/>
          <w:color w:val="666666"/>
        </w:rPr>
        <w:t>Who is the “gentrifier”?</w:t>
      </w:r>
    </w:p>
    <w:p w:rsidR="00A72551" w:rsidRDefault="00AF1929" w:rsidP="00AF1929">
      <w:pPr>
        <w:numPr>
          <w:ilvl w:val="0"/>
          <w:numId w:val="10"/>
        </w:numPr>
        <w:spacing w:before="320" w:after="320" w:line="360" w:lineRule="auto"/>
        <w:jc w:val="both"/>
        <w:textAlignment w:val="baseline"/>
        <w:rPr>
          <w:rFonts w:ascii="Calibri" w:eastAsia="Times New Roman" w:hAnsi="Calibri" w:cs="Calibri"/>
          <w:color w:val="666666"/>
        </w:rPr>
      </w:pPr>
      <w:r>
        <w:rPr>
          <w:rFonts w:ascii="Calibri" w:eastAsia="Times New Roman" w:hAnsi="Calibri" w:cs="Calibri"/>
          <w:color w:val="666666"/>
        </w:rPr>
        <w:t>How will conditions in the canal be affected by the incoming residential and commercial developments?</w:t>
      </w:r>
    </w:p>
    <w:p w:rsidR="00AF1929" w:rsidRPr="00A72551" w:rsidRDefault="00600225" w:rsidP="00AF1929">
      <w:pPr>
        <w:numPr>
          <w:ilvl w:val="0"/>
          <w:numId w:val="10"/>
        </w:numPr>
        <w:spacing w:before="320" w:after="320" w:line="360" w:lineRule="auto"/>
        <w:jc w:val="both"/>
        <w:textAlignment w:val="baseline"/>
        <w:rPr>
          <w:rFonts w:ascii="Calibri" w:eastAsia="Times New Roman" w:hAnsi="Calibri" w:cs="Calibri"/>
          <w:color w:val="666666"/>
        </w:rPr>
      </w:pPr>
      <w:r>
        <w:rPr>
          <w:rFonts w:ascii="Calibri" w:eastAsia="Times New Roman" w:hAnsi="Calibri" w:cs="Calibri"/>
          <w:color w:val="666666"/>
        </w:rPr>
        <w:t>Is gentrification directly correlated to homelessness? If so can we expect an increased number of homelessness in the Gowanus?</w:t>
      </w:r>
    </w:p>
    <w:p w:rsidR="00516188" w:rsidRDefault="00516188" w:rsidP="00AF1929">
      <w:pPr>
        <w:spacing w:line="360" w:lineRule="auto"/>
      </w:pPr>
    </w:p>
    <w:sectPr w:rsidR="0051618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5029" w:rsidRDefault="00945029" w:rsidP="00A72551">
      <w:pPr>
        <w:spacing w:after="0" w:line="240" w:lineRule="auto"/>
      </w:pPr>
      <w:r>
        <w:separator/>
      </w:r>
    </w:p>
  </w:endnote>
  <w:endnote w:type="continuationSeparator" w:id="0">
    <w:p w:rsidR="00945029" w:rsidRDefault="00945029" w:rsidP="00A725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Economica">
    <w:altName w:val="Cambria"/>
    <w:panose1 w:val="00000000000000000000"/>
    <w:charset w:val="00"/>
    <w:family w:val="roman"/>
    <w:notTrueType/>
    <w:pitch w:val="default"/>
  </w:font>
  <w:font w:name="Oswald">
    <w:altName w:val="Arial Narrow"/>
    <w:panose1 w:val="00000000000000000000"/>
    <w:charset w:val="00"/>
    <w:family w:val="roman"/>
    <w:notTrueType/>
    <w:pitch w:val="default"/>
  </w:font>
  <w:font w:name="Droid Serif">
    <w:altName w:val="Cambria"/>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5029" w:rsidRDefault="00945029" w:rsidP="00A72551">
      <w:pPr>
        <w:spacing w:after="0" w:line="240" w:lineRule="auto"/>
      </w:pPr>
      <w:r>
        <w:separator/>
      </w:r>
    </w:p>
  </w:footnote>
  <w:footnote w:type="continuationSeparator" w:id="0">
    <w:p w:rsidR="00945029" w:rsidRDefault="00945029" w:rsidP="00A725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4576B"/>
    <w:multiLevelType w:val="multilevel"/>
    <w:tmpl w:val="DC3A283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360024C"/>
    <w:multiLevelType w:val="multilevel"/>
    <w:tmpl w:val="7FBE3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D12B2F"/>
    <w:multiLevelType w:val="multilevel"/>
    <w:tmpl w:val="D592DC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2BD5FE6"/>
    <w:multiLevelType w:val="multilevel"/>
    <w:tmpl w:val="A79A2AD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F354790"/>
    <w:multiLevelType w:val="multilevel"/>
    <w:tmpl w:val="38EAB9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7463DC9"/>
    <w:multiLevelType w:val="multilevel"/>
    <w:tmpl w:val="2D24422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5C858FD"/>
    <w:multiLevelType w:val="multilevel"/>
    <w:tmpl w:val="53C885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13F4916"/>
    <w:multiLevelType w:val="multilevel"/>
    <w:tmpl w:val="2064E51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3460DE5"/>
    <w:multiLevelType w:val="multilevel"/>
    <w:tmpl w:val="94FAA3A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7570991"/>
    <w:multiLevelType w:val="multilevel"/>
    <w:tmpl w:val="42AAE26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8"/>
    <w:lvlOverride w:ilvl="0">
      <w:lvl w:ilvl="0">
        <w:numFmt w:val="decimal"/>
        <w:lvlText w:val="%1."/>
        <w:lvlJc w:val="left"/>
      </w:lvl>
    </w:lvlOverride>
  </w:num>
  <w:num w:numId="3">
    <w:abstractNumId w:val="7"/>
    <w:lvlOverride w:ilvl="0">
      <w:lvl w:ilvl="0">
        <w:numFmt w:val="decimal"/>
        <w:lvlText w:val="%1."/>
        <w:lvlJc w:val="left"/>
      </w:lvl>
    </w:lvlOverride>
  </w:num>
  <w:num w:numId="4">
    <w:abstractNumId w:val="5"/>
    <w:lvlOverride w:ilvl="0">
      <w:lvl w:ilvl="0">
        <w:numFmt w:val="decimal"/>
        <w:lvlText w:val="%1."/>
        <w:lvlJc w:val="left"/>
      </w:lvl>
    </w:lvlOverride>
  </w:num>
  <w:num w:numId="5">
    <w:abstractNumId w:val="6"/>
  </w:num>
  <w:num w:numId="6">
    <w:abstractNumId w:val="3"/>
    <w:lvlOverride w:ilvl="0">
      <w:lvl w:ilvl="0">
        <w:numFmt w:val="decimal"/>
        <w:lvlText w:val="%1."/>
        <w:lvlJc w:val="left"/>
      </w:lvl>
    </w:lvlOverride>
  </w:num>
  <w:num w:numId="7">
    <w:abstractNumId w:val="0"/>
    <w:lvlOverride w:ilvl="0">
      <w:lvl w:ilvl="0">
        <w:numFmt w:val="decimal"/>
        <w:lvlText w:val="%1."/>
        <w:lvlJc w:val="left"/>
      </w:lvl>
    </w:lvlOverride>
  </w:num>
  <w:num w:numId="8">
    <w:abstractNumId w:val="9"/>
    <w:lvlOverride w:ilvl="0">
      <w:lvl w:ilvl="0">
        <w:numFmt w:val="decimal"/>
        <w:lvlText w:val="%1."/>
        <w:lvlJc w:val="left"/>
      </w:lvl>
    </w:lvlOverride>
  </w:num>
  <w:num w:numId="9">
    <w:abstractNumId w:val="1"/>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2551"/>
    <w:rsid w:val="00032705"/>
    <w:rsid w:val="00087E9E"/>
    <w:rsid w:val="000A4F15"/>
    <w:rsid w:val="00105344"/>
    <w:rsid w:val="001D1C59"/>
    <w:rsid w:val="00215ADB"/>
    <w:rsid w:val="00237BA9"/>
    <w:rsid w:val="00276997"/>
    <w:rsid w:val="00301E11"/>
    <w:rsid w:val="003F35C7"/>
    <w:rsid w:val="003F3D24"/>
    <w:rsid w:val="0048393E"/>
    <w:rsid w:val="00516188"/>
    <w:rsid w:val="00563195"/>
    <w:rsid w:val="005B40BD"/>
    <w:rsid w:val="005C0DD0"/>
    <w:rsid w:val="00600225"/>
    <w:rsid w:val="0064400F"/>
    <w:rsid w:val="00716B78"/>
    <w:rsid w:val="007316BD"/>
    <w:rsid w:val="00746080"/>
    <w:rsid w:val="007720F4"/>
    <w:rsid w:val="00772544"/>
    <w:rsid w:val="007A45C3"/>
    <w:rsid w:val="007C701B"/>
    <w:rsid w:val="00945029"/>
    <w:rsid w:val="009726ED"/>
    <w:rsid w:val="00A72551"/>
    <w:rsid w:val="00AF1929"/>
    <w:rsid w:val="00B303B7"/>
    <w:rsid w:val="00BA4191"/>
    <w:rsid w:val="00CC54AB"/>
    <w:rsid w:val="00DF0FC7"/>
    <w:rsid w:val="00F10A1E"/>
    <w:rsid w:val="00F321FD"/>
    <w:rsid w:val="00F560E4"/>
    <w:rsid w:val="00FC79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6D68FC"/>
  <w15:chartTrackingRefBased/>
  <w15:docId w15:val="{3B68D627-C777-4A8B-86EC-CC0E195D96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A7255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2551"/>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A7255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A72551"/>
    <w:rPr>
      <w:color w:val="0000FF"/>
      <w:u w:val="single"/>
    </w:rPr>
  </w:style>
  <w:style w:type="paragraph" w:styleId="Header">
    <w:name w:val="header"/>
    <w:basedOn w:val="Normal"/>
    <w:link w:val="HeaderChar"/>
    <w:uiPriority w:val="99"/>
    <w:unhideWhenUsed/>
    <w:rsid w:val="00A725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2551"/>
  </w:style>
  <w:style w:type="paragraph" w:styleId="Footer">
    <w:name w:val="footer"/>
    <w:basedOn w:val="Normal"/>
    <w:link w:val="FooterChar"/>
    <w:uiPriority w:val="99"/>
    <w:unhideWhenUsed/>
    <w:rsid w:val="00A725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2551"/>
  </w:style>
  <w:style w:type="paragraph" w:styleId="Caption">
    <w:name w:val="caption"/>
    <w:basedOn w:val="Normal"/>
    <w:next w:val="Normal"/>
    <w:uiPriority w:val="35"/>
    <w:semiHidden/>
    <w:unhideWhenUsed/>
    <w:qFormat/>
    <w:rsid w:val="0064400F"/>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4130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962</Words>
  <Characters>5488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Sanaya Brown</dc:creator>
  <cp:keywords/>
  <dc:description/>
  <cp:lastModifiedBy>g70</cp:lastModifiedBy>
  <cp:revision>2</cp:revision>
  <dcterms:created xsi:type="dcterms:W3CDTF">2017-10-10T14:40:00Z</dcterms:created>
  <dcterms:modified xsi:type="dcterms:W3CDTF">2017-10-10T14:40:00Z</dcterms:modified>
</cp:coreProperties>
</file>