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09" w:rsidRPr="00B14409" w:rsidRDefault="00B14409" w:rsidP="00B14409">
      <w:pPr>
        <w:jc w:val="center"/>
        <w:rPr>
          <w:rFonts w:ascii="Georgia" w:hAnsi="Georgia"/>
          <w:b/>
          <w:sz w:val="40"/>
          <w:szCs w:val="40"/>
        </w:rPr>
      </w:pPr>
      <w:r w:rsidRPr="00B14409">
        <w:rPr>
          <w:rFonts w:ascii="Georgia" w:hAnsi="Georgia"/>
          <w:b/>
          <w:sz w:val="40"/>
          <w:szCs w:val="40"/>
        </w:rPr>
        <w:t>YOUTH &amp; EDUCATION</w:t>
      </w:r>
    </w:p>
    <w:p w:rsidR="00B14409" w:rsidRPr="00B14409" w:rsidRDefault="00B14409" w:rsidP="00B14409">
      <w:pPr>
        <w:jc w:val="center"/>
        <w:rPr>
          <w:rFonts w:ascii="Georgia" w:hAnsi="Georgia"/>
          <w:sz w:val="32"/>
          <w:szCs w:val="32"/>
          <w:u w:val="single"/>
        </w:rPr>
      </w:pPr>
      <w:r w:rsidRPr="00B14409">
        <w:rPr>
          <w:rFonts w:ascii="Georgia" w:hAnsi="Georgia"/>
          <w:sz w:val="32"/>
          <w:szCs w:val="32"/>
          <w:u w:val="single"/>
        </w:rPr>
        <w:t>ANNOTATED BIBILOGRAPHY</w:t>
      </w:r>
    </w:p>
    <w:p w:rsidR="00B14409" w:rsidRDefault="00B14409" w:rsidP="00B14409">
      <w:pPr>
        <w:jc w:val="center"/>
        <w:rPr>
          <w:rFonts w:ascii="Georgia" w:hAnsi="Georgia"/>
          <w:sz w:val="24"/>
          <w:szCs w:val="24"/>
        </w:rPr>
      </w:pPr>
      <w:r>
        <w:rPr>
          <w:rFonts w:ascii="Georgia" w:hAnsi="Georgia"/>
          <w:sz w:val="24"/>
          <w:szCs w:val="24"/>
        </w:rPr>
        <w:t>By Anna, Michelle, Yvette</w:t>
      </w:r>
    </w:p>
    <w:p w:rsidR="00B14409" w:rsidRPr="00B14409" w:rsidRDefault="00B14409" w:rsidP="00B14409">
      <w:pPr>
        <w:jc w:val="center"/>
        <w:rPr>
          <w:rFonts w:ascii="Georgia" w:hAnsi="Georgia"/>
          <w:sz w:val="24"/>
          <w:szCs w:val="24"/>
        </w:rPr>
      </w:pPr>
    </w:p>
    <w:p w:rsidR="00126C4F" w:rsidRPr="00126C4F" w:rsidRDefault="00126C4F" w:rsidP="00FB7A8E">
      <w:pPr>
        <w:rPr>
          <w:rFonts w:ascii="Georgia" w:hAnsi="Georgia"/>
          <w:b/>
          <w:sz w:val="20"/>
          <w:szCs w:val="20"/>
          <w:u w:val="single"/>
        </w:rPr>
      </w:pPr>
      <w:r w:rsidRPr="00126C4F">
        <w:rPr>
          <w:rFonts w:ascii="Georgia" w:hAnsi="Georgia"/>
          <w:b/>
          <w:sz w:val="20"/>
          <w:szCs w:val="20"/>
          <w:u w:val="single"/>
        </w:rPr>
        <w:t>SOURCE 1:</w:t>
      </w:r>
    </w:p>
    <w:p w:rsidR="00126C4F" w:rsidRPr="00126C4F" w:rsidRDefault="00126C4F" w:rsidP="00FB7A8E">
      <w:pPr>
        <w:rPr>
          <w:rStyle w:val="Hyperlink"/>
          <w:rFonts w:ascii="Georgia" w:hAnsi="Georgia"/>
          <w:color w:val="auto"/>
          <w:sz w:val="20"/>
          <w:szCs w:val="20"/>
          <w:u w:val="none"/>
        </w:rPr>
      </w:pPr>
      <w:proofErr w:type="gramStart"/>
      <w:r w:rsidRPr="00126C4F">
        <w:rPr>
          <w:rFonts w:ascii="Georgia" w:hAnsi="Georgia"/>
          <w:i/>
          <w:sz w:val="20"/>
          <w:szCs w:val="20"/>
        </w:rPr>
        <w:t xml:space="preserve">Community Programs &amp; Services </w:t>
      </w:r>
      <w:proofErr w:type="spellStart"/>
      <w:r w:rsidRPr="00126C4F">
        <w:rPr>
          <w:rFonts w:ascii="Georgia" w:hAnsi="Georgia"/>
          <w:i/>
          <w:sz w:val="20"/>
          <w:szCs w:val="20"/>
        </w:rPr>
        <w:t>Recreation.</w:t>
      </w:r>
      <w:r w:rsidRPr="00126C4F">
        <w:rPr>
          <w:rFonts w:ascii="Georgia" w:hAnsi="Georgia"/>
          <w:sz w:val="20"/>
          <w:szCs w:val="20"/>
        </w:rPr>
        <w:t>New</w:t>
      </w:r>
      <w:proofErr w:type="spellEnd"/>
      <w:r w:rsidRPr="00126C4F">
        <w:rPr>
          <w:rFonts w:ascii="Georgia" w:hAnsi="Georgia"/>
          <w:sz w:val="20"/>
          <w:szCs w:val="20"/>
        </w:rPr>
        <w:t xml:space="preserve"> York City Housing Authority.</w:t>
      </w:r>
      <w:proofErr w:type="gramEnd"/>
      <w:r w:rsidRPr="00126C4F">
        <w:rPr>
          <w:rFonts w:ascii="Georgia" w:hAnsi="Georgia"/>
          <w:sz w:val="20"/>
          <w:szCs w:val="20"/>
        </w:rPr>
        <w:t xml:space="preserve"> </w:t>
      </w:r>
      <w:proofErr w:type="gramStart"/>
      <w:r w:rsidRPr="00126C4F">
        <w:rPr>
          <w:rFonts w:ascii="Georgia" w:hAnsi="Georgia"/>
          <w:sz w:val="20"/>
          <w:szCs w:val="20"/>
        </w:rPr>
        <w:t>Web.</w:t>
      </w:r>
      <w:proofErr w:type="gramEnd"/>
      <w:r w:rsidRPr="00126C4F">
        <w:rPr>
          <w:rFonts w:ascii="Georgia" w:hAnsi="Georgia"/>
          <w:sz w:val="20"/>
          <w:szCs w:val="20"/>
        </w:rPr>
        <w:t xml:space="preserve">  9 Nov. 2015. &lt;</w:t>
      </w:r>
      <w:hyperlink r:id="rId7" w:history="1">
        <w:r w:rsidR="00FB7A8E" w:rsidRPr="00126C4F">
          <w:rPr>
            <w:rStyle w:val="Hyperlink"/>
            <w:rFonts w:ascii="Georgia" w:hAnsi="Georgia" w:cs="Times New Roman"/>
            <w:color w:val="auto"/>
            <w:sz w:val="20"/>
            <w:szCs w:val="20"/>
            <w:u w:val="none"/>
          </w:rPr>
          <w:t>http://www.nyc.gov/html/nycha/html/community/recreation.shtml</w:t>
        </w:r>
      </w:hyperlink>
      <w:r w:rsidRPr="00126C4F">
        <w:rPr>
          <w:rStyle w:val="Hyperlink"/>
          <w:rFonts w:ascii="Georgia" w:hAnsi="Georgia" w:cs="Times New Roman"/>
          <w:color w:val="auto"/>
          <w:sz w:val="20"/>
          <w:szCs w:val="20"/>
          <w:u w:val="none"/>
        </w:rPr>
        <w:t>&gt;</w:t>
      </w:r>
    </w:p>
    <w:p w:rsidR="00FB7A8E" w:rsidRPr="00126C4F" w:rsidRDefault="00FB7A8E" w:rsidP="00B14409">
      <w:pPr>
        <w:ind w:firstLine="720"/>
        <w:rPr>
          <w:rFonts w:ascii="Georgia" w:hAnsi="Georgia" w:cs="Times New Roman"/>
          <w:sz w:val="20"/>
          <w:szCs w:val="20"/>
        </w:rPr>
      </w:pPr>
      <w:r w:rsidRPr="00126C4F">
        <w:rPr>
          <w:rFonts w:ascii="Georgia" w:hAnsi="Georgia" w:cs="Times New Roman"/>
          <w:sz w:val="20"/>
          <w:szCs w:val="20"/>
        </w:rPr>
        <w:t xml:space="preserve">NYCHA’s recreation programs encourage young people to get outdoors, have fun and get fit. We offer a wide variety of recreational programs and events including our summer carnival, overnight camping excursions and our annual fishing contest. Programs run year-round, with an additional complement of </w:t>
      </w:r>
      <w:bookmarkStart w:id="0" w:name="_GoBack"/>
      <w:r w:rsidRPr="00126C4F">
        <w:rPr>
          <w:rFonts w:ascii="Georgia" w:hAnsi="Georgia" w:cs="Times New Roman"/>
          <w:sz w:val="20"/>
          <w:szCs w:val="20"/>
        </w:rPr>
        <w:t>special summer events, getaways, and activities.</w:t>
      </w:r>
    </w:p>
    <w:bookmarkEnd w:id="0"/>
    <w:p w:rsidR="00FB7A8E" w:rsidRPr="00126C4F" w:rsidRDefault="00FB7A8E" w:rsidP="00FB7A8E">
      <w:pPr>
        <w:rPr>
          <w:rFonts w:ascii="Georgia" w:hAnsi="Georgia" w:cs="Times New Roman"/>
          <w:sz w:val="20"/>
          <w:szCs w:val="20"/>
        </w:rPr>
      </w:pPr>
      <w:r w:rsidRPr="00126C4F">
        <w:rPr>
          <w:rFonts w:ascii="Georgia" w:hAnsi="Georgia" w:cs="Times New Roman"/>
          <w:sz w:val="20"/>
          <w:szCs w:val="20"/>
        </w:rPr>
        <w:t>NYCHA’s Community Centers also offer summer day camp, and selected centers operate evening programs for teens. Join thousands of other youth who already participate in our recreation programs every day. See the full listing of programs below, then stop in at your local Community Center or contact NYCHA’s Community Coordinators at (212) 306-3341, 3388, or 3342 to sign up.</w:t>
      </w:r>
    </w:p>
    <w:p w:rsidR="00126C4F" w:rsidRPr="00126C4F" w:rsidRDefault="00126C4F" w:rsidP="00FB7A8E">
      <w:pPr>
        <w:rPr>
          <w:rFonts w:ascii="Georgia" w:hAnsi="Georgia" w:cs="Times New Roman"/>
          <w:sz w:val="20"/>
          <w:szCs w:val="20"/>
        </w:rPr>
      </w:pPr>
    </w:p>
    <w:p w:rsidR="00126C4F" w:rsidRPr="00126C4F" w:rsidRDefault="00126C4F" w:rsidP="00FB7A8E">
      <w:pPr>
        <w:rPr>
          <w:rFonts w:ascii="Georgia" w:hAnsi="Georgia" w:cs="Times New Roman"/>
          <w:b/>
          <w:sz w:val="20"/>
          <w:szCs w:val="20"/>
          <w:u w:val="single"/>
        </w:rPr>
      </w:pPr>
      <w:r w:rsidRPr="00126C4F">
        <w:rPr>
          <w:rFonts w:ascii="Georgia" w:hAnsi="Georgia" w:cs="Times New Roman"/>
          <w:b/>
          <w:sz w:val="20"/>
          <w:szCs w:val="20"/>
          <w:u w:val="single"/>
        </w:rPr>
        <w:t>SOURCE 2:</w:t>
      </w:r>
    </w:p>
    <w:p w:rsidR="00FB7A8E" w:rsidRPr="00126C4F" w:rsidRDefault="00126C4F" w:rsidP="00126C4F">
      <w:pPr>
        <w:rPr>
          <w:rFonts w:ascii="Georgia" w:hAnsi="Georgia" w:cs="Times New Roman"/>
          <w:sz w:val="20"/>
          <w:szCs w:val="20"/>
        </w:rPr>
      </w:pPr>
      <w:proofErr w:type="gramStart"/>
      <w:r w:rsidRPr="00126C4F">
        <w:rPr>
          <w:rFonts w:ascii="Georgia" w:hAnsi="Georgia"/>
          <w:i/>
          <w:sz w:val="20"/>
          <w:szCs w:val="20"/>
        </w:rPr>
        <w:t>Community Programs &amp; Services Education Programs.</w:t>
      </w:r>
      <w:proofErr w:type="gramEnd"/>
      <w:r w:rsidRPr="00126C4F">
        <w:rPr>
          <w:rFonts w:ascii="Georgia" w:hAnsi="Georgia"/>
          <w:i/>
          <w:sz w:val="20"/>
          <w:szCs w:val="20"/>
        </w:rPr>
        <w:t xml:space="preserve"> </w:t>
      </w:r>
      <w:r w:rsidRPr="00126C4F">
        <w:rPr>
          <w:rFonts w:ascii="Georgia" w:hAnsi="Georgia"/>
          <w:sz w:val="20"/>
          <w:szCs w:val="20"/>
        </w:rPr>
        <w:t xml:space="preserve"> </w:t>
      </w:r>
      <w:proofErr w:type="gramStart"/>
      <w:r w:rsidRPr="00126C4F">
        <w:rPr>
          <w:rFonts w:ascii="Georgia" w:hAnsi="Georgia"/>
          <w:sz w:val="20"/>
          <w:szCs w:val="20"/>
        </w:rPr>
        <w:t>New York City Housing Authority.</w:t>
      </w:r>
      <w:proofErr w:type="gramEnd"/>
      <w:r w:rsidRPr="00126C4F">
        <w:rPr>
          <w:rFonts w:ascii="Georgia" w:hAnsi="Georgia"/>
          <w:sz w:val="20"/>
          <w:szCs w:val="20"/>
        </w:rPr>
        <w:t xml:space="preserve"> </w:t>
      </w:r>
      <w:proofErr w:type="gramStart"/>
      <w:r w:rsidRPr="00126C4F">
        <w:rPr>
          <w:rFonts w:ascii="Georgia" w:hAnsi="Georgia"/>
          <w:sz w:val="20"/>
          <w:szCs w:val="20"/>
        </w:rPr>
        <w:t>Web.</w:t>
      </w:r>
      <w:proofErr w:type="gramEnd"/>
      <w:r w:rsidRPr="00126C4F">
        <w:rPr>
          <w:rFonts w:ascii="Georgia" w:hAnsi="Georgia"/>
          <w:sz w:val="20"/>
          <w:szCs w:val="20"/>
        </w:rPr>
        <w:t xml:space="preserve"> 9. Nov. 2015. &lt;</w:t>
      </w:r>
      <w:hyperlink r:id="rId8" w:history="1">
        <w:r w:rsidR="00FB7A8E" w:rsidRPr="00126C4F">
          <w:rPr>
            <w:rStyle w:val="Hyperlink"/>
            <w:rFonts w:ascii="Georgia" w:hAnsi="Georgia" w:cs="Times New Roman"/>
            <w:color w:val="auto"/>
            <w:sz w:val="20"/>
            <w:szCs w:val="20"/>
            <w:u w:val="none"/>
          </w:rPr>
          <w:t>http://www.nyc.gov/html/nycha/html/</w:t>
        </w:r>
        <w:r w:rsidR="00FB7A8E" w:rsidRPr="00126C4F">
          <w:rPr>
            <w:rStyle w:val="Hyperlink"/>
            <w:rFonts w:ascii="Georgia" w:hAnsi="Georgia" w:cs="Times New Roman"/>
            <w:color w:val="auto"/>
            <w:sz w:val="20"/>
            <w:szCs w:val="20"/>
            <w:u w:val="none"/>
          </w:rPr>
          <w:t>c</w:t>
        </w:r>
        <w:r w:rsidR="00FB7A8E" w:rsidRPr="00126C4F">
          <w:rPr>
            <w:rStyle w:val="Hyperlink"/>
            <w:rFonts w:ascii="Georgia" w:hAnsi="Georgia" w:cs="Times New Roman"/>
            <w:color w:val="auto"/>
            <w:sz w:val="20"/>
            <w:szCs w:val="20"/>
            <w:u w:val="none"/>
          </w:rPr>
          <w:t>ommunity/edu</w:t>
        </w:r>
        <w:r w:rsidR="00FB7A8E" w:rsidRPr="00126C4F">
          <w:rPr>
            <w:rStyle w:val="Hyperlink"/>
            <w:rFonts w:ascii="Georgia" w:hAnsi="Georgia" w:cs="Times New Roman"/>
            <w:color w:val="auto"/>
            <w:sz w:val="20"/>
            <w:szCs w:val="20"/>
            <w:u w:val="none"/>
          </w:rPr>
          <w:t>c</w:t>
        </w:r>
        <w:r w:rsidR="00FB7A8E" w:rsidRPr="00126C4F">
          <w:rPr>
            <w:rStyle w:val="Hyperlink"/>
            <w:rFonts w:ascii="Georgia" w:hAnsi="Georgia" w:cs="Times New Roman"/>
            <w:color w:val="auto"/>
            <w:sz w:val="20"/>
            <w:szCs w:val="20"/>
            <w:u w:val="none"/>
          </w:rPr>
          <w:t>at</w:t>
        </w:r>
        <w:r w:rsidR="00FB7A8E" w:rsidRPr="00126C4F">
          <w:rPr>
            <w:rStyle w:val="Hyperlink"/>
            <w:rFonts w:ascii="Georgia" w:hAnsi="Georgia" w:cs="Times New Roman"/>
            <w:color w:val="auto"/>
            <w:sz w:val="20"/>
            <w:szCs w:val="20"/>
            <w:u w:val="none"/>
          </w:rPr>
          <w:t>i</w:t>
        </w:r>
        <w:r w:rsidR="00FB7A8E" w:rsidRPr="00126C4F">
          <w:rPr>
            <w:rStyle w:val="Hyperlink"/>
            <w:rFonts w:ascii="Georgia" w:hAnsi="Georgia" w:cs="Times New Roman"/>
            <w:color w:val="auto"/>
            <w:sz w:val="20"/>
            <w:szCs w:val="20"/>
            <w:u w:val="none"/>
          </w:rPr>
          <w:t>on.shtml</w:t>
        </w:r>
      </w:hyperlink>
      <w:r w:rsidRPr="00126C4F">
        <w:rPr>
          <w:rFonts w:ascii="Georgia" w:hAnsi="Georgia"/>
          <w:sz w:val="20"/>
          <w:szCs w:val="20"/>
        </w:rPr>
        <w:t>&gt;</w:t>
      </w:r>
    </w:p>
    <w:p w:rsidR="00FB7A8E" w:rsidRPr="00126C4F" w:rsidRDefault="00FB7A8E" w:rsidP="00B14409">
      <w:pPr>
        <w:ind w:firstLine="720"/>
        <w:rPr>
          <w:rFonts w:ascii="Georgia" w:hAnsi="Georgia" w:cs="Times New Roman"/>
          <w:sz w:val="20"/>
          <w:szCs w:val="20"/>
        </w:rPr>
      </w:pPr>
      <w:r w:rsidRPr="00126C4F">
        <w:rPr>
          <w:rFonts w:ascii="Georgia" w:hAnsi="Georgia" w:cs="Times New Roman"/>
          <w:sz w:val="20"/>
          <w:szCs w:val="20"/>
        </w:rPr>
        <w:t>NYCHA’s education programs are geared toward helping youth, teens and mature adults acquire knowledge, skills, self-respect, and confidence in a fun environment. At most Community Centers, NYCHA offers an assortment of programs with activities that appeal to varied interests; from computers, mathematics, reading to writing and chess. More details about each program are available below. For further information and to sign up for any of the education programs please call 212-306-2880/3232 or 3246.</w:t>
      </w:r>
    </w:p>
    <w:p w:rsidR="00FB7A8E" w:rsidRPr="00126C4F" w:rsidRDefault="00FB7A8E" w:rsidP="00FB7A8E">
      <w:pPr>
        <w:rPr>
          <w:rFonts w:ascii="Georgia" w:hAnsi="Georgia" w:cs="Times New Roman"/>
          <w:sz w:val="20"/>
          <w:szCs w:val="20"/>
        </w:rPr>
      </w:pPr>
    </w:p>
    <w:p w:rsidR="00126C4F" w:rsidRPr="00126C4F" w:rsidRDefault="00126C4F" w:rsidP="00FB7A8E">
      <w:pPr>
        <w:rPr>
          <w:rFonts w:ascii="Georgia" w:hAnsi="Georgia" w:cs="Times New Roman"/>
          <w:b/>
          <w:sz w:val="20"/>
          <w:szCs w:val="20"/>
          <w:u w:val="single"/>
        </w:rPr>
      </w:pPr>
      <w:r w:rsidRPr="00126C4F">
        <w:rPr>
          <w:rFonts w:ascii="Georgia" w:hAnsi="Georgia" w:cs="Times New Roman"/>
          <w:b/>
          <w:sz w:val="20"/>
          <w:szCs w:val="20"/>
          <w:u w:val="single"/>
        </w:rPr>
        <w:t>SOURCE 3:</w:t>
      </w:r>
    </w:p>
    <w:p w:rsidR="00126C4F" w:rsidRPr="00126C4F" w:rsidRDefault="00126C4F" w:rsidP="00126C4F">
      <w:pPr>
        <w:rPr>
          <w:rFonts w:ascii="Georgia" w:hAnsi="Georgia" w:cs="Times New Roman"/>
          <w:sz w:val="20"/>
          <w:szCs w:val="20"/>
        </w:rPr>
      </w:pPr>
      <w:r w:rsidRPr="00126C4F">
        <w:rPr>
          <w:rFonts w:ascii="Georgia" w:hAnsi="Georgia"/>
          <w:i/>
          <w:sz w:val="20"/>
          <w:szCs w:val="20"/>
        </w:rPr>
        <w:t xml:space="preserve">The Church of </w:t>
      </w:r>
      <w:proofErr w:type="gramStart"/>
      <w:r w:rsidRPr="00126C4F">
        <w:rPr>
          <w:rFonts w:ascii="Georgia" w:hAnsi="Georgia"/>
          <w:i/>
          <w:sz w:val="20"/>
          <w:szCs w:val="20"/>
        </w:rPr>
        <w:t>The</w:t>
      </w:r>
      <w:proofErr w:type="gramEnd"/>
      <w:r w:rsidRPr="00126C4F">
        <w:rPr>
          <w:rFonts w:ascii="Georgia" w:hAnsi="Georgia"/>
          <w:i/>
          <w:sz w:val="20"/>
          <w:szCs w:val="20"/>
        </w:rPr>
        <w:t xml:space="preserve"> Open Door</w:t>
      </w:r>
      <w:r>
        <w:rPr>
          <w:rFonts w:ascii="Georgia" w:hAnsi="Georgia"/>
          <w:sz w:val="20"/>
          <w:szCs w:val="20"/>
        </w:rPr>
        <w:t xml:space="preserve">. 2014. Web. 9 Nov 2015. </w:t>
      </w:r>
      <w:r w:rsidRPr="00126C4F">
        <w:rPr>
          <w:rFonts w:ascii="Georgia" w:hAnsi="Georgia"/>
          <w:sz w:val="20"/>
          <w:szCs w:val="20"/>
        </w:rPr>
        <w:t>&lt;</w:t>
      </w:r>
      <w:hyperlink r:id="rId9" w:history="1">
        <w:r w:rsidR="00FB7A8E" w:rsidRPr="00126C4F">
          <w:rPr>
            <w:rStyle w:val="Hyperlink"/>
            <w:rFonts w:ascii="Georgia" w:hAnsi="Georgia" w:cs="Times New Roman"/>
            <w:color w:val="auto"/>
            <w:sz w:val="20"/>
            <w:szCs w:val="20"/>
            <w:u w:val="none"/>
          </w:rPr>
          <w:t>http://thechurchoftheopend</w:t>
        </w:r>
        <w:r w:rsidR="00FB7A8E" w:rsidRPr="00126C4F">
          <w:rPr>
            <w:rStyle w:val="Hyperlink"/>
            <w:rFonts w:ascii="Georgia" w:hAnsi="Georgia" w:cs="Times New Roman"/>
            <w:color w:val="auto"/>
            <w:sz w:val="20"/>
            <w:szCs w:val="20"/>
            <w:u w:val="none"/>
          </w:rPr>
          <w:t>o</w:t>
        </w:r>
        <w:r w:rsidR="00FB7A8E" w:rsidRPr="00126C4F">
          <w:rPr>
            <w:rStyle w:val="Hyperlink"/>
            <w:rFonts w:ascii="Georgia" w:hAnsi="Georgia" w:cs="Times New Roman"/>
            <w:color w:val="auto"/>
            <w:sz w:val="20"/>
            <w:szCs w:val="20"/>
            <w:u w:val="none"/>
          </w:rPr>
          <w:t>orbklyngold.org/home/</w:t>
        </w:r>
      </w:hyperlink>
      <w:r w:rsidRPr="00126C4F">
        <w:rPr>
          <w:rFonts w:ascii="Georgia" w:hAnsi="Georgia"/>
          <w:sz w:val="20"/>
          <w:szCs w:val="20"/>
        </w:rPr>
        <w:t>&gt;</w:t>
      </w:r>
    </w:p>
    <w:p w:rsidR="00126C4F" w:rsidRPr="00126C4F" w:rsidRDefault="00126C4F" w:rsidP="00126C4F">
      <w:pPr>
        <w:rPr>
          <w:rFonts w:ascii="Georgia" w:hAnsi="Georgia" w:cs="Times New Roman"/>
          <w:sz w:val="20"/>
          <w:szCs w:val="20"/>
        </w:rPr>
      </w:pPr>
      <w:r w:rsidRPr="00126C4F">
        <w:rPr>
          <w:rFonts w:ascii="Georgia" w:hAnsi="Georgia" w:cs="Times New Roman"/>
          <w:b/>
          <w:sz w:val="20"/>
          <w:szCs w:val="20"/>
        </w:rPr>
        <w:t>The Church of the Open Door</w:t>
      </w:r>
    </w:p>
    <w:p w:rsidR="00FB7A8E" w:rsidRPr="00126C4F" w:rsidRDefault="00FB7A8E" w:rsidP="00FB7A8E">
      <w:pPr>
        <w:rPr>
          <w:rFonts w:ascii="Georgia" w:hAnsi="Georgia" w:cs="Times New Roman"/>
          <w:sz w:val="20"/>
          <w:szCs w:val="20"/>
        </w:rPr>
      </w:pPr>
      <w:r w:rsidRPr="00126C4F">
        <w:rPr>
          <w:rStyle w:val="Strong"/>
          <w:rFonts w:ascii="Georgia" w:hAnsi="Georgia" w:cs="Times New Roman"/>
          <w:sz w:val="20"/>
          <w:szCs w:val="20"/>
          <w:shd w:val="clear" w:color="auto" w:fill="FFFFFF"/>
        </w:rPr>
        <w:t>THE ABBREVIATED CHURCH HISTORY</w:t>
      </w:r>
    </w:p>
    <w:p w:rsidR="00FB7A8E" w:rsidRDefault="00FB7A8E" w:rsidP="00B14409">
      <w:pPr>
        <w:ind w:firstLine="720"/>
        <w:rPr>
          <w:rFonts w:ascii="Georgia" w:hAnsi="Georgia" w:cs="Times New Roman"/>
          <w:sz w:val="20"/>
          <w:szCs w:val="20"/>
        </w:rPr>
      </w:pPr>
      <w:r w:rsidRPr="00126C4F">
        <w:rPr>
          <w:rFonts w:ascii="Georgia" w:hAnsi="Georgia" w:cs="Times New Roman"/>
          <w:sz w:val="20"/>
          <w:szCs w:val="20"/>
        </w:rPr>
        <w:t xml:space="preserve">“In the area of community service, the church continued a long history of social action. The Church of The Open Door members began to attend the New York City Housing Authority (NYCHA) public hearing on its annual plans. Often 70-100 people were ferried to these hearings by our church on buses. The Church of The Open Door participated in many organizations which helped us pursue an agenda to defend, improve, and develop public housing in NYC. In 1990 the church worked in Brooklyn Ecumenical Communities (BEC) to obtain individual housing unit repairs, deal with criminal hot spots </w:t>
      </w:r>
      <w:r w:rsidRPr="00126C4F">
        <w:rPr>
          <w:rFonts w:ascii="Georgia" w:hAnsi="Georgia" w:cs="Times New Roman"/>
          <w:sz w:val="20"/>
          <w:szCs w:val="20"/>
        </w:rPr>
        <w:lastRenderedPageBreak/>
        <w:t>and grapple with larger issues of management, expansion and development. In the late 1990s, Pastor Taylor was a member of ABCCD which built low and moderate income housing in Brooklyn.”</w:t>
      </w:r>
    </w:p>
    <w:p w:rsidR="00126C4F" w:rsidRPr="00126C4F" w:rsidRDefault="00126C4F" w:rsidP="00126C4F">
      <w:pPr>
        <w:rPr>
          <w:rFonts w:ascii="Georgia" w:hAnsi="Georgia" w:cs="Times New Roman"/>
          <w:b/>
          <w:sz w:val="20"/>
          <w:szCs w:val="20"/>
          <w:u w:val="single"/>
        </w:rPr>
      </w:pPr>
    </w:p>
    <w:p w:rsidR="00126C4F" w:rsidRPr="00126C4F" w:rsidRDefault="00126C4F" w:rsidP="00126C4F">
      <w:pPr>
        <w:rPr>
          <w:rFonts w:ascii="Georgia" w:hAnsi="Georgia" w:cs="Times New Roman"/>
          <w:b/>
          <w:sz w:val="20"/>
          <w:szCs w:val="20"/>
          <w:u w:val="single"/>
        </w:rPr>
      </w:pPr>
      <w:r w:rsidRPr="00126C4F">
        <w:rPr>
          <w:rFonts w:ascii="Georgia" w:hAnsi="Georgia" w:cs="Times New Roman"/>
          <w:b/>
          <w:sz w:val="20"/>
          <w:szCs w:val="20"/>
          <w:u w:val="single"/>
        </w:rPr>
        <w:t xml:space="preserve">SOURCE 4: </w:t>
      </w:r>
    </w:p>
    <w:p w:rsidR="00126C4F" w:rsidRDefault="00126C4F" w:rsidP="00126C4F">
      <w:pPr>
        <w:rPr>
          <w:rFonts w:ascii="Georgia" w:hAnsi="Georgia" w:cs="Times New Roman"/>
          <w:sz w:val="20"/>
          <w:szCs w:val="20"/>
        </w:rPr>
      </w:pPr>
      <w:r w:rsidRPr="00126C4F">
        <w:rPr>
          <w:i/>
        </w:rPr>
        <w:t>A Brief History of the United States Department of Education: 1979-2002.</w:t>
      </w:r>
      <w:r>
        <w:t xml:space="preserve"> </w:t>
      </w:r>
      <w:proofErr w:type="gramStart"/>
      <w:r>
        <w:t>Center for Child and Family Policy, Duke University, 2002.</w:t>
      </w:r>
      <w:proofErr w:type="gramEnd"/>
      <w:r>
        <w:t xml:space="preserve"> </w:t>
      </w:r>
      <w:proofErr w:type="gramStart"/>
      <w:r>
        <w:t>Web.</w:t>
      </w:r>
      <w:proofErr w:type="gramEnd"/>
      <w:r>
        <w:t xml:space="preserve"> 9 Nov 2015. </w:t>
      </w:r>
      <w:r>
        <w:rPr>
          <w:rFonts w:ascii="Georgia" w:hAnsi="Georgia"/>
          <w:sz w:val="20"/>
          <w:szCs w:val="20"/>
        </w:rPr>
        <w:t>&lt;</w:t>
      </w:r>
      <w:hyperlink r:id="rId10" w:history="1">
        <w:r w:rsidR="00B53A2E" w:rsidRPr="00126C4F">
          <w:rPr>
            <w:rStyle w:val="Hyperlink"/>
            <w:rFonts w:ascii="Georgia" w:hAnsi="Georgia" w:cs="Times New Roman"/>
            <w:color w:val="auto"/>
            <w:sz w:val="20"/>
            <w:szCs w:val="20"/>
          </w:rPr>
          <w:t>https://childandfamilypolicy.duke.edu/</w:t>
        </w:r>
        <w:r w:rsidR="00B53A2E" w:rsidRPr="00126C4F">
          <w:rPr>
            <w:rStyle w:val="Hyperlink"/>
            <w:rFonts w:ascii="Georgia" w:hAnsi="Georgia" w:cs="Times New Roman"/>
            <w:color w:val="auto"/>
            <w:sz w:val="20"/>
            <w:szCs w:val="20"/>
          </w:rPr>
          <w:t>p</w:t>
        </w:r>
        <w:r w:rsidR="00B53A2E" w:rsidRPr="00126C4F">
          <w:rPr>
            <w:rStyle w:val="Hyperlink"/>
            <w:rFonts w:ascii="Georgia" w:hAnsi="Georgia" w:cs="Times New Roman"/>
            <w:color w:val="auto"/>
            <w:sz w:val="20"/>
            <w:szCs w:val="20"/>
          </w:rPr>
          <w:t>dfs/pubpres/BriefHistoryofUS_DOE.pdf</w:t>
        </w:r>
      </w:hyperlink>
      <w:r>
        <w:rPr>
          <w:rFonts w:ascii="Georgia" w:hAnsi="Georgia"/>
          <w:sz w:val="20"/>
          <w:szCs w:val="20"/>
        </w:rPr>
        <w:t>&gt;</w:t>
      </w:r>
    </w:p>
    <w:p w:rsidR="00B53A2E" w:rsidRPr="00126C4F" w:rsidRDefault="00B53A2E" w:rsidP="00B14409">
      <w:pPr>
        <w:ind w:firstLine="720"/>
        <w:rPr>
          <w:rFonts w:ascii="Georgia" w:hAnsi="Georgia" w:cs="Times New Roman"/>
          <w:sz w:val="20"/>
          <w:szCs w:val="20"/>
        </w:rPr>
      </w:pPr>
      <w:r w:rsidRPr="00126C4F">
        <w:rPr>
          <w:rFonts w:ascii="Georgia" w:hAnsi="Georgia"/>
          <w:sz w:val="20"/>
          <w:szCs w:val="20"/>
        </w:rPr>
        <w:t>I find this article and link to be helpful because it shows the Federal role that takes part of the Department of Education, which shows the improvement of the department and what made it become what it is today.</w:t>
      </w:r>
    </w:p>
    <w:p w:rsidR="00B073EA" w:rsidRPr="00126C4F" w:rsidRDefault="00B073EA" w:rsidP="00B53A2E">
      <w:pPr>
        <w:pStyle w:val="ListParagraph"/>
        <w:rPr>
          <w:rFonts w:ascii="Georgia" w:hAnsi="Georgia"/>
          <w:sz w:val="20"/>
          <w:szCs w:val="20"/>
        </w:rPr>
      </w:pPr>
    </w:p>
    <w:p w:rsidR="00126C4F" w:rsidRPr="00B14409" w:rsidRDefault="00126C4F" w:rsidP="00126C4F">
      <w:pPr>
        <w:rPr>
          <w:rFonts w:ascii="Georgia" w:hAnsi="Georgia"/>
          <w:b/>
          <w:sz w:val="20"/>
          <w:szCs w:val="20"/>
          <w:u w:val="single"/>
        </w:rPr>
      </w:pPr>
      <w:r w:rsidRPr="00B14409">
        <w:rPr>
          <w:rFonts w:ascii="Georgia" w:hAnsi="Georgia"/>
          <w:b/>
          <w:sz w:val="20"/>
          <w:szCs w:val="20"/>
          <w:u w:val="single"/>
        </w:rPr>
        <w:t>SOURCE 5:</w:t>
      </w:r>
    </w:p>
    <w:p w:rsidR="00B073EA" w:rsidRPr="00126C4F" w:rsidRDefault="00126C4F" w:rsidP="00126C4F">
      <w:pPr>
        <w:rPr>
          <w:rFonts w:ascii="Georgia" w:hAnsi="Georgia"/>
          <w:sz w:val="20"/>
          <w:szCs w:val="20"/>
        </w:rPr>
      </w:pPr>
      <w:r w:rsidRPr="00126C4F">
        <w:rPr>
          <w:rFonts w:ascii="Georgia" w:hAnsi="Georgia" w:cs="Arial"/>
          <w:i/>
          <w:color w:val="333333"/>
          <w:sz w:val="20"/>
          <w:szCs w:val="20"/>
        </w:rPr>
        <w:t xml:space="preserve">Documents of the Board of Education of the City of New York: </w:t>
      </w:r>
      <w:r w:rsidRPr="00126C4F">
        <w:rPr>
          <w:rFonts w:ascii="Georgia" w:hAnsi="Georgia" w:cs="Arial"/>
          <w:bCs/>
          <w:i/>
          <w:color w:val="333333"/>
          <w:sz w:val="20"/>
          <w:szCs w:val="20"/>
        </w:rPr>
        <w:t>For the Year Ending December 31</w:t>
      </w:r>
      <w:r>
        <w:rPr>
          <w:rFonts w:ascii="Georgia" w:hAnsi="Georgia" w:cs="Arial"/>
          <w:bCs/>
          <w:i/>
          <w:color w:val="333333"/>
          <w:sz w:val="20"/>
          <w:szCs w:val="20"/>
        </w:rPr>
        <w:t xml:space="preserve"> 1863. </w:t>
      </w:r>
      <w:r>
        <w:rPr>
          <w:rFonts w:ascii="Georgia" w:hAnsi="Georgia" w:cs="Arial"/>
          <w:bCs/>
          <w:color w:val="333333"/>
          <w:sz w:val="20"/>
          <w:szCs w:val="20"/>
        </w:rPr>
        <w:t xml:space="preserve">New York Board of Education, </w:t>
      </w:r>
      <w:r w:rsidRPr="00126C4F">
        <w:rPr>
          <w:rFonts w:ascii="Georgia" w:hAnsi="Georgia"/>
          <w:sz w:val="20"/>
          <w:szCs w:val="20"/>
        </w:rPr>
        <w:t>C.S. Westcott &amp;</w:t>
      </w:r>
      <w:proofErr w:type="gramStart"/>
      <w:r w:rsidRPr="00126C4F">
        <w:rPr>
          <w:rFonts w:ascii="Georgia" w:hAnsi="Georgia"/>
          <w:sz w:val="20"/>
          <w:szCs w:val="20"/>
        </w:rPr>
        <w:t>,Printers</w:t>
      </w:r>
      <w:proofErr w:type="gramEnd"/>
      <w:r w:rsidRPr="00126C4F">
        <w:rPr>
          <w:rFonts w:ascii="Georgia" w:hAnsi="Georgia"/>
          <w:sz w:val="20"/>
          <w:szCs w:val="20"/>
        </w:rPr>
        <w:t xml:space="preserve">, 1864. </w:t>
      </w:r>
      <w:proofErr w:type="gramStart"/>
      <w:r w:rsidRPr="00126C4F">
        <w:rPr>
          <w:rFonts w:ascii="Georgia" w:hAnsi="Georgia"/>
          <w:i/>
          <w:iCs/>
          <w:sz w:val="20"/>
          <w:szCs w:val="20"/>
        </w:rPr>
        <w:t>Bavarian State Library</w:t>
      </w:r>
      <w:r>
        <w:rPr>
          <w:rFonts w:ascii="Georgia" w:hAnsi="Georgia"/>
          <w:sz w:val="20"/>
          <w:szCs w:val="20"/>
        </w:rPr>
        <w:t>.</w:t>
      </w:r>
      <w:proofErr w:type="gramEnd"/>
      <w:r>
        <w:rPr>
          <w:rFonts w:ascii="Georgia" w:hAnsi="Georgia"/>
          <w:sz w:val="20"/>
          <w:szCs w:val="20"/>
        </w:rPr>
        <w:t xml:space="preserve"> </w:t>
      </w:r>
      <w:proofErr w:type="gramStart"/>
      <w:r>
        <w:rPr>
          <w:rFonts w:ascii="Georgia" w:hAnsi="Georgia"/>
          <w:sz w:val="20"/>
          <w:szCs w:val="20"/>
        </w:rPr>
        <w:t>Web.</w:t>
      </w:r>
      <w:proofErr w:type="gramEnd"/>
      <w:r>
        <w:rPr>
          <w:rFonts w:ascii="Georgia" w:hAnsi="Georgia"/>
          <w:sz w:val="20"/>
          <w:szCs w:val="20"/>
        </w:rPr>
        <w:t xml:space="preserve"> 11 Nov. 2015</w:t>
      </w:r>
      <w:proofErr w:type="gramStart"/>
      <w:r>
        <w:rPr>
          <w:rFonts w:ascii="Georgia" w:hAnsi="Georgia"/>
          <w:sz w:val="20"/>
          <w:szCs w:val="20"/>
        </w:rPr>
        <w:t>.&lt;</w:t>
      </w:r>
      <w:proofErr w:type="gramEnd"/>
      <w:r w:rsidR="00CB3674" w:rsidRPr="00126C4F">
        <w:rPr>
          <w:rFonts w:ascii="Georgia" w:hAnsi="Georgia"/>
          <w:sz w:val="20"/>
          <w:szCs w:val="20"/>
        </w:rPr>
        <w:fldChar w:fldCharType="begin"/>
      </w:r>
      <w:r w:rsidR="00CB3674" w:rsidRPr="00126C4F">
        <w:rPr>
          <w:rFonts w:ascii="Georgia" w:hAnsi="Georgia"/>
          <w:sz w:val="20"/>
          <w:szCs w:val="20"/>
        </w:rPr>
        <w:instrText>HYPERLINK "https://books.google.com/books?id=3CZNAAAAcAAJ&amp;source=gbs_slider_cls_metadata_7_mylibrary"</w:instrText>
      </w:r>
      <w:r w:rsidR="00CB3674" w:rsidRPr="00126C4F">
        <w:rPr>
          <w:rFonts w:ascii="Georgia" w:hAnsi="Georgia"/>
          <w:sz w:val="20"/>
          <w:szCs w:val="20"/>
        </w:rPr>
        <w:fldChar w:fldCharType="separate"/>
      </w:r>
      <w:r w:rsidR="00B073EA" w:rsidRPr="00126C4F">
        <w:rPr>
          <w:rStyle w:val="Hyperlink"/>
          <w:rFonts w:ascii="Georgia" w:hAnsi="Georgia" w:cs="Times New Roman"/>
          <w:color w:val="auto"/>
          <w:sz w:val="20"/>
          <w:szCs w:val="20"/>
        </w:rPr>
        <w:t>ht</w:t>
      </w:r>
      <w:r w:rsidR="00B073EA" w:rsidRPr="00126C4F">
        <w:rPr>
          <w:rStyle w:val="Hyperlink"/>
          <w:rFonts w:ascii="Georgia" w:hAnsi="Georgia" w:cs="Times New Roman"/>
          <w:color w:val="auto"/>
          <w:sz w:val="20"/>
          <w:szCs w:val="20"/>
        </w:rPr>
        <w:t>t</w:t>
      </w:r>
      <w:r w:rsidR="00B073EA" w:rsidRPr="00126C4F">
        <w:rPr>
          <w:rStyle w:val="Hyperlink"/>
          <w:rFonts w:ascii="Georgia" w:hAnsi="Georgia" w:cs="Times New Roman"/>
          <w:color w:val="auto"/>
          <w:sz w:val="20"/>
          <w:szCs w:val="20"/>
        </w:rPr>
        <w:t>ps://books.google.com/books?id=3CZNAAAAcAAJ&amp;source=gbs_slider_cls_metadata_7_mylibrary</w:t>
      </w:r>
      <w:r w:rsidR="00CB3674" w:rsidRPr="00126C4F">
        <w:rPr>
          <w:rFonts w:ascii="Georgia" w:hAnsi="Georgia"/>
          <w:sz w:val="20"/>
          <w:szCs w:val="20"/>
        </w:rPr>
        <w:fldChar w:fldCharType="end"/>
      </w:r>
      <w:r>
        <w:rPr>
          <w:rFonts w:ascii="Georgia" w:hAnsi="Georgia"/>
          <w:sz w:val="20"/>
          <w:szCs w:val="20"/>
        </w:rPr>
        <w:t>&gt;</w:t>
      </w:r>
    </w:p>
    <w:p w:rsidR="00B073EA" w:rsidRDefault="00B073EA" w:rsidP="00B14409">
      <w:pPr>
        <w:ind w:firstLine="720"/>
        <w:rPr>
          <w:rFonts w:ascii="Georgia" w:hAnsi="Georgia"/>
          <w:sz w:val="20"/>
          <w:szCs w:val="20"/>
        </w:rPr>
      </w:pPr>
      <w:r w:rsidRPr="00126C4F">
        <w:rPr>
          <w:rFonts w:ascii="Georgia" w:hAnsi="Georgia"/>
          <w:sz w:val="20"/>
          <w:szCs w:val="20"/>
        </w:rPr>
        <w:t>This further documents the amount of schools in terms of statistics and numbers. Not only do we have maps documenting these schools visually, we also have actual documents to track these schools in their specific ward (Ward 5, 11 schools).</w:t>
      </w:r>
    </w:p>
    <w:p w:rsidR="00126C4F" w:rsidRPr="00126C4F" w:rsidRDefault="00126C4F" w:rsidP="00126C4F">
      <w:pPr>
        <w:rPr>
          <w:rFonts w:ascii="Georgia" w:hAnsi="Georgia"/>
          <w:b/>
          <w:sz w:val="20"/>
          <w:szCs w:val="20"/>
          <w:u w:val="single"/>
        </w:rPr>
      </w:pPr>
    </w:p>
    <w:p w:rsidR="00126C4F" w:rsidRPr="00126C4F" w:rsidRDefault="00126C4F" w:rsidP="00126C4F">
      <w:pPr>
        <w:rPr>
          <w:rFonts w:ascii="Georgia" w:hAnsi="Georgia"/>
          <w:b/>
          <w:sz w:val="20"/>
          <w:szCs w:val="20"/>
          <w:u w:val="single"/>
        </w:rPr>
      </w:pPr>
      <w:r w:rsidRPr="00126C4F">
        <w:rPr>
          <w:rFonts w:ascii="Georgia" w:hAnsi="Georgia"/>
          <w:b/>
          <w:sz w:val="20"/>
          <w:szCs w:val="20"/>
          <w:u w:val="single"/>
        </w:rPr>
        <w:t>SOURCE 6:</w:t>
      </w:r>
    </w:p>
    <w:p w:rsidR="00B073EA" w:rsidRPr="00126C4F" w:rsidRDefault="00B14409" w:rsidP="00126C4F">
      <w:pPr>
        <w:pStyle w:val="NoSpacing"/>
        <w:rPr>
          <w:rFonts w:ascii="Georgia" w:hAnsi="Georgia" w:cs="Times New Roman"/>
          <w:sz w:val="20"/>
          <w:szCs w:val="20"/>
        </w:rPr>
      </w:pPr>
      <w:r>
        <w:rPr>
          <w:rFonts w:ascii="Georgia" w:hAnsi="Georgia"/>
          <w:sz w:val="20"/>
          <w:szCs w:val="20"/>
        </w:rPr>
        <w:t xml:space="preserve">Hopkins, C.M. C.E. </w:t>
      </w:r>
      <w:r w:rsidRPr="00B14409">
        <w:rPr>
          <w:rFonts w:ascii="Georgia" w:hAnsi="Georgia"/>
          <w:i/>
          <w:sz w:val="20"/>
          <w:szCs w:val="20"/>
        </w:rPr>
        <w:t xml:space="preserve">Atlas of the City of Brooklyn Perris </w:t>
      </w:r>
      <w:proofErr w:type="gramStart"/>
      <w:r w:rsidRPr="00B14409">
        <w:rPr>
          <w:rFonts w:ascii="Georgia" w:hAnsi="Georgia"/>
          <w:i/>
          <w:sz w:val="20"/>
          <w:szCs w:val="20"/>
        </w:rPr>
        <w:t>map</w:t>
      </w:r>
      <w:proofErr w:type="gramEnd"/>
      <w:r w:rsidRPr="00B14409">
        <w:rPr>
          <w:rFonts w:ascii="Georgia" w:hAnsi="Georgia"/>
          <w:i/>
          <w:sz w:val="20"/>
          <w:szCs w:val="20"/>
        </w:rPr>
        <w:t xml:space="preserve"> of 1880 Volume 5 Plate A</w:t>
      </w:r>
      <w:r>
        <w:rPr>
          <w:rFonts w:ascii="Georgia" w:hAnsi="Georgia"/>
          <w:sz w:val="20"/>
          <w:szCs w:val="20"/>
        </w:rPr>
        <w:t xml:space="preserve">. 1880. Brooklyn Historical Society, New York. Map. 4 Nov 2015. </w:t>
      </w:r>
    </w:p>
    <w:p w:rsidR="00FB7A8E" w:rsidRPr="00126C4F" w:rsidRDefault="00FB7A8E" w:rsidP="00FB7A8E">
      <w:pPr>
        <w:rPr>
          <w:rFonts w:ascii="Georgia" w:hAnsi="Georgia" w:cs="Times New Roman"/>
          <w:sz w:val="20"/>
          <w:szCs w:val="20"/>
        </w:rPr>
      </w:pPr>
    </w:p>
    <w:p w:rsidR="00B073EA" w:rsidRPr="00126C4F" w:rsidRDefault="00B073EA" w:rsidP="00B14409">
      <w:pPr>
        <w:pStyle w:val="NoSpacing"/>
        <w:ind w:firstLine="720"/>
        <w:rPr>
          <w:rFonts w:ascii="Georgia" w:hAnsi="Georgia"/>
          <w:sz w:val="20"/>
          <w:szCs w:val="20"/>
        </w:rPr>
      </w:pPr>
      <w:r w:rsidRPr="00126C4F">
        <w:rPr>
          <w:rFonts w:ascii="Georgia" w:hAnsi="Georgia"/>
          <w:sz w:val="20"/>
          <w:szCs w:val="20"/>
        </w:rPr>
        <w:t xml:space="preserve">This particular map shows the different schools in the period 1880- I can count at least 3-4 schools including: Primary School No. 5 on Gold &amp; Plymouth, St. Ann’s school and St. Ann’s Church on Water &amp; Gold Street, M.E Church on the corner of Gold &amp; York Street, and Primary School on Prospect &amp; Charles, an alley cutting between Bridge and Gold Street (which was demolished and is part of the Farragut Housing property). Currently, there is only one public school still in existence, P.S. 307 and a Charter school right across the street from Farragut Housing. </w:t>
      </w:r>
    </w:p>
    <w:p w:rsidR="00B14409" w:rsidRDefault="00B14409" w:rsidP="004D2A14">
      <w:pPr>
        <w:pStyle w:val="NoSpacing"/>
        <w:rPr>
          <w:rFonts w:ascii="Georgia" w:hAnsi="Georgia"/>
          <w:sz w:val="20"/>
          <w:szCs w:val="20"/>
        </w:rPr>
      </w:pPr>
    </w:p>
    <w:p w:rsidR="00B073EA" w:rsidRPr="00126C4F" w:rsidRDefault="00B073EA" w:rsidP="00B14409">
      <w:pPr>
        <w:pStyle w:val="NoSpacing"/>
        <w:ind w:firstLine="720"/>
        <w:rPr>
          <w:rFonts w:ascii="Georgia" w:hAnsi="Georgia"/>
          <w:sz w:val="20"/>
          <w:szCs w:val="20"/>
        </w:rPr>
      </w:pPr>
      <w:r w:rsidRPr="00126C4F">
        <w:rPr>
          <w:rFonts w:ascii="Georgia" w:hAnsi="Georgia"/>
          <w:sz w:val="20"/>
          <w:szCs w:val="20"/>
        </w:rPr>
        <w:t>It is ironic to see with all the technological advancement and urban development that has sprung up within the past century, but yet, the amount of schools existing has decreased significantly. With the influx of immigrants in the late 1800’s to mid-1900’s, we would think there would be an increase in the education system, however that is not the case as we can see based on these maps. </w:t>
      </w:r>
    </w:p>
    <w:p w:rsidR="00F67655" w:rsidRPr="00126C4F" w:rsidRDefault="00B073EA" w:rsidP="004D2A14">
      <w:pPr>
        <w:pStyle w:val="NoSpacing"/>
        <w:rPr>
          <w:rFonts w:ascii="Georgia" w:hAnsi="Georgia"/>
          <w:sz w:val="20"/>
          <w:szCs w:val="20"/>
        </w:rPr>
      </w:pPr>
      <w:r w:rsidRPr="00126C4F">
        <w:rPr>
          <w:rFonts w:ascii="Georgia" w:hAnsi="Georgia"/>
          <w:sz w:val="20"/>
          <w:szCs w:val="20"/>
        </w:rPr>
        <w:br/>
      </w:r>
    </w:p>
    <w:sectPr w:rsidR="00F67655" w:rsidRPr="00126C4F" w:rsidSect="00CB367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4A" w:rsidRDefault="0065744A" w:rsidP="00B073EA">
      <w:pPr>
        <w:spacing w:after="0" w:line="240" w:lineRule="auto"/>
      </w:pPr>
      <w:r>
        <w:separator/>
      </w:r>
    </w:p>
  </w:endnote>
  <w:endnote w:type="continuationSeparator" w:id="0">
    <w:p w:rsidR="0065744A" w:rsidRDefault="0065744A" w:rsidP="00B07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EA" w:rsidRDefault="00B073EA">
    <w:pPr>
      <w:pStyle w:val="Footer"/>
    </w:pPr>
  </w:p>
  <w:p w:rsidR="00B073EA" w:rsidRDefault="00B073EA">
    <w:pPr>
      <w:pStyle w:val="Footer"/>
    </w:pPr>
    <w:r>
      <w:t>Anna Ye, Yvette Contreras, Michelle Castro</w:t>
    </w:r>
  </w:p>
  <w:p w:rsidR="00B073EA" w:rsidRDefault="00B073EA">
    <w:pPr>
      <w:pStyle w:val="Footer"/>
    </w:pPr>
    <w:r>
      <w:t>Youth &amp; Education</w:t>
    </w:r>
  </w:p>
  <w:p w:rsidR="00B073EA" w:rsidRDefault="00B07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4A" w:rsidRDefault="0065744A" w:rsidP="00B073EA">
      <w:pPr>
        <w:spacing w:after="0" w:line="240" w:lineRule="auto"/>
      </w:pPr>
      <w:r>
        <w:separator/>
      </w:r>
    </w:p>
  </w:footnote>
  <w:footnote w:type="continuationSeparator" w:id="0">
    <w:p w:rsidR="0065744A" w:rsidRDefault="0065744A" w:rsidP="00B07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70A0"/>
    <w:multiLevelType w:val="hybridMultilevel"/>
    <w:tmpl w:val="FEF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164A1"/>
    <w:multiLevelType w:val="hybridMultilevel"/>
    <w:tmpl w:val="FEFE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80835"/>
    <w:multiLevelType w:val="hybridMultilevel"/>
    <w:tmpl w:val="279AA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B7A8E"/>
    <w:rsid w:val="00126C4F"/>
    <w:rsid w:val="004D2A14"/>
    <w:rsid w:val="00644717"/>
    <w:rsid w:val="0065744A"/>
    <w:rsid w:val="00B073EA"/>
    <w:rsid w:val="00B14409"/>
    <w:rsid w:val="00B53A2E"/>
    <w:rsid w:val="00CB3674"/>
    <w:rsid w:val="00F67655"/>
    <w:rsid w:val="00FB7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A8E"/>
    <w:rPr>
      <w:color w:val="0563C1" w:themeColor="hyperlink"/>
      <w:u w:val="single"/>
    </w:rPr>
  </w:style>
  <w:style w:type="paragraph" w:styleId="ListParagraph">
    <w:name w:val="List Paragraph"/>
    <w:basedOn w:val="Normal"/>
    <w:uiPriority w:val="34"/>
    <w:qFormat/>
    <w:rsid w:val="00FB7A8E"/>
    <w:pPr>
      <w:ind w:left="720"/>
      <w:contextualSpacing/>
    </w:pPr>
  </w:style>
  <w:style w:type="character" w:styleId="Strong">
    <w:name w:val="Strong"/>
    <w:basedOn w:val="DefaultParagraphFont"/>
    <w:uiPriority w:val="22"/>
    <w:qFormat/>
    <w:rsid w:val="00FB7A8E"/>
    <w:rPr>
      <w:b/>
      <w:bCs/>
    </w:rPr>
  </w:style>
  <w:style w:type="paragraph" w:styleId="Header">
    <w:name w:val="header"/>
    <w:basedOn w:val="Normal"/>
    <w:link w:val="HeaderChar"/>
    <w:uiPriority w:val="99"/>
    <w:unhideWhenUsed/>
    <w:rsid w:val="00B07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EA"/>
  </w:style>
  <w:style w:type="paragraph" w:styleId="Footer">
    <w:name w:val="footer"/>
    <w:basedOn w:val="Normal"/>
    <w:link w:val="FooterChar"/>
    <w:uiPriority w:val="99"/>
    <w:unhideWhenUsed/>
    <w:rsid w:val="00B07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EA"/>
  </w:style>
  <w:style w:type="paragraph" w:styleId="NoSpacing">
    <w:name w:val="No Spacing"/>
    <w:uiPriority w:val="1"/>
    <w:qFormat/>
    <w:rsid w:val="004D2A14"/>
    <w:pPr>
      <w:spacing w:after="0" w:line="240" w:lineRule="auto"/>
    </w:pPr>
  </w:style>
  <w:style w:type="paragraph" w:styleId="BalloonText">
    <w:name w:val="Balloon Text"/>
    <w:basedOn w:val="Normal"/>
    <w:link w:val="BalloonTextChar"/>
    <w:uiPriority w:val="99"/>
    <w:semiHidden/>
    <w:unhideWhenUsed/>
    <w:rsid w:val="004D2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A14"/>
    <w:rPr>
      <w:rFonts w:ascii="Segoe UI" w:hAnsi="Segoe UI" w:cs="Segoe UI"/>
      <w:sz w:val="18"/>
      <w:szCs w:val="18"/>
    </w:rPr>
  </w:style>
  <w:style w:type="character" w:styleId="FollowedHyperlink">
    <w:name w:val="FollowedHyperlink"/>
    <w:basedOn w:val="DefaultParagraphFont"/>
    <w:uiPriority w:val="99"/>
    <w:semiHidden/>
    <w:unhideWhenUsed/>
    <w:rsid w:val="00126C4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35231503">
      <w:bodyDiv w:val="1"/>
      <w:marLeft w:val="0"/>
      <w:marRight w:val="0"/>
      <w:marTop w:val="0"/>
      <w:marBottom w:val="0"/>
      <w:divBdr>
        <w:top w:val="none" w:sz="0" w:space="0" w:color="auto"/>
        <w:left w:val="none" w:sz="0" w:space="0" w:color="auto"/>
        <w:bottom w:val="none" w:sz="0" w:space="0" w:color="auto"/>
        <w:right w:val="none" w:sz="0" w:space="0" w:color="auto"/>
      </w:divBdr>
      <w:divsChild>
        <w:div w:id="624309601">
          <w:marLeft w:val="0"/>
          <w:marRight w:val="0"/>
          <w:marTop w:val="0"/>
          <w:marBottom w:val="0"/>
          <w:divBdr>
            <w:top w:val="none" w:sz="0" w:space="0" w:color="auto"/>
            <w:left w:val="none" w:sz="0" w:space="0" w:color="auto"/>
            <w:bottom w:val="none" w:sz="0" w:space="0" w:color="auto"/>
            <w:right w:val="none" w:sz="0" w:space="0" w:color="auto"/>
          </w:divBdr>
          <w:divsChild>
            <w:div w:id="1995645438">
              <w:marLeft w:val="0"/>
              <w:marRight w:val="0"/>
              <w:marTop w:val="0"/>
              <w:marBottom w:val="0"/>
              <w:divBdr>
                <w:top w:val="none" w:sz="0" w:space="0" w:color="auto"/>
                <w:left w:val="none" w:sz="0" w:space="0" w:color="auto"/>
                <w:bottom w:val="none" w:sz="0" w:space="0" w:color="auto"/>
                <w:right w:val="none" w:sz="0" w:space="0" w:color="auto"/>
              </w:divBdr>
              <w:divsChild>
                <w:div w:id="1887836455">
                  <w:marLeft w:val="0"/>
                  <w:marRight w:val="0"/>
                  <w:marTop w:val="0"/>
                  <w:marBottom w:val="0"/>
                  <w:divBdr>
                    <w:top w:val="none" w:sz="0" w:space="0" w:color="auto"/>
                    <w:left w:val="none" w:sz="0" w:space="0" w:color="auto"/>
                    <w:bottom w:val="none" w:sz="0" w:space="0" w:color="auto"/>
                    <w:right w:val="none" w:sz="0" w:space="0" w:color="auto"/>
                  </w:divBdr>
                  <w:divsChild>
                    <w:div w:id="1481921571">
                      <w:marLeft w:val="0"/>
                      <w:marRight w:val="0"/>
                      <w:marTop w:val="0"/>
                      <w:marBottom w:val="0"/>
                      <w:divBdr>
                        <w:top w:val="none" w:sz="0" w:space="0" w:color="auto"/>
                        <w:left w:val="none" w:sz="0" w:space="0" w:color="auto"/>
                        <w:bottom w:val="none" w:sz="0" w:space="0" w:color="auto"/>
                        <w:right w:val="none" w:sz="0" w:space="0" w:color="auto"/>
                      </w:divBdr>
                      <w:divsChild>
                        <w:div w:id="632565358">
                          <w:marLeft w:val="0"/>
                          <w:marRight w:val="0"/>
                          <w:marTop w:val="0"/>
                          <w:marBottom w:val="0"/>
                          <w:divBdr>
                            <w:top w:val="none" w:sz="0" w:space="0" w:color="auto"/>
                            <w:left w:val="none" w:sz="0" w:space="0" w:color="auto"/>
                            <w:bottom w:val="none" w:sz="0" w:space="0" w:color="auto"/>
                            <w:right w:val="none" w:sz="0" w:space="0" w:color="auto"/>
                          </w:divBdr>
                          <w:divsChild>
                            <w:div w:id="1889803710">
                              <w:marLeft w:val="0"/>
                              <w:marRight w:val="0"/>
                              <w:marTop w:val="0"/>
                              <w:marBottom w:val="0"/>
                              <w:divBdr>
                                <w:top w:val="none" w:sz="0" w:space="0" w:color="auto"/>
                                <w:left w:val="none" w:sz="0" w:space="0" w:color="auto"/>
                                <w:bottom w:val="none" w:sz="0" w:space="0" w:color="auto"/>
                                <w:right w:val="none" w:sz="0" w:space="0" w:color="auto"/>
                              </w:divBdr>
                              <w:divsChild>
                                <w:div w:id="1498809400">
                                  <w:marLeft w:val="0"/>
                                  <w:marRight w:val="0"/>
                                  <w:marTop w:val="0"/>
                                  <w:marBottom w:val="0"/>
                                  <w:divBdr>
                                    <w:top w:val="none" w:sz="0" w:space="0" w:color="auto"/>
                                    <w:left w:val="none" w:sz="0" w:space="0" w:color="auto"/>
                                    <w:bottom w:val="none" w:sz="0" w:space="0" w:color="auto"/>
                                    <w:right w:val="none" w:sz="0" w:space="0" w:color="auto"/>
                                  </w:divBdr>
                                  <w:divsChild>
                                    <w:div w:id="1696536216">
                                      <w:marLeft w:val="0"/>
                                      <w:marRight w:val="0"/>
                                      <w:marTop w:val="0"/>
                                      <w:marBottom w:val="0"/>
                                      <w:divBdr>
                                        <w:top w:val="none" w:sz="0" w:space="0" w:color="auto"/>
                                        <w:left w:val="none" w:sz="0" w:space="0" w:color="auto"/>
                                        <w:bottom w:val="none" w:sz="0" w:space="0" w:color="auto"/>
                                        <w:right w:val="none" w:sz="0" w:space="0" w:color="auto"/>
                                      </w:divBdr>
                                      <w:divsChild>
                                        <w:div w:id="1671520158">
                                          <w:marLeft w:val="0"/>
                                          <w:marRight w:val="0"/>
                                          <w:marTop w:val="0"/>
                                          <w:marBottom w:val="0"/>
                                          <w:divBdr>
                                            <w:top w:val="none" w:sz="0" w:space="0" w:color="auto"/>
                                            <w:left w:val="none" w:sz="0" w:space="0" w:color="auto"/>
                                            <w:bottom w:val="none" w:sz="0" w:space="0" w:color="auto"/>
                                            <w:right w:val="none" w:sz="0" w:space="0" w:color="auto"/>
                                          </w:divBdr>
                                          <w:divsChild>
                                            <w:div w:id="9773403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491562">
                                                  <w:marLeft w:val="0"/>
                                                  <w:marRight w:val="0"/>
                                                  <w:marTop w:val="0"/>
                                                  <w:marBottom w:val="0"/>
                                                  <w:divBdr>
                                                    <w:top w:val="none" w:sz="0" w:space="0" w:color="auto"/>
                                                    <w:left w:val="none" w:sz="0" w:space="0" w:color="auto"/>
                                                    <w:bottom w:val="none" w:sz="0" w:space="0" w:color="auto"/>
                                                    <w:right w:val="none" w:sz="0" w:space="0" w:color="auto"/>
                                                  </w:divBdr>
                                                  <w:divsChild>
                                                    <w:div w:id="1146632178">
                                                      <w:marLeft w:val="0"/>
                                                      <w:marRight w:val="0"/>
                                                      <w:marTop w:val="0"/>
                                                      <w:marBottom w:val="0"/>
                                                      <w:divBdr>
                                                        <w:top w:val="none" w:sz="0" w:space="0" w:color="auto"/>
                                                        <w:left w:val="none" w:sz="0" w:space="0" w:color="auto"/>
                                                        <w:bottom w:val="none" w:sz="0" w:space="0" w:color="auto"/>
                                                        <w:right w:val="none" w:sz="0" w:space="0" w:color="auto"/>
                                                      </w:divBdr>
                                                      <w:divsChild>
                                                        <w:div w:id="1968586955">
                                                          <w:marLeft w:val="0"/>
                                                          <w:marRight w:val="0"/>
                                                          <w:marTop w:val="0"/>
                                                          <w:marBottom w:val="0"/>
                                                          <w:divBdr>
                                                            <w:top w:val="none" w:sz="0" w:space="0" w:color="auto"/>
                                                            <w:left w:val="none" w:sz="0" w:space="0" w:color="auto"/>
                                                            <w:bottom w:val="none" w:sz="0" w:space="0" w:color="auto"/>
                                                            <w:right w:val="none" w:sz="0" w:space="0" w:color="auto"/>
                                                          </w:divBdr>
                                                          <w:divsChild>
                                                            <w:div w:id="1605654137">
                                                              <w:marLeft w:val="0"/>
                                                              <w:marRight w:val="0"/>
                                                              <w:marTop w:val="0"/>
                                                              <w:marBottom w:val="0"/>
                                                              <w:divBdr>
                                                                <w:top w:val="none" w:sz="0" w:space="0" w:color="auto"/>
                                                                <w:left w:val="none" w:sz="0" w:space="0" w:color="auto"/>
                                                                <w:bottom w:val="none" w:sz="0" w:space="0" w:color="auto"/>
                                                                <w:right w:val="none" w:sz="0" w:space="0" w:color="auto"/>
                                                              </w:divBdr>
                                                              <w:divsChild>
                                                                <w:div w:id="1531799845">
                                                                  <w:marLeft w:val="0"/>
                                                                  <w:marRight w:val="0"/>
                                                                  <w:marTop w:val="0"/>
                                                                  <w:marBottom w:val="0"/>
                                                                  <w:divBdr>
                                                                    <w:top w:val="none" w:sz="0" w:space="0" w:color="auto"/>
                                                                    <w:left w:val="none" w:sz="0" w:space="0" w:color="auto"/>
                                                                    <w:bottom w:val="none" w:sz="0" w:space="0" w:color="auto"/>
                                                                    <w:right w:val="none" w:sz="0" w:space="0" w:color="auto"/>
                                                                  </w:divBdr>
                                                                  <w:divsChild>
                                                                    <w:div w:id="1982226360">
                                                                      <w:marLeft w:val="0"/>
                                                                      <w:marRight w:val="0"/>
                                                                      <w:marTop w:val="0"/>
                                                                      <w:marBottom w:val="0"/>
                                                                      <w:divBdr>
                                                                        <w:top w:val="none" w:sz="0" w:space="0" w:color="auto"/>
                                                                        <w:left w:val="none" w:sz="0" w:space="0" w:color="auto"/>
                                                                        <w:bottom w:val="none" w:sz="0" w:space="0" w:color="auto"/>
                                                                        <w:right w:val="none" w:sz="0" w:space="0" w:color="auto"/>
                                                                      </w:divBdr>
                                                                      <w:divsChild>
                                                                        <w:div w:id="1489058733">
                                                                          <w:marLeft w:val="0"/>
                                                                          <w:marRight w:val="0"/>
                                                                          <w:marTop w:val="0"/>
                                                                          <w:marBottom w:val="0"/>
                                                                          <w:divBdr>
                                                                            <w:top w:val="none" w:sz="0" w:space="0" w:color="auto"/>
                                                                            <w:left w:val="none" w:sz="0" w:space="0" w:color="auto"/>
                                                                            <w:bottom w:val="none" w:sz="0" w:space="0" w:color="auto"/>
                                                                            <w:right w:val="none" w:sz="0" w:space="0" w:color="auto"/>
                                                                          </w:divBdr>
                                                                          <w:divsChild>
                                                                            <w:div w:id="892159307">
                                                                              <w:marLeft w:val="0"/>
                                                                              <w:marRight w:val="0"/>
                                                                              <w:marTop w:val="0"/>
                                                                              <w:marBottom w:val="0"/>
                                                                              <w:divBdr>
                                                                                <w:top w:val="none" w:sz="0" w:space="0" w:color="auto"/>
                                                                                <w:left w:val="none" w:sz="0" w:space="0" w:color="auto"/>
                                                                                <w:bottom w:val="none" w:sz="0" w:space="0" w:color="auto"/>
                                                                                <w:right w:val="none" w:sz="0" w:space="0" w:color="auto"/>
                                                                              </w:divBdr>
                                                                              <w:divsChild>
                                                                                <w:div w:id="55394827">
                                                                                  <w:marLeft w:val="0"/>
                                                                                  <w:marRight w:val="0"/>
                                                                                  <w:marTop w:val="0"/>
                                                                                  <w:marBottom w:val="0"/>
                                                                                  <w:divBdr>
                                                                                    <w:top w:val="none" w:sz="0" w:space="0" w:color="auto"/>
                                                                                    <w:left w:val="none" w:sz="0" w:space="0" w:color="auto"/>
                                                                                    <w:bottom w:val="none" w:sz="0" w:space="0" w:color="auto"/>
                                                                                    <w:right w:val="none" w:sz="0" w:space="0" w:color="auto"/>
                                                                                  </w:divBdr>
                                                                                  <w:divsChild>
                                                                                    <w:div w:id="1611544997">
                                                                                      <w:marLeft w:val="0"/>
                                                                                      <w:marRight w:val="0"/>
                                                                                      <w:marTop w:val="0"/>
                                                                                      <w:marBottom w:val="0"/>
                                                                                      <w:divBdr>
                                                                                        <w:top w:val="none" w:sz="0" w:space="0" w:color="auto"/>
                                                                                        <w:left w:val="none" w:sz="0" w:space="0" w:color="auto"/>
                                                                                        <w:bottom w:val="none" w:sz="0" w:space="0" w:color="auto"/>
                                                                                        <w:right w:val="none" w:sz="0" w:space="0" w:color="auto"/>
                                                                                      </w:divBdr>
                                                                                      <w:divsChild>
                                                                                        <w:div w:id="53439036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860565">
                                                                                              <w:marLeft w:val="0"/>
                                                                                              <w:marRight w:val="0"/>
                                                                                              <w:marTop w:val="0"/>
                                                                                              <w:marBottom w:val="0"/>
                                                                                              <w:divBdr>
                                                                                                <w:top w:val="none" w:sz="0" w:space="0" w:color="auto"/>
                                                                                                <w:left w:val="none" w:sz="0" w:space="0" w:color="auto"/>
                                                                                                <w:bottom w:val="none" w:sz="0" w:space="0" w:color="auto"/>
                                                                                                <w:right w:val="none" w:sz="0" w:space="0" w:color="auto"/>
                                                                                              </w:divBdr>
                                                                                              <w:divsChild>
                                                                                                <w:div w:id="1318724726">
                                                                                                  <w:marLeft w:val="0"/>
                                                                                                  <w:marRight w:val="0"/>
                                                                                                  <w:marTop w:val="0"/>
                                                                                                  <w:marBottom w:val="0"/>
                                                                                                  <w:divBdr>
                                                                                                    <w:top w:val="none" w:sz="0" w:space="0" w:color="auto"/>
                                                                                                    <w:left w:val="none" w:sz="0" w:space="0" w:color="auto"/>
                                                                                                    <w:bottom w:val="none" w:sz="0" w:space="0" w:color="auto"/>
                                                                                                    <w:right w:val="none" w:sz="0" w:space="0" w:color="auto"/>
                                                                                                  </w:divBdr>
                                                                                                  <w:divsChild>
                                                                                                    <w:div w:id="1327396244">
                                                                                                      <w:marLeft w:val="0"/>
                                                                                                      <w:marRight w:val="0"/>
                                                                                                      <w:marTop w:val="0"/>
                                                                                                      <w:marBottom w:val="0"/>
                                                                                                      <w:divBdr>
                                                                                                        <w:top w:val="none" w:sz="0" w:space="0" w:color="auto"/>
                                                                                                        <w:left w:val="none" w:sz="0" w:space="0" w:color="auto"/>
                                                                                                        <w:bottom w:val="none" w:sz="0" w:space="0" w:color="auto"/>
                                                                                                        <w:right w:val="none" w:sz="0" w:space="0" w:color="auto"/>
                                                                                                      </w:divBdr>
                                                                                                      <w:divsChild>
                                                                                                        <w:div w:id="1240679124">
                                                                                                          <w:marLeft w:val="0"/>
                                                                                                          <w:marRight w:val="0"/>
                                                                                                          <w:marTop w:val="0"/>
                                                                                                          <w:marBottom w:val="0"/>
                                                                                                          <w:divBdr>
                                                                                                            <w:top w:val="none" w:sz="0" w:space="0" w:color="auto"/>
                                                                                                            <w:left w:val="none" w:sz="0" w:space="0" w:color="auto"/>
                                                                                                            <w:bottom w:val="none" w:sz="0" w:space="0" w:color="auto"/>
                                                                                                            <w:right w:val="none" w:sz="0" w:space="0" w:color="auto"/>
                                                                                                          </w:divBdr>
                                                                                                          <w:divsChild>
                                                                                                            <w:div w:id="352848004">
                                                                                                              <w:marLeft w:val="0"/>
                                                                                                              <w:marRight w:val="0"/>
                                                                                                              <w:marTop w:val="0"/>
                                                                                                              <w:marBottom w:val="0"/>
                                                                                                              <w:divBdr>
                                                                                                                <w:top w:val="single" w:sz="2" w:space="4" w:color="D8D8D8"/>
                                                                                                                <w:left w:val="single" w:sz="2" w:space="0" w:color="D8D8D8"/>
                                                                                                                <w:bottom w:val="single" w:sz="2" w:space="4" w:color="D8D8D8"/>
                                                                                                                <w:right w:val="single" w:sz="2" w:space="0" w:color="D8D8D8"/>
                                                                                                              </w:divBdr>
                                                                                                              <w:divsChild>
                                                                                                                <w:div w:id="1693413134">
                                                                                                                  <w:marLeft w:val="225"/>
                                                                                                                  <w:marRight w:val="225"/>
                                                                                                                  <w:marTop w:val="75"/>
                                                                                                                  <w:marBottom w:val="75"/>
                                                                                                                  <w:divBdr>
                                                                                                                    <w:top w:val="none" w:sz="0" w:space="0" w:color="auto"/>
                                                                                                                    <w:left w:val="none" w:sz="0" w:space="0" w:color="auto"/>
                                                                                                                    <w:bottom w:val="none" w:sz="0" w:space="0" w:color="auto"/>
                                                                                                                    <w:right w:val="none" w:sz="0" w:space="0" w:color="auto"/>
                                                                                                                  </w:divBdr>
                                                                                                                  <w:divsChild>
                                                                                                                    <w:div w:id="1335187812">
                                                                                                                      <w:marLeft w:val="0"/>
                                                                                                                      <w:marRight w:val="0"/>
                                                                                                                      <w:marTop w:val="0"/>
                                                                                                                      <w:marBottom w:val="0"/>
                                                                                                                      <w:divBdr>
                                                                                                                        <w:top w:val="single" w:sz="6" w:space="0" w:color="auto"/>
                                                                                                                        <w:left w:val="single" w:sz="6" w:space="0" w:color="auto"/>
                                                                                                                        <w:bottom w:val="single" w:sz="6" w:space="0" w:color="auto"/>
                                                                                                                        <w:right w:val="single" w:sz="6" w:space="0" w:color="auto"/>
                                                                                                                      </w:divBdr>
                                                                                                                      <w:divsChild>
                                                                                                                        <w:div w:id="22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gov/html/nycha/html/community/educatio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c.gov/html/nycha/html/community/recrea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ildandfamilypolicy.duke.edu/pdfs/pubpres/BriefHistoryofUS_DOE.pdf" TargetMode="External"/><Relationship Id="rId4" Type="http://schemas.openxmlformats.org/officeDocument/2006/relationships/webSettings" Target="webSettings.xml"/><Relationship Id="rId9" Type="http://schemas.openxmlformats.org/officeDocument/2006/relationships/hyperlink" Target="http://thechurchoftheopendoorbklyngold.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Demo</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PA14</dc:creator>
  <cp:lastModifiedBy>MM01</cp:lastModifiedBy>
  <cp:revision>3</cp:revision>
  <cp:lastPrinted>2015-11-11T14:53:00Z</cp:lastPrinted>
  <dcterms:created xsi:type="dcterms:W3CDTF">2015-11-12T22:11:00Z</dcterms:created>
  <dcterms:modified xsi:type="dcterms:W3CDTF">2015-11-12T22:16:00Z</dcterms:modified>
</cp:coreProperties>
</file>