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Annotated Bibliography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333333"/>
          <w:sz w:val="21"/>
          <w:szCs w:val="21"/>
          <w:shd w:fill="f2f2f2" w:val="clear"/>
          <w:rtl w:val="0"/>
        </w:rPr>
        <w:t xml:space="preserve">History of New York City's Water Supply System, November 09, 2015.Web.</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ab/>
        <w:t xml:space="preserve">This is a website describing the water system in New York City throughout history as early as the 1600s. It tells how people in New York City had access to water. The site explained that before the city had water pipes running throughout the city, early settlers access water from privately owned shallow wells. As the city became more populated and developed, the demand for a larger supply of clean running water increased and led to the development of water pipes running throughout all 5 boroughs from water sources upstate.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pStyle w:val="Heading2"/>
        <w:keepNext w:val="0"/>
        <w:keepLines w:val="0"/>
        <w:spacing w:after="180" w:before="40" w:line="220" w:lineRule="auto"/>
        <w:contextualSpacing w:val="0"/>
      </w:pPr>
      <w:bookmarkStart w:colFirst="0" w:colLast="0" w:name="h.2ddyohkc4m3" w:id="0"/>
      <w:bookmarkEnd w:id="0"/>
      <w:r w:rsidDel="00000000" w:rsidR="00000000" w:rsidRPr="00000000">
        <w:rPr>
          <w:sz w:val="22"/>
          <w:szCs w:val="22"/>
          <w:highlight w:val="white"/>
          <w:rtl w:val="0"/>
        </w:rPr>
        <w:t xml:space="preserve">Thirsty Borough: A Brief History of Brooklyn’s Water System(s) Cmar, Wyatt, March 24,2014.Web.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website discusses how people in Brooklyn back then attained their water. Before, Brooklyn did not have access to the main water supply in manhattan but had small reservoirs. The website also shows images of maps that shows the early layout of the water pipe systems  in brooklyn and the plannings in history. It also explains the modern system we use today.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New York city’s water treatment system, Bloomberg, Michael R. Lloyd Emily.Web</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ab/>
        <w:t xml:space="preserve">This website discusses about New York city’s water treatment system after water becomes used and turns into waste. Used water flows to the sewer overflow systems and stormwater wastewater pumping stations where the water is pumped into a water cleaning facility plants throughout the 5 boroughs. The site discusses the various methods of treatment the water goes through before it is released into the water.</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http://www.nyc.gov/html/dep/html/drinking_water/history.shtml</w:t>
        </w:r>
      </w:hyperlink>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http://urbanomnibus.net/2014/03/thirsty-borough-a-brief-history-of-brooklyns-water-systems/</w:t>
        </w:r>
      </w:hyperlink>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http://www.nyc.gov/html/dep/pdf/wwsystem.pdf</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yc.gov/html/dep/html/drinking_water/history.shtml" TargetMode="External"/><Relationship Id="rId6" Type="http://schemas.openxmlformats.org/officeDocument/2006/relationships/hyperlink" Target="http://urbanomnibus.net/2014/03/thirsty-borough-a-brief-history-of-brooklyns-water-systems/" TargetMode="External"/><Relationship Id="rId7" Type="http://schemas.openxmlformats.org/officeDocument/2006/relationships/hyperlink" Target="http://www.nyc.gov/html/dep/pdf/wwsystem.pdf" TargetMode="External"/></Relationships>
</file>