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page">
              <wp:posOffset>551457</wp:posOffset>
            </wp:positionH>
            <wp:positionV relativeFrom="page">
              <wp:posOffset>3150393</wp:posOffset>
            </wp:positionV>
            <wp:extent cx="6669618" cy="446874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incolnx.jpg"/>
                    <pic:cNvPicPr>
                      <a:picLocks noChangeAspect="1"/>
                    </pic:cNvPicPr>
                  </pic:nvPicPr>
                  <pic:blipFill>
                    <a:blip r:embed="rId4">
                      <a:extLst/>
                    </a:blip>
                    <a:srcRect l="0" t="29683" r="0" b="29683"/>
                    <a:stretch>
                      <a:fillRect/>
                    </a:stretch>
                  </pic:blipFill>
                  <pic:spPr>
                    <a:xfrm>
                      <a:off x="0" y="0"/>
                      <a:ext cx="6669618" cy="4468740"/>
                    </a:xfrm>
                    <a:prstGeom prst="rect">
                      <a:avLst/>
                    </a:prstGeom>
                    <a:ln w="25400" cap="flat">
                      <a:noFill/>
                      <a:miter lim="400000"/>
                    </a:ln>
                    <a:effectLst>
                      <a:outerShdw sx="100000" sy="100000" kx="0" ky="0" algn="b" rotWithShape="0" blurRad="190500" dist="0" dir="5400000">
                        <a:srgbClr val="000000"/>
                      </a:outerShdw>
                      <a:reflection blurRad="0" stA="41414" stPos="0" endA="0" endPos="40000" dist="0" dir="5400000" fadeDir="5400000" sx="100000" sy="-100000" kx="0" ky="0" algn="bl" rotWithShape="0"/>
                    </a:effectLst>
                  </pic:spPr>
                </pic:pic>
              </a:graphicData>
            </a:graphic>
          </wp:anchor>
        </w:drawing>
      </w:r>
    </w:p>
    <w:p>
      <w:pPr>
        <w:pStyle w:val="Body"/>
        <w:bidi w:val="0"/>
      </w:pPr>
    </w:p>
    <w:p>
      <w:pPr>
        <w:pStyle w:val="Title"/>
        <w:rPr>
          <w:color w:val="000000"/>
          <w:sz w:val="74"/>
          <w:szCs w:val="74"/>
        </w:rPr>
      </w:pPr>
      <w:r>
        <w:rPr>
          <w:color w:val="000000"/>
          <w:sz w:val="74"/>
          <w:szCs w:val="74"/>
          <w:rtl w:val="0"/>
        </w:rPr>
        <w:t>Parry-Romberg Syndrome</w:t>
      </w:r>
    </w:p>
    <w:p>
      <w:pPr>
        <w:pStyle w:val="Subheading"/>
        <w:rPr>
          <w:rFonts w:ascii="Times New Roman" w:cs="Times New Roman" w:hAnsi="Times New Roman" w:eastAsia="Times New Roman"/>
          <w:sz w:val="30"/>
          <w:szCs w:val="30"/>
        </w:rPr>
      </w:pPr>
      <w:r>
        <w:rPr>
          <w:rFonts w:ascii="Times New Roman" w:hAnsi="Times New Roman"/>
          <w:sz w:val="30"/>
          <w:szCs w:val="30"/>
          <w:rtl w:val="0"/>
          <w:lang w:val="en-US"/>
        </w:rPr>
        <w:t>a rare disorder</w:t>
      </w:r>
    </w:p>
    <w:p>
      <w:pPr>
        <w:pStyle w:val="Title"/>
        <w:rPr>
          <w:rFonts w:ascii="Times New Roman" w:cs="Times New Roman" w:hAnsi="Times New Roman" w:eastAsia="Times New Roman"/>
          <w:b w:val="1"/>
          <w:bCs w:val="1"/>
          <w:color w:val="000000"/>
          <w:sz w:val="24"/>
          <w:szCs w:val="24"/>
          <w:shd w:val="clear" w:color="auto" w:fill="feffff"/>
        </w:rPr>
      </w:pPr>
      <w:r>
        <w:rPr>
          <w:rFonts w:ascii="Times New Roman" w:cs="Times New Roman" w:hAnsi="Times New Roman" w:eastAsia="Times New Roman"/>
          <w:b w:val="1"/>
          <w:bCs w:val="1"/>
          <w:color w:val="000000"/>
          <w:sz w:val="24"/>
          <w:szCs w:val="24"/>
          <w:shd w:val="clear" w:color="auto" w:fill="feffff"/>
        </w:rPr>
        <mc:AlternateContent>
          <mc:Choice Requires="wps">
            <w:drawing>
              <wp:anchor distT="152400" distB="152400" distL="152400" distR="152400" simplePos="0" relativeHeight="251660288" behindDoc="0" locked="0" layoutInCell="1" allowOverlap="1">
                <wp:simplePos x="0" y="0"/>
                <wp:positionH relativeFrom="margin">
                  <wp:posOffset>1489710</wp:posOffset>
                </wp:positionH>
                <wp:positionV relativeFrom="line">
                  <wp:posOffset>869546</wp:posOffset>
                </wp:positionV>
                <wp:extent cx="3175000" cy="36813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3681340"/>
                        </a:xfrm>
                        <a:prstGeom prst="rect">
                          <a:avLst/>
                        </a:prstGeom>
                        <a:noFill/>
                        <a:ln w="12700" cap="flat">
                          <a:noFill/>
                          <a:miter lim="400000"/>
                        </a:ln>
                        <a:effectLst/>
                      </wps:spPr>
                      <wps:txbx>
                        <w:txbxContent>
                          <w:p>
                            <w:pPr>
                              <w:pStyle w:val="Body"/>
                              <w:jc w:val="center"/>
                            </w:pPr>
                            <w:r>
                              <w:rPr>
                                <w:color w:val="ff2600"/>
                                <w:sz w:val="450"/>
                                <w:szCs w:val="450"/>
                                <w:rtl w:val="0"/>
                                <w:lang w:val="ru-RU"/>
                              </w:rPr>
                              <w:t>?</w:t>
                            </w:r>
                          </w:p>
                        </w:txbxContent>
                      </wps:txbx>
                      <wps:bodyPr wrap="square" lIns="50800" tIns="50800" rIns="50800" bIns="50800" numCol="1" anchor="t">
                        <a:noAutofit/>
                      </wps:bodyPr>
                    </wps:wsp>
                  </a:graphicData>
                </a:graphic>
              </wp:anchor>
            </w:drawing>
          </mc:Choice>
          <mc:Fallback>
            <w:pict>
              <v:rect id="_x0000_s1026" style="visibility:visible;position:absolute;margin-left:117.3pt;margin-top:68.5pt;width:250.0pt;height:289.9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color w:val="ff2600"/>
                          <w:sz w:val="450"/>
                          <w:szCs w:val="450"/>
                          <w:rtl w:val="0"/>
                          <w:lang w:val="ru-RU"/>
                        </w:rPr>
                        <w:t>?</w:t>
                      </w:r>
                    </w:p>
                  </w:txbxContent>
                </v:textbox>
                <w10:wrap type="topAndBottom" side="bothSides" anchorx="margin"/>
              </v:rect>
            </w:pict>
          </mc:Fallback>
        </mc:AlternateContent>
      </w:r>
    </w:p>
    <w:p>
      <w:pPr>
        <w:pStyle w:val="Heading"/>
        <w:rPr>
          <w:rFonts w:ascii="Times New Roman" w:cs="Times New Roman" w:hAnsi="Times New Roman" w:eastAsia="Times New Roman"/>
          <w:color w:val="000000"/>
          <w:sz w:val="24"/>
          <w:szCs w:val="24"/>
          <w:shd w:val="clear" w:color="auto" w:fill="feffff"/>
        </w:rPr>
      </w:pPr>
    </w:p>
    <w:p>
      <w:pPr>
        <w:pStyle w:val="Heading"/>
        <w:rPr>
          <w:rFonts w:ascii="Times New Roman" w:cs="Times New Roman" w:hAnsi="Times New Roman" w:eastAsia="Times New Roman"/>
          <w:color w:val="000000"/>
          <w:sz w:val="24"/>
          <w:szCs w:val="24"/>
          <w:shd w:val="clear" w:color="auto" w:fill="feffff"/>
        </w:rPr>
      </w:pPr>
    </w:p>
    <w:p>
      <w:pPr>
        <w:pStyle w:val="Heading"/>
      </w:pPr>
      <w:r>
        <w:rPr>
          <w:rFonts w:ascii="Times New Roman" w:hAnsi="Times New Roman"/>
          <w:color w:val="000000"/>
          <w:sz w:val="24"/>
          <w:szCs w:val="24"/>
          <w:shd w:val="clear" w:color="auto" w:fill="feffff"/>
          <w:rtl w:val="0"/>
          <w:lang w:val="en-US"/>
        </w:rPr>
        <w:t>Fall 2015</w:t>
      </w:r>
      <w:r>
        <w:rPr>
          <w:rFonts w:ascii="Arial Unicode MS" w:cs="Arial Unicode MS" w:hAnsi="Arial Unicode MS" w:eastAsia="Arial Unicode MS"/>
          <w:b w:val="0"/>
          <w:bCs w:val="0"/>
          <w:i w:val="0"/>
          <w:iCs w:val="0"/>
          <w:color w:val="000000"/>
          <w:sz w:val="24"/>
          <w:szCs w:val="24"/>
          <w:shd w:val="clear" w:color="auto" w:fill="feffff"/>
        </w:rPr>
        <w:br w:type="page"/>
      </w:r>
    </w:p>
    <w:p>
      <w:pPr>
        <w:pStyle w:val="Body 2"/>
        <w:spacing w:line="360" w:lineRule="auto"/>
        <w:jc w:val="center"/>
        <w:rPr>
          <w:rFonts w:ascii="Arial" w:cs="Arial" w:hAnsi="Arial" w:eastAsia="Arial"/>
          <w:u w:val="single"/>
        </w:rPr>
      </w:pPr>
      <w:r>
        <w:rPr>
          <w:rFonts w:ascii="Arial" w:hAnsi="Arial"/>
          <w:u w:val="single"/>
          <w:rtl w:val="0"/>
          <w:lang w:val="en-US"/>
        </w:rPr>
        <w:t>Parry Romberg Syndrome</w:t>
      </w:r>
    </w:p>
    <w:p>
      <w:pPr>
        <w:pStyle w:val="Body 2"/>
        <w:spacing w:line="360" w:lineRule="auto"/>
        <w:rPr>
          <w:rFonts w:ascii="Arial" w:cs="Arial" w:hAnsi="Arial" w:eastAsia="Arial"/>
        </w:rPr>
      </w:pPr>
      <w:r>
        <w:rPr>
          <w:rFonts w:ascii="Arial" w:cs="Arial" w:hAnsi="Arial" w:eastAsia="Arial"/>
          <w:rtl w:val="0"/>
          <w:lang w:val="en-US"/>
        </w:rPr>
        <w:tab/>
        <w:t xml:space="preserve">Parry Romberg Syndrome was first described by Caleb Hillier Parry in 1825[1] then again by Mortiz Heinrich Romberg in 1846[2]. It is defined as a rare degenerative disorder that is distinguished by the slow gradual shrinkage and wasting away of skin, muscles, bones, soft tissues, fat and cartilage. The degradation of the skin and subcutaneous soft tissues are usually unilateral of the face and can be self-limiting.  The exact etiology and pathophysiology of this syndrome is unknown. Theories such as trauma, viral infections </w:t>
      </w:r>
      <w:r>
        <w:rPr>
          <w:rFonts w:ascii="Arial" w:hAnsi="Arial"/>
          <w:rtl w:val="0"/>
          <w:lang w:val="en-US"/>
        </w:rPr>
        <w:t xml:space="preserve">including </w:t>
      </w:r>
      <w:r>
        <w:rPr>
          <w:rFonts w:ascii="Arial" w:hAnsi="Arial"/>
          <w:i w:val="1"/>
          <w:iCs w:val="1"/>
          <w:rtl w:val="0"/>
          <w:lang w:val="nl-NL"/>
        </w:rPr>
        <w:t>Borrelia burgdorferi</w:t>
      </w:r>
      <w:r>
        <w:rPr>
          <w:rFonts w:ascii="Arial" w:hAnsi="Arial"/>
          <w:rtl w:val="0"/>
          <w:lang w:val="en-US"/>
        </w:rPr>
        <w:t>, hormone changes, genetics, autoimmune disorders, peripheral trigeminal neuritis i</w:t>
      </w:r>
      <w:r>
        <w:rPr>
          <w:rFonts w:ascii="Arial" w:hAnsi="Arial"/>
          <w:rtl w:val="0"/>
          <w:lang w:val="en-US"/>
        </w:rPr>
        <w:t xml:space="preserve">ncrease of cervical sympathetic nerve activity and </w:t>
      </w:r>
      <w:r>
        <w:rPr>
          <w:rFonts w:ascii="Arial" w:hAnsi="Arial"/>
          <w:rtl w:val="0"/>
          <w:lang w:val="en-US"/>
        </w:rPr>
        <w:t>changes</w:t>
      </w:r>
      <w:r>
        <w:rPr>
          <w:rFonts w:ascii="Arial" w:hAnsi="Arial"/>
          <w:rtl w:val="0"/>
          <w:lang w:val="en-US"/>
        </w:rPr>
        <w:t xml:space="preserve"> of fat metabolism</w:t>
      </w:r>
      <w:r>
        <w:rPr>
          <w:rFonts w:ascii="Arial" w:hAnsi="Arial"/>
          <w:rtl w:val="0"/>
          <w:lang w:val="en-US"/>
        </w:rPr>
        <w:t>,</w:t>
      </w:r>
      <w:r>
        <w:rPr>
          <w:rFonts w:ascii="Arial" w:hAnsi="Arial"/>
          <w:rtl w:val="0"/>
          <w:lang w:val="en-US"/>
        </w:rPr>
        <w:t xml:space="preserve"> are possible suggested factors playing a role in pathogenesis of this condition</w:t>
      </w:r>
      <w:r>
        <w:rPr>
          <w:rFonts w:ascii="Arial" w:hAnsi="Arial"/>
          <w:rtl w:val="0"/>
          <w:lang w:val="en-US"/>
        </w:rPr>
        <w:t xml:space="preserve"> [3]. A recent study done in 2014 suggest that a relation between Perry Romberg and a disorder of the neural cell migration is present and could be a reason for the malformation. [4] </w:t>
      </w:r>
      <w:r>
        <w:rPr>
          <w:rFonts w:ascii="Arial" w:hAnsi="Arial"/>
          <w:rtl w:val="0"/>
          <w:lang w:val="en-US"/>
        </w:rPr>
        <w:t xml:space="preserve">It is likely that the disease results from different </w:t>
      </w:r>
      <w:r>
        <w:rPr>
          <w:rFonts w:ascii="Arial" w:hAnsi="Arial"/>
          <w:rtl w:val="0"/>
          <w:lang w:val="en-US"/>
        </w:rPr>
        <w:t>onsets</w:t>
      </w:r>
      <w:r>
        <w:rPr>
          <w:rFonts w:ascii="Arial" w:hAnsi="Arial"/>
          <w:rtl w:val="0"/>
        </w:rPr>
        <w:t xml:space="preserve"> </w:t>
      </w:r>
      <w:r>
        <w:rPr>
          <w:rFonts w:ascii="Arial" w:hAnsi="Arial"/>
          <w:rtl w:val="0"/>
          <w:lang w:val="en-US"/>
        </w:rPr>
        <w:t xml:space="preserve">and is </w:t>
      </w:r>
      <w:r>
        <w:rPr>
          <w:rFonts w:ascii="Arial" w:hAnsi="Arial"/>
          <w:rtl w:val="0"/>
          <w:lang w:val="en-US"/>
        </w:rPr>
        <w:t xml:space="preserve">different </w:t>
      </w:r>
      <w:r>
        <w:rPr>
          <w:rFonts w:ascii="Arial" w:hAnsi="Arial"/>
          <w:rtl w:val="0"/>
          <w:lang w:val="en-US"/>
        </w:rPr>
        <w:t>person to person</w:t>
      </w:r>
      <w:r>
        <w:rPr>
          <w:rFonts w:ascii="Arial" w:hAnsi="Arial"/>
          <w:rtl w:val="0"/>
        </w:rPr>
        <w:t>.</w:t>
      </w:r>
      <w:r>
        <w:rPr>
          <w:rFonts w:ascii="Arial" w:hAnsi="Arial" w:hint="default"/>
          <w:rtl w:val="0"/>
        </w:rPr>
        <w:t> </w:t>
      </w:r>
      <w:r>
        <w:rPr>
          <w:rFonts w:ascii="Arial" w:hAnsi="Arial"/>
          <w:rtl w:val="0"/>
          <w:lang w:val="en-US"/>
        </w:rPr>
        <w:t>Unfortunately, t</w:t>
      </w:r>
      <w:r>
        <w:rPr>
          <w:rFonts w:ascii="Arial" w:hAnsi="Arial"/>
          <w:rtl w:val="0"/>
          <w:lang w:val="en-US"/>
        </w:rPr>
        <w:t xml:space="preserve">here is no cure </w:t>
      </w:r>
      <w:r>
        <w:rPr>
          <w:rFonts w:ascii="Arial" w:hAnsi="Arial"/>
          <w:rtl w:val="0"/>
          <w:lang w:val="en-US"/>
        </w:rPr>
        <w:t xml:space="preserve">or </w:t>
      </w:r>
      <w:r>
        <w:rPr>
          <w:rFonts w:ascii="Arial" w:hAnsi="Arial"/>
          <w:rtl w:val="0"/>
          <w:lang w:val="en-US"/>
        </w:rPr>
        <w:t xml:space="preserve">treatment that can </w:t>
      </w:r>
      <w:r>
        <w:rPr>
          <w:rFonts w:ascii="Arial" w:hAnsi="Arial"/>
          <w:rtl w:val="0"/>
          <w:lang w:val="en-US"/>
        </w:rPr>
        <w:t xml:space="preserve">prevent </w:t>
      </w:r>
      <w:r>
        <w:rPr>
          <w:rFonts w:ascii="Arial" w:hAnsi="Arial"/>
          <w:rtl w:val="0"/>
        </w:rPr>
        <w:t xml:space="preserve">Parry Romberg syndrome. </w:t>
      </w:r>
      <w:r>
        <w:rPr>
          <w:rFonts w:ascii="Arial" w:hAnsi="Arial"/>
          <w:rtl w:val="0"/>
          <w:lang w:val="en-US"/>
        </w:rPr>
        <w:t xml:space="preserve">Some individuals have been reported to use </w:t>
      </w:r>
      <w:r>
        <w:rPr>
          <w:rFonts w:ascii="Arial" w:hAnsi="Arial"/>
          <w:rtl w:val="0"/>
          <w:lang w:val="en-US"/>
        </w:rPr>
        <w:t>prescription drugs such as Methotrexate and Prednis</w:t>
      </w:r>
      <w:r>
        <w:rPr>
          <w:rFonts w:ascii="Arial" w:hAnsi="Arial"/>
          <w:rtl w:val="0"/>
          <w:lang w:val="en-US"/>
        </w:rPr>
        <w:t>o</w:t>
      </w:r>
      <w:r>
        <w:rPr>
          <w:rFonts w:ascii="Arial" w:hAnsi="Arial"/>
          <w:rtl w:val="0"/>
          <w:lang w:val="en-US"/>
        </w:rPr>
        <w:t>lone in an attempt to stop or slow the progression with varying results</w:t>
      </w:r>
      <w:r>
        <w:rPr>
          <w:rFonts w:ascii="Arial" w:hAnsi="Arial"/>
          <w:rtl w:val="0"/>
          <w:lang w:val="en-US"/>
        </w:rPr>
        <w:t xml:space="preserve">. </w:t>
      </w:r>
      <w:r>
        <w:rPr>
          <w:rFonts w:ascii="Arial" w:hAnsi="Arial"/>
          <w:rtl w:val="0"/>
          <w:lang w:val="en-US"/>
        </w:rPr>
        <w:t xml:space="preserve">Reconstructive or microvascular surgery may be needed to repair tissue. </w:t>
      </w:r>
      <w:r>
        <w:rPr>
          <w:rFonts w:ascii="Arial" w:hAnsi="Arial"/>
          <w:rtl w:val="0"/>
          <w:lang w:val="en-US"/>
        </w:rPr>
        <w:t xml:space="preserve">Recent studies have also used stem cells in conjunction with fat grafts to restore the soft tissue, marking it superior to conventional lipo-injection. [5] </w:t>
      </w:r>
      <w:r>
        <w:rPr>
          <w:rFonts w:ascii="Arial" w:hAnsi="Arial"/>
          <w:rtl w:val="0"/>
          <w:lang w:val="en-US"/>
        </w:rPr>
        <w:t xml:space="preserve">The timing of surgical intervention is controversial; some prefer to wait until the disease has </w:t>
      </w:r>
      <w:r>
        <w:rPr>
          <w:rFonts w:ascii="Arial" w:hAnsi="Arial"/>
          <w:rtl w:val="0"/>
          <w:lang w:val="en-US"/>
        </w:rPr>
        <w:t xml:space="preserve">stabilized </w:t>
      </w:r>
      <w:r>
        <w:rPr>
          <w:rFonts w:ascii="Arial" w:hAnsi="Arial"/>
          <w:rtl w:val="0"/>
          <w:lang w:val="en-US"/>
        </w:rPr>
        <w:t>while others recommend early intervention.</w:t>
      </w:r>
      <w:r>
        <w:rPr>
          <w:rFonts w:ascii="Arial" w:hAnsi="Arial"/>
          <w:rtl w:val="0"/>
          <w:lang w:val="en-US"/>
        </w:rPr>
        <w:t>[6]</w:t>
      </w:r>
    </w:p>
    <w:p>
      <w:pPr>
        <w:pStyle w:val="Body 2"/>
        <w:spacing w:line="360" w:lineRule="auto"/>
        <w:rPr>
          <w:rFonts w:ascii="Arial" w:cs="Arial" w:hAnsi="Arial" w:eastAsia="Arial"/>
        </w:rPr>
      </w:pPr>
      <w:r>
        <w:rPr>
          <w:rFonts w:ascii="Arial" w:cs="Arial" w:hAnsi="Arial" w:eastAsia="Arial"/>
          <w:rtl w:val="0"/>
          <w:lang w:val="en-US"/>
        </w:rPr>
        <w:tab/>
        <w:t>Parry Romberg Syndrome</w:t>
      </w:r>
      <w:r>
        <w:rPr>
          <w:rFonts w:ascii="Arial" w:hAnsi="Arial"/>
          <w:rtl w:val="0"/>
        </w:rPr>
        <w:t xml:space="preserve"> </w:t>
      </w:r>
      <w:r>
        <w:rPr>
          <w:rFonts w:ascii="Arial" w:hAnsi="Arial"/>
          <w:rtl w:val="0"/>
          <w:lang w:val="en-US"/>
        </w:rPr>
        <w:t>t</w:t>
      </w:r>
      <w:r>
        <w:rPr>
          <w:rFonts w:ascii="Arial" w:hAnsi="Arial"/>
          <w:rtl w:val="0"/>
          <w:lang w:val="en-US"/>
        </w:rPr>
        <w:t>ypically appears</w:t>
      </w:r>
      <w:r>
        <w:rPr>
          <w:rFonts w:ascii="Arial" w:hAnsi="Arial"/>
          <w:rtl w:val="0"/>
          <w:lang w:val="en-US"/>
        </w:rPr>
        <w:t xml:space="preserve"> in late childhood or teen years,</w:t>
      </w:r>
      <w:r>
        <w:rPr>
          <w:rFonts w:ascii="Arial" w:hAnsi="Arial"/>
          <w:rtl w:val="0"/>
          <w:lang w:val="en-US"/>
        </w:rPr>
        <w:t xml:space="preserve"> between </w:t>
      </w:r>
      <w:r>
        <w:rPr>
          <w:rFonts w:ascii="Arial" w:hAnsi="Arial"/>
          <w:rtl w:val="0"/>
          <w:lang w:val="en-US"/>
        </w:rPr>
        <w:t>ages five</w:t>
      </w:r>
      <w:r>
        <w:rPr>
          <w:rFonts w:ascii="Arial" w:hAnsi="Arial"/>
          <w:rtl w:val="0"/>
        </w:rPr>
        <w:t xml:space="preserve"> </w:t>
      </w:r>
      <w:r>
        <w:rPr>
          <w:rFonts w:ascii="Arial" w:hAnsi="Arial"/>
          <w:rtl w:val="0"/>
          <w:lang w:val="en-US"/>
        </w:rPr>
        <w:t>to</w:t>
      </w:r>
      <w:r>
        <w:rPr>
          <w:rFonts w:ascii="Arial" w:hAnsi="Arial"/>
          <w:rtl w:val="0"/>
        </w:rPr>
        <w:t xml:space="preserve"> </w:t>
      </w:r>
      <w:r>
        <w:rPr>
          <w:rFonts w:ascii="Arial" w:hAnsi="Arial"/>
          <w:rtl w:val="0"/>
          <w:lang w:val="en-US"/>
        </w:rPr>
        <w:t>fifteen</w:t>
      </w:r>
      <w:r>
        <w:rPr>
          <w:rFonts w:ascii="Arial" w:hAnsi="Arial"/>
          <w:rtl w:val="0"/>
          <w:lang w:val="en-US"/>
        </w:rPr>
        <w:t xml:space="preserve"> years</w:t>
      </w:r>
      <w:r>
        <w:rPr>
          <w:rFonts w:ascii="Arial" w:hAnsi="Arial"/>
          <w:rtl w:val="0"/>
          <w:lang w:val="en-US"/>
        </w:rPr>
        <w:t xml:space="preserve"> old h</w:t>
      </w:r>
      <w:r>
        <w:rPr>
          <w:rFonts w:ascii="Arial" w:hAnsi="Arial"/>
          <w:rtl w:val="0"/>
          <w:lang w:val="en-US"/>
        </w:rPr>
        <w:t xml:space="preserve">owever, the disorder has been described in </w:t>
      </w:r>
      <w:r>
        <w:rPr>
          <w:rFonts w:ascii="Arial" w:hAnsi="Arial"/>
          <w:rtl w:val="0"/>
          <w:lang w:val="en-US"/>
        </w:rPr>
        <w:t xml:space="preserve">infants and </w:t>
      </w:r>
      <w:r>
        <w:rPr>
          <w:rFonts w:ascii="Arial" w:hAnsi="Arial"/>
          <w:rtl w:val="0"/>
          <w:lang w:val="en-US"/>
        </w:rPr>
        <w:t xml:space="preserve">individuals </w:t>
      </w:r>
      <w:r>
        <w:rPr>
          <w:rFonts w:ascii="Arial" w:hAnsi="Arial"/>
          <w:rtl w:val="0"/>
          <w:lang w:val="en-US"/>
        </w:rPr>
        <w:t>of</w:t>
      </w:r>
      <w:r>
        <w:rPr>
          <w:rFonts w:ascii="Arial" w:hAnsi="Arial"/>
          <w:rtl w:val="0"/>
        </w:rPr>
        <w:t xml:space="preserve"> </w:t>
      </w:r>
      <w:r>
        <w:rPr>
          <w:rFonts w:ascii="Arial" w:hAnsi="Arial"/>
          <w:rtl w:val="0"/>
          <w:lang w:val="en-US"/>
        </w:rPr>
        <w:t>fifty</w:t>
      </w:r>
      <w:r>
        <w:rPr>
          <w:rFonts w:ascii="Arial" w:hAnsi="Arial"/>
          <w:rtl w:val="0"/>
          <w:lang w:val="en-US"/>
        </w:rPr>
        <w:t xml:space="preserve"> years </w:t>
      </w:r>
      <w:r>
        <w:rPr>
          <w:rFonts w:ascii="Arial" w:hAnsi="Arial"/>
          <w:rtl w:val="0"/>
          <w:lang w:val="en-US"/>
        </w:rPr>
        <w:t xml:space="preserve">and older. </w:t>
      </w:r>
      <w:r>
        <w:rPr>
          <w:rFonts w:ascii="Arial" w:hAnsi="Arial"/>
          <w:rtl w:val="0"/>
        </w:rPr>
        <w:t xml:space="preserve">Parry Romberg Syndrome </w:t>
      </w:r>
      <w:r>
        <w:rPr>
          <w:rFonts w:ascii="Arial" w:hAnsi="Arial"/>
          <w:rtl w:val="0"/>
          <w:lang w:val="en-US"/>
        </w:rPr>
        <w:t xml:space="preserve">has a higher incidence in females over males and mostly affects the left side over the right.[7] The years of deterioration can last at varying lengths from two to ten years concluding at a stable state, however some individuals have a longer lasting active period.[6] According to the </w:t>
      </w:r>
      <w:r>
        <w:rPr>
          <w:rFonts w:ascii="Arial" w:hAnsi="Arial"/>
          <w:rtl w:val="0"/>
          <w:lang w:val="en-US"/>
        </w:rPr>
        <w:t>he National Organization for Rare Disorders (NORD)</w:t>
      </w:r>
      <w:r>
        <w:rPr>
          <w:rFonts w:ascii="Arial" w:hAnsi="Arial"/>
          <w:rtl w:val="0"/>
          <w:lang w:val="en-US"/>
        </w:rPr>
        <w:t>, a</w:t>
      </w:r>
      <w:r>
        <w:rPr>
          <w:rFonts w:ascii="Arial" w:hAnsi="Arial"/>
          <w:rtl w:val="0"/>
          <w:lang w:val="en-US"/>
        </w:rPr>
        <w:t>ny disease affecting fewer than 200,000 Americans is considered rare. Because th</w:t>
      </w:r>
      <w:r>
        <w:rPr>
          <w:rFonts w:ascii="Arial" w:hAnsi="Arial"/>
          <w:rtl w:val="0"/>
          <w:lang w:val="en-US"/>
        </w:rPr>
        <w:t>is rare</w:t>
      </w:r>
      <w:r>
        <w:rPr>
          <w:rFonts w:ascii="Arial" w:hAnsi="Arial"/>
          <w:rtl w:val="0"/>
          <w:lang w:val="en-US"/>
        </w:rPr>
        <w:t xml:space="preserve"> disorder often goes undiagnosed or misdiagnosed</w:t>
      </w:r>
      <w:r>
        <w:rPr>
          <w:rFonts w:ascii="Arial" w:hAnsi="Arial"/>
          <w:rtl w:val="0"/>
          <w:lang w:val="en-US"/>
        </w:rPr>
        <w:t>,</w:t>
      </w:r>
      <w:r>
        <w:rPr>
          <w:rFonts w:ascii="Arial" w:hAnsi="Arial"/>
          <w:rtl w:val="0"/>
        </w:rPr>
        <w:t xml:space="preserve"> </w:t>
      </w:r>
      <w:r>
        <w:rPr>
          <w:rFonts w:ascii="Arial" w:hAnsi="Arial"/>
          <w:rtl w:val="0"/>
          <w:lang w:val="en-US"/>
        </w:rPr>
        <w:t>finding</w:t>
      </w:r>
      <w:r>
        <w:rPr>
          <w:rFonts w:ascii="Arial" w:hAnsi="Arial"/>
          <w:rtl w:val="0"/>
          <w:lang w:val="en-US"/>
        </w:rPr>
        <w:t xml:space="preserve"> the </w:t>
      </w:r>
      <w:r>
        <w:rPr>
          <w:rFonts w:ascii="Arial" w:hAnsi="Arial"/>
          <w:rtl w:val="0"/>
          <w:lang w:val="en-US"/>
        </w:rPr>
        <w:t xml:space="preserve">quantity </w:t>
      </w:r>
      <w:r>
        <w:rPr>
          <w:rFonts w:ascii="Arial" w:hAnsi="Arial"/>
          <w:rtl w:val="0"/>
          <w:lang w:val="en-US"/>
        </w:rPr>
        <w:t xml:space="preserve">of Parry-Romberg syndrome in the general </w:t>
      </w:r>
      <w:r>
        <w:rPr>
          <w:rFonts w:ascii="Arial" w:hAnsi="Arial"/>
          <w:rtl w:val="0"/>
          <w:lang w:val="en-US"/>
        </w:rPr>
        <w:t xml:space="preserve">human </w:t>
      </w:r>
      <w:r>
        <w:rPr>
          <w:rFonts w:ascii="Arial" w:hAnsi="Arial"/>
          <w:rtl w:val="0"/>
          <w:lang w:val="en-US"/>
        </w:rPr>
        <w:t xml:space="preserve">population is </w:t>
      </w:r>
      <w:r>
        <w:rPr>
          <w:rFonts w:ascii="Arial" w:hAnsi="Arial"/>
          <w:rtl w:val="0"/>
          <w:lang w:val="en-US"/>
        </w:rPr>
        <w:t>challenging</w:t>
      </w:r>
      <w:r>
        <w:rPr>
          <w:rFonts w:ascii="Arial" w:hAnsi="Arial"/>
          <w:rtl w:val="0"/>
          <w:lang w:val="en-US"/>
        </w:rPr>
        <w:t>. Physicians studying the disorder have estimated that Parry-Romberg may affect as many as 1 in 250,000 people in the general population</w:t>
      </w:r>
      <w:r>
        <w:rPr>
          <w:rFonts w:ascii="Arial" w:hAnsi="Arial"/>
          <w:rtl w:val="0"/>
          <w:lang w:val="en-US"/>
        </w:rPr>
        <w:t>, as of 2013</w:t>
      </w:r>
      <w:r>
        <w:rPr>
          <w:rFonts w:ascii="Arial" w:hAnsi="Arial"/>
          <w:rtl w:val="0"/>
        </w:rPr>
        <w:t>.</w:t>
      </w:r>
      <w:r>
        <w:rPr>
          <w:rFonts w:ascii="Arial" w:hAnsi="Arial"/>
          <w:rtl w:val="0"/>
          <w:lang w:val="en-US"/>
        </w:rPr>
        <w:t>[8]</w:t>
      </w:r>
      <w:r>
        <w:rPr>
          <w:rFonts w:ascii="Arial" w:hAnsi="Arial"/>
          <w:rtl w:val="0"/>
        </w:rPr>
        <w:t xml:space="preserve"> </w:t>
      </w:r>
    </w:p>
    <w:p>
      <w:pPr>
        <w:pStyle w:val="Body 2"/>
        <w:spacing w:line="360" w:lineRule="auto"/>
        <w:rPr>
          <w:rFonts w:ascii="Arial" w:cs="Arial" w:hAnsi="Arial" w:eastAsia="Arial"/>
        </w:rPr>
      </w:pPr>
      <w:r>
        <w:rPr>
          <w:rFonts w:ascii="Arial" w:cs="Arial" w:hAnsi="Arial" w:eastAsia="Arial"/>
        </w:rPr>
        <w:tab/>
      </w:r>
      <w:r>
        <w:rPr>
          <w:rFonts w:ascii="Arial" w:hAnsi="Arial"/>
          <w:rtl w:val="0"/>
          <w:lang w:val="en-US"/>
        </w:rPr>
        <w:t xml:space="preserve">Parry-Romberg Syndrome may also be accompanied </w:t>
      </w:r>
      <w:r>
        <w:rPr>
          <w:rFonts w:ascii="Arial" w:hAnsi="Arial"/>
          <w:rtl w:val="0"/>
          <w:lang w:val="en-US"/>
        </w:rPr>
        <w:t>with</w:t>
      </w:r>
      <w:r>
        <w:rPr>
          <w:rFonts w:ascii="Arial" w:hAnsi="Arial"/>
          <w:rtl w:val="0"/>
          <w:lang w:val="en-US"/>
        </w:rPr>
        <w:t xml:space="preserve"> neurological abnormalities</w:t>
      </w:r>
      <w:r>
        <w:rPr>
          <w:rFonts w:ascii="Arial" w:hAnsi="Arial"/>
          <w:rtl w:val="0"/>
          <w:lang w:val="en-US"/>
        </w:rPr>
        <w:t xml:space="preserve"> like migraines, seizures, strokes, lesions, atrophy and hemi-brain atrophy;</w:t>
      </w:r>
      <w:r>
        <w:rPr>
          <w:rFonts w:ascii="Arial" w:hAnsi="Arial"/>
          <w:rtl w:val="0"/>
          <w:lang w:val="en-US"/>
        </w:rPr>
        <w:t xml:space="preserve"> optic nerve damage</w:t>
      </w:r>
      <w:r>
        <w:rPr>
          <w:rFonts w:ascii="Arial" w:hAnsi="Arial"/>
          <w:rtl w:val="0"/>
          <w:lang w:val="en-US"/>
        </w:rPr>
        <w:t xml:space="preserve"> like uveitis, decreased pressure, retraction, vision loss, eyelid asymmetry;</w:t>
      </w:r>
      <w:r>
        <w:rPr>
          <w:rFonts w:ascii="Arial" w:hAnsi="Arial"/>
          <w:rtl w:val="0"/>
          <w:lang w:val="es-ES_tradnl"/>
        </w:rPr>
        <w:t xml:space="preserve"> bone loss</w:t>
      </w:r>
      <w:r>
        <w:rPr>
          <w:rFonts w:ascii="Arial" w:hAnsi="Arial"/>
          <w:rtl w:val="0"/>
          <w:lang w:val="en-US"/>
        </w:rPr>
        <w:t xml:space="preserve"> dermatological concerns like</w:t>
      </w:r>
      <w:r>
        <w:rPr>
          <w:rFonts w:ascii="Arial" w:hAnsi="Arial"/>
          <w:rtl w:val="0"/>
          <w:lang w:val="en-US"/>
        </w:rPr>
        <w:t xml:space="preserve"> alopecia</w:t>
      </w:r>
      <w:r>
        <w:rPr>
          <w:rFonts w:ascii="Arial" w:hAnsi="Arial"/>
          <w:rtl w:val="0"/>
          <w:lang w:val="en-US"/>
        </w:rPr>
        <w:t xml:space="preserve">, </w:t>
      </w:r>
      <w:r>
        <w:rPr>
          <w:rFonts w:ascii="Arial" w:hAnsi="Arial"/>
          <w:rtl w:val="0"/>
          <w:lang w:val="en-US"/>
        </w:rPr>
        <w:t>pigmentation irregularities</w:t>
      </w:r>
      <w:r>
        <w:rPr>
          <w:rFonts w:ascii="Arial" w:hAnsi="Arial"/>
          <w:rtl w:val="0"/>
          <w:lang w:val="en-US"/>
        </w:rPr>
        <w:t>, epidermal atrophy, scleroderma en coupe sabre;</w:t>
      </w:r>
      <w:r>
        <w:rPr>
          <w:rFonts w:ascii="Arial" w:hAnsi="Arial"/>
          <w:rtl w:val="0"/>
          <w:lang w:val="en-US"/>
        </w:rPr>
        <w:t xml:space="preserve"> and</w:t>
      </w:r>
      <w:r>
        <w:rPr>
          <w:rFonts w:ascii="Arial" w:hAnsi="Arial"/>
          <w:rtl w:val="0"/>
          <w:lang w:val="en-US"/>
        </w:rPr>
        <w:t xml:space="preserve"> dental changes like asymmetry of the maxilla lips tongue and gum (usually deviates to the affected side), difficulty opening the mouth(however speech is unaffected), malocclusion, and root malformation, eruption or resorption.[9][10] In severe cases where the disease progresses beyond the face to the body, the individual will experience atrophy of the arms, torso and leg.[11] However every case is different so an individual can express most of these abnormalities, a few or none.</w:t>
      </w:r>
    </w:p>
    <w:p>
      <w:pPr>
        <w:pStyle w:val="Body 2"/>
        <w:spacing w:line="360" w:lineRule="auto"/>
        <w:rPr>
          <w:rFonts w:ascii="Arial" w:cs="Arial" w:hAnsi="Arial" w:eastAsia="Arial"/>
        </w:rPr>
      </w:pPr>
      <w:r>
        <w:rPr>
          <w:rFonts w:ascii="Arial" w:cs="Arial" w:hAnsi="Arial" w:eastAsia="Arial"/>
        </w:rPr>
        <w:tab/>
      </w:r>
      <w:r>
        <w:rPr>
          <w:rFonts w:ascii="Arial" w:hAnsi="Arial"/>
          <w:rtl w:val="0"/>
          <w:lang w:val="en-US"/>
        </w:rPr>
        <w:t>The disease is self-limiting and has no definite cure.</w:t>
      </w:r>
      <w:r>
        <w:rPr>
          <w:rFonts w:ascii="Arial" w:hAnsi="Arial"/>
          <w:rtl w:val="0"/>
          <w:lang w:val="en-US"/>
        </w:rPr>
        <w:t xml:space="preserve">[12] </w:t>
      </w:r>
      <w:r>
        <w:rPr>
          <w:rFonts w:ascii="Arial" w:hAnsi="Arial"/>
          <w:rtl w:val="0"/>
          <w:lang w:val="en-US"/>
        </w:rPr>
        <w:t xml:space="preserve">The patients affected </w:t>
      </w:r>
      <w:r>
        <w:rPr>
          <w:rFonts w:ascii="Arial" w:hAnsi="Arial"/>
          <w:rtl w:val="0"/>
          <w:lang w:val="en-US"/>
        </w:rPr>
        <w:t xml:space="preserve">usually seek help from several professionals including </w:t>
      </w:r>
      <w:r>
        <w:rPr>
          <w:rFonts w:ascii="Arial" w:hAnsi="Arial"/>
          <w:rtl w:val="0"/>
          <w:lang w:val="en-US"/>
        </w:rPr>
        <w:t>dermatologists, dentists and psychologists.</w:t>
      </w:r>
      <w:r>
        <w:rPr>
          <w:rFonts w:ascii="Arial" w:hAnsi="Arial"/>
          <w:rtl w:val="0"/>
          <w:lang w:val="en-US"/>
        </w:rPr>
        <w:t>[13] Surgical t</w:t>
      </w:r>
      <w:r>
        <w:rPr>
          <w:rFonts w:ascii="Arial" w:hAnsi="Arial"/>
          <w:rtl w:val="0"/>
          <w:lang w:val="en-US"/>
        </w:rPr>
        <w:t>reatment is usually based on reposition of adipose tissue that was lost. Autogenous fat grafts, cartilage grafts, silicone injections and prostheses,</w:t>
      </w:r>
      <w:r>
        <w:rPr>
          <w:rFonts w:ascii="Arial" w:hAnsi="Arial"/>
          <w:rtl w:val="0"/>
          <w:lang w:val="en-US"/>
        </w:rPr>
        <w:t xml:space="preserve"> </w:t>
      </w:r>
      <w:r>
        <w:rPr>
          <w:rFonts w:ascii="Arial" w:hAnsi="Arial"/>
          <w:rtl w:val="0"/>
          <w:lang w:val="en-US"/>
        </w:rPr>
        <w:t>bovine collagen, inorganic implants and cell fat mixed with platelet gel are some alternatives to aesthetic correction of the atrophy.</w:t>
      </w:r>
      <w:r>
        <w:rPr>
          <w:rFonts w:ascii="Arial" w:hAnsi="Arial"/>
          <w:rtl w:val="0"/>
          <w:lang w:val="en-US"/>
        </w:rPr>
        <w:t>[14]</w:t>
      </w:r>
    </w:p>
    <w:p>
      <w:pPr>
        <w:pStyle w:val="Body 2"/>
        <w:spacing w:line="360" w:lineRule="auto"/>
        <w:rPr>
          <w:rFonts w:ascii="Arial" w:cs="Arial" w:hAnsi="Arial" w:eastAsia="Arial"/>
        </w:rPr>
      </w:pPr>
      <w:r>
        <w:rPr>
          <w:rFonts w:ascii="Arial" w:cs="Arial" w:hAnsi="Arial" w:eastAsia="Arial"/>
          <w:vertAlign w:val="superscript"/>
        </w:rPr>
        <w:tab/>
      </w:r>
      <w:r>
        <w:rPr>
          <w:rFonts w:ascii="Arial" w:hAnsi="Arial"/>
          <w:rtl w:val="0"/>
          <w:lang w:val="en-US"/>
        </w:rPr>
        <w:t>Parry-Romberg syndrome is a</w:t>
      </w:r>
      <w:r>
        <w:rPr>
          <w:rFonts w:ascii="Arial" w:hAnsi="Arial"/>
          <w:rtl w:val="0"/>
          <w:lang w:val="en-US"/>
        </w:rPr>
        <w:t xml:space="preserve"> rare disorder where the cause is unknown. Theories are suggested however no exact cause has been proven as the sole reason for this syndrome.</w:t>
      </w:r>
      <w:r>
        <w:rPr>
          <w:rFonts w:ascii="Arial" w:hAnsi="Arial"/>
          <w:rtl w:val="0"/>
        </w:rPr>
        <w:t xml:space="preserve"> </w:t>
      </w:r>
      <w:r>
        <w:rPr>
          <w:rFonts w:ascii="Arial" w:hAnsi="Arial"/>
          <w:rtl w:val="0"/>
          <w:lang w:val="en-US"/>
        </w:rPr>
        <w:t>It can be distinguished by the unilateral degradation of the face and can extend to the body in more severe cases. Unfortunately there is no cure or proven way to slow the deterioration of the skin and bones, however it is self-limiting and varies person to person.</w:t>
      </w: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Free Form"/>
        <w:bidi w:val="0"/>
        <w:spacing w:line="240" w:lineRule="auto"/>
        <w:ind w:left="0" w:right="0" w:firstLine="0"/>
        <w:jc w:val="left"/>
        <w:rPr>
          <w:color w:val="000000"/>
          <w:sz w:val="24"/>
          <w:szCs w:val="24"/>
          <w:shd w:val="clear" w:color="auto" w:fill="feffff"/>
          <w:rtl w:val="0"/>
        </w:rPr>
      </w:pPr>
    </w:p>
    <w:p>
      <w:pPr>
        <w:pStyle w:val="Body 2"/>
        <w:rPr>
          <w:rFonts w:ascii="Arial" w:cs="Arial" w:hAnsi="Arial" w:eastAsia="Arial"/>
        </w:rPr>
      </w:pPr>
    </w:p>
    <w:p>
      <w:pPr>
        <w:pStyle w:val="Body 2"/>
        <w:jc w:val="center"/>
        <w:rPr>
          <w:rFonts w:ascii="Arial" w:cs="Arial" w:hAnsi="Arial" w:eastAsia="Arial"/>
          <w:sz w:val="26"/>
          <w:szCs w:val="26"/>
          <w:u w:val="single"/>
        </w:rPr>
      </w:pPr>
      <w:r>
        <w:rPr>
          <w:rFonts w:ascii="Arial" w:hAnsi="Arial"/>
          <w:sz w:val="26"/>
          <w:szCs w:val="26"/>
          <w:u w:val="single"/>
          <w:rtl w:val="0"/>
          <w:lang w:val="en-US"/>
        </w:rPr>
        <w:t>REFERENCES</w:t>
      </w:r>
    </w:p>
    <w:p>
      <w:pPr>
        <w:pStyle w:val="Body 2"/>
        <w:jc w:val="center"/>
        <w:rPr>
          <w:rFonts w:ascii="Arial" w:cs="Arial" w:hAnsi="Arial" w:eastAsia="Arial"/>
          <w:sz w:val="26"/>
          <w:szCs w:val="26"/>
          <w:u w:val="single"/>
        </w:rPr>
      </w:pPr>
    </w:p>
    <w:p>
      <w:pPr>
        <w:pStyle w:val="Body 2"/>
        <w:rPr>
          <w:rFonts w:ascii="Arial" w:cs="Arial" w:hAnsi="Arial" w:eastAsia="Arial"/>
        </w:rPr>
      </w:pPr>
      <w:r>
        <w:rPr>
          <w:rFonts w:ascii="Arial" w:hAnsi="Arial"/>
          <w:rtl w:val="0"/>
          <w:lang w:val="en-US"/>
        </w:rPr>
        <w:t xml:space="preserve">[1] </w:t>
      </w:r>
      <w:r>
        <w:rPr>
          <w:rFonts w:ascii="Arial" w:hAnsi="Arial"/>
          <w:rtl w:val="0"/>
          <w:lang w:val="en-US"/>
        </w:rPr>
        <w:t>Parry CH. Collections from the Unpublished Medical Writings of the Late Caleb Hillier Parry. London: Underwoods; 1825. p. 478-80.</w:t>
      </w:r>
    </w:p>
    <w:p>
      <w:pPr>
        <w:pStyle w:val="Body 2"/>
        <w:rPr>
          <w:rFonts w:ascii="Arial" w:cs="Arial" w:hAnsi="Arial" w:eastAsia="Arial"/>
        </w:rPr>
      </w:pPr>
      <w:r>
        <w:rPr>
          <w:rFonts w:ascii="Arial" w:hAnsi="Arial"/>
          <w:rtl w:val="0"/>
          <w:lang w:val="en-US"/>
        </w:rPr>
        <w:t xml:space="preserve">[2] </w:t>
      </w:r>
      <w:r>
        <w:rPr>
          <w:rFonts w:ascii="Arial" w:hAnsi="Arial"/>
          <w:rtl w:val="0"/>
          <w:lang w:val="de-DE"/>
        </w:rPr>
        <w:t>Romberg HM. Krankheiten des nervensystems (IV: Trophoneurosen). Klinische Ergebnisse. Berlin: Forrtner; 1846. p. 75-81</w:t>
      </w:r>
    </w:p>
    <w:p>
      <w:pPr>
        <w:pStyle w:val="Body 2"/>
        <w:rPr>
          <w:rFonts w:ascii="Arial" w:cs="Arial" w:hAnsi="Arial" w:eastAsia="Arial"/>
        </w:rPr>
      </w:pPr>
      <w:r>
        <w:rPr>
          <w:rFonts w:ascii="Arial" w:hAnsi="Arial"/>
          <w:rtl w:val="0"/>
          <w:lang w:val="en-US"/>
        </w:rPr>
        <w:t xml:space="preserve">[3] </w:t>
      </w:r>
      <w:r>
        <w:rPr>
          <w:rFonts w:ascii="Arial" w:hAnsi="Arial"/>
          <w:rtl w:val="0"/>
          <w:lang w:val="en-US"/>
        </w:rPr>
        <w:t>Khan M, Khan M, Negi R, Gupta N. Parry Romberg syndrome with localized scleroderma: A case report. J Clin Exp Dent 2014;6:e313-6</w:t>
      </w:r>
    </w:p>
    <w:p>
      <w:pPr>
        <w:pStyle w:val="Body 2"/>
        <w:rPr>
          <w:rFonts w:ascii="Arial" w:cs="Arial" w:hAnsi="Arial" w:eastAsia="Arial"/>
        </w:rPr>
      </w:pPr>
      <w:r>
        <w:rPr>
          <w:rFonts w:ascii="Arial" w:hAnsi="Arial"/>
          <w:rtl w:val="0"/>
          <w:lang w:val="en-US"/>
        </w:rPr>
        <w:t xml:space="preserve">[4] </w:t>
      </w:r>
      <w:r>
        <w:rPr>
          <w:rFonts w:ascii="Arial" w:hAnsi="Arial"/>
          <w:rtl w:val="0"/>
          <w:lang w:val="en-US"/>
        </w:rPr>
        <w:t>Tang XJ, Liu W, Yang B, Shi L, Yin L, Zhang ZY. Parry-Romberg syndrome with rare maxillofacial deformities: A report on two cases. J Craniomaxillofac Surg 2014;42:780-3</w:t>
      </w:r>
    </w:p>
    <w:p>
      <w:pPr>
        <w:pStyle w:val="Body 2"/>
        <w:rPr>
          <w:rFonts w:ascii="Arial" w:cs="Arial" w:hAnsi="Arial" w:eastAsia="Arial"/>
        </w:rPr>
      </w:pPr>
      <w:r>
        <w:rPr>
          <w:rFonts w:ascii="Arial" w:hAnsi="Arial"/>
          <w:rtl w:val="0"/>
          <w:lang w:val="en-US"/>
        </w:rPr>
        <w:t xml:space="preserve">[5] </w:t>
      </w:r>
      <w:r>
        <w:rPr>
          <w:rFonts w:ascii="Arial" w:cs="Arial" w:hAnsi="Arial" w:eastAsia="Arial"/>
        </w:rPr>
        <w:fldChar w:fldCharType="begin" w:fldLock="0"/>
      </w:r>
      <w:r>
        <w:rPr>
          <w:rFonts w:ascii="Arial" w:cs="Arial" w:hAnsi="Arial" w:eastAsia="Arial"/>
        </w:rPr>
        <w:instrText xml:space="preserve"> HYPERLINK "http://www.ncbi.nlm.nih.gov/pubmed/?term=Jianhui%20Z%5BAuthor%5D&amp;cauthor=true&amp;cauthor_uid=25003459"</w:instrText>
      </w:r>
      <w:r>
        <w:rPr>
          <w:rFonts w:ascii="Arial" w:cs="Arial" w:hAnsi="Arial" w:eastAsia="Arial"/>
        </w:rPr>
        <w:fldChar w:fldCharType="separate" w:fldLock="0"/>
      </w:r>
      <w:r>
        <w:rPr>
          <w:rFonts w:ascii="Arial" w:hAnsi="Arial"/>
          <w:rtl w:val="0"/>
        </w:rPr>
        <w:t>Jianhui Z</w:t>
      </w:r>
      <w:r>
        <w:rPr>
          <w:rFonts w:ascii="Arial" w:cs="Arial" w:hAnsi="Arial" w:eastAsia="Arial"/>
        </w:rPr>
        <w:fldChar w:fldCharType="end" w:fldLock="0"/>
      </w:r>
      <w:r>
        <w:rPr>
          <w:rFonts w:ascii="Arial" w:hAnsi="Arial"/>
          <w:rtl w:val="0"/>
        </w:rPr>
        <w:t xml:space="preserve">1, </w:t>
      </w:r>
      <w:r>
        <w:rPr>
          <w:rFonts w:ascii="Arial" w:cs="Arial" w:hAnsi="Arial" w:eastAsia="Arial"/>
        </w:rPr>
        <w:fldChar w:fldCharType="begin" w:fldLock="0"/>
      </w:r>
      <w:r>
        <w:rPr>
          <w:rFonts w:ascii="Arial" w:cs="Arial" w:hAnsi="Arial" w:eastAsia="Arial"/>
        </w:rPr>
        <w:instrText xml:space="preserve"> HYPERLINK "http://www.ncbi.nlm.nih.gov/pubmed/?term=Chenggang%20Y%5BAuthor%5D&amp;cauthor=true&amp;cauthor_uid=25003459"</w:instrText>
      </w:r>
      <w:r>
        <w:rPr>
          <w:rFonts w:ascii="Arial" w:cs="Arial" w:hAnsi="Arial" w:eastAsia="Arial"/>
        </w:rPr>
        <w:fldChar w:fldCharType="separate" w:fldLock="0"/>
      </w:r>
      <w:r>
        <w:rPr>
          <w:rFonts w:ascii="Arial" w:hAnsi="Arial"/>
          <w:rtl w:val="0"/>
        </w:rPr>
        <w:t>Chenggang Y</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"http://www.ncbi.nlm.nih.gov/pubmed/?term=Binglun%20L%5BAuthor%5D&amp;cauthor=true&amp;cauthor_uid=25003459"</w:instrText>
      </w:r>
      <w:r>
        <w:rPr>
          <w:rFonts w:ascii="Arial" w:cs="Arial" w:hAnsi="Arial" w:eastAsia="Arial"/>
        </w:rPr>
        <w:fldChar w:fldCharType="separate" w:fldLock="0"/>
      </w:r>
      <w:r>
        <w:rPr>
          <w:rFonts w:ascii="Arial" w:hAnsi="Arial"/>
          <w:rtl w:val="0"/>
        </w:rPr>
        <w:t>Binglun L</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"http://www.ncbi.nlm.nih.gov/pubmed/?term=Yan%20H%5BAuthor%5D&amp;cauthor=true&amp;cauthor_uid=25003459"</w:instrText>
      </w:r>
      <w:r>
        <w:rPr>
          <w:rFonts w:ascii="Arial" w:cs="Arial" w:hAnsi="Arial" w:eastAsia="Arial"/>
        </w:rPr>
        <w:fldChar w:fldCharType="separate" w:fldLock="0"/>
      </w:r>
      <w:r>
        <w:rPr>
          <w:rFonts w:ascii="Arial" w:hAnsi="Arial"/>
          <w:rtl w:val="0"/>
        </w:rPr>
        <w:t>Yan H</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"http://www.ncbi.nlm.nih.gov/pubmed/?term=Li%20Y%5BAuthor%5D&amp;cauthor=true&amp;cauthor_uid=25003459"</w:instrText>
      </w:r>
      <w:r>
        <w:rPr>
          <w:rFonts w:ascii="Arial" w:cs="Arial" w:hAnsi="Arial" w:eastAsia="Arial"/>
        </w:rPr>
        <w:fldChar w:fldCharType="separate" w:fldLock="0"/>
      </w:r>
      <w:r>
        <w:rPr>
          <w:rFonts w:ascii="Arial" w:hAnsi="Arial"/>
          <w:rtl w:val="0"/>
        </w:rPr>
        <w:t>Li Y</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"http://www.ncbi.nlm.nih.gov/pubmed/?term=Xianjie%20M%5BAuthor%5D&amp;cauthor=true&amp;cauthor_uid=25003459"</w:instrText>
      </w:r>
      <w:r>
        <w:rPr>
          <w:rFonts w:ascii="Arial" w:cs="Arial" w:hAnsi="Arial" w:eastAsia="Arial"/>
        </w:rPr>
        <w:fldChar w:fldCharType="separate" w:fldLock="0"/>
      </w:r>
      <w:r>
        <w:rPr>
          <w:rFonts w:ascii="Arial" w:hAnsi="Arial"/>
          <w:rtl w:val="0"/>
        </w:rPr>
        <w:t>Xianjie M</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"http://www.ncbi.nlm.nih.gov/pubmed/?term=Yingjun%20S%5BAuthor%5D&amp;cauthor=true&amp;cauthor_uid=25003459"</w:instrText>
      </w:r>
      <w:r>
        <w:rPr>
          <w:rFonts w:ascii="Arial" w:cs="Arial" w:hAnsi="Arial" w:eastAsia="Arial"/>
        </w:rPr>
        <w:fldChar w:fldCharType="separate" w:fldLock="0"/>
      </w:r>
      <w:r>
        <w:rPr>
          <w:rFonts w:ascii="Arial" w:hAnsi="Arial"/>
          <w:rtl w:val="0"/>
        </w:rPr>
        <w:t>Yingjun S</w:t>
      </w:r>
      <w:r>
        <w:rPr>
          <w:rFonts w:ascii="Arial" w:cs="Arial" w:hAnsi="Arial" w:eastAsia="Arial"/>
        </w:rPr>
        <w:fldChar w:fldCharType="end" w:fldLock="0"/>
      </w:r>
      <w:r>
        <w:rPr>
          <w:rFonts w:ascii="Arial" w:hAnsi="Arial"/>
          <w:rtl w:val="0"/>
        </w:rPr>
        <w:t xml:space="preserve">, </w:t>
      </w:r>
      <w:r>
        <w:rPr>
          <w:rFonts w:ascii="Arial" w:cs="Arial" w:hAnsi="Arial" w:eastAsia="Arial"/>
        </w:rPr>
        <w:fldChar w:fldCharType="begin" w:fldLock="0"/>
      </w:r>
      <w:r>
        <w:rPr>
          <w:rFonts w:ascii="Arial" w:cs="Arial" w:hAnsi="Arial" w:eastAsia="Arial"/>
        </w:rPr>
        <w:instrText xml:space="preserve"> HYPERLINK "http://www.ncbi.nlm.nih.gov/pubmed/?term=Shuzhong%20G%5BAuthor%5D&amp;cauthor=true&amp;cauthor_uid=25003459"</w:instrText>
      </w:r>
      <w:r>
        <w:rPr>
          <w:rFonts w:ascii="Arial" w:cs="Arial" w:hAnsi="Arial" w:eastAsia="Arial"/>
        </w:rPr>
        <w:fldChar w:fldCharType="separate" w:fldLock="0"/>
      </w:r>
      <w:r>
        <w:rPr>
          <w:rFonts w:ascii="Arial" w:hAnsi="Arial"/>
          <w:rtl w:val="0"/>
          <w:lang w:val="de-DE"/>
        </w:rPr>
        <w:t>Shuzhong G</w:t>
      </w:r>
      <w:r>
        <w:rPr>
          <w:rFonts w:ascii="Arial" w:cs="Arial" w:hAnsi="Arial" w:eastAsia="Arial"/>
        </w:rPr>
        <w:fldChar w:fldCharType="end" w:fldLock="0"/>
      </w:r>
      <w:r>
        <w:rPr>
          <w:rFonts w:ascii="Arial" w:hAnsi="Arial"/>
          <w:rtl w:val="0"/>
        </w:rPr>
        <w:t>.</w:t>
      </w:r>
      <w:r>
        <w:rPr>
          <w:rFonts w:ascii="Arial" w:hAnsi="Arial"/>
          <w:rtl w:val="0"/>
          <w:lang w:val="en-US"/>
        </w:rPr>
        <w:t xml:space="preserve"> </w:t>
      </w:r>
      <w:r>
        <w:rPr>
          <w:rFonts w:ascii="Arial" w:hAnsi="Arial"/>
          <w:rtl w:val="0"/>
          <w:lang w:val="en-US"/>
        </w:rPr>
        <w:t>Autologous fat graft and bone marrow-derived mesenchymal stem cells assisted fat graft for treatment of Parry-Romberg syndrome.</w:t>
      </w:r>
      <w:r>
        <w:rPr>
          <w:rFonts w:ascii="Arial" w:hAnsi="Arial"/>
          <w:rtl w:val="0"/>
          <w:lang w:val="en-US"/>
        </w:rPr>
        <w:t xml:space="preserve"> </w:t>
      </w:r>
      <w:r>
        <w:rPr>
          <w:rFonts w:ascii="Arial" w:hAnsi="Arial"/>
          <w:rtl w:val="0"/>
          <w:lang w:val="da-DK"/>
        </w:rPr>
        <w:t>Ann</w:t>
      </w:r>
      <w:r>
        <w:rPr>
          <w:rFonts w:ascii="Arial" w:hAnsi="Arial"/>
          <w:rtl w:val="0"/>
          <w:lang w:val="en-US"/>
        </w:rPr>
        <w:t>als of</w:t>
      </w:r>
      <w:r>
        <w:rPr>
          <w:rFonts w:ascii="Arial" w:hAnsi="Arial"/>
          <w:rtl w:val="0"/>
          <w:lang w:val="nl-NL"/>
        </w:rPr>
        <w:t xml:space="preserve"> Plast</w:t>
      </w:r>
      <w:r>
        <w:rPr>
          <w:rFonts w:ascii="Arial" w:hAnsi="Arial"/>
          <w:rtl w:val="0"/>
          <w:lang w:val="en-US"/>
        </w:rPr>
        <w:t>ic</w:t>
      </w:r>
      <w:r>
        <w:rPr>
          <w:rFonts w:ascii="Arial" w:hAnsi="Arial"/>
          <w:rtl w:val="0"/>
        </w:rPr>
        <w:t xml:space="preserve"> Surg. 2014 Sep;73:S99-103. doi: 10.1097/SAP.0000000000000238</w:t>
      </w:r>
    </w:p>
    <w:p>
      <w:pPr>
        <w:pStyle w:val="Body 2"/>
        <w:rPr>
          <w:rFonts w:ascii="Arial" w:cs="Arial" w:hAnsi="Arial" w:eastAsia="Arial"/>
        </w:rPr>
      </w:pPr>
      <w:r>
        <w:rPr>
          <w:rFonts w:ascii="Arial" w:hAnsi="Arial"/>
          <w:rtl w:val="0"/>
          <w:lang w:val="en-US"/>
        </w:rPr>
        <w:t xml:space="preserve">[6] </w:t>
      </w:r>
      <w:r>
        <w:rPr>
          <w:rFonts w:ascii="Arial" w:hAnsi="Arial"/>
          <w:rtl w:val="0"/>
          <w:lang w:val="en-US"/>
        </w:rPr>
        <w:t>http://www.ninds.nih.gov/disorders/parry_romberg/parry_romberg.htm</w:t>
      </w:r>
    </w:p>
    <w:p>
      <w:pPr>
        <w:pStyle w:val="Body 2"/>
        <w:rPr>
          <w:rFonts w:ascii="Arial" w:cs="Arial" w:hAnsi="Arial" w:eastAsia="Arial"/>
        </w:rPr>
      </w:pPr>
      <w:r>
        <w:rPr>
          <w:rFonts w:ascii="Arial" w:hAnsi="Arial"/>
          <w:rtl w:val="0"/>
          <w:lang w:val="en-US"/>
        </w:rPr>
        <w:t xml:space="preserve">[7] </w:t>
      </w:r>
      <w:r>
        <w:rPr>
          <w:rFonts w:ascii="Arial" w:hAnsi="Arial"/>
          <w:rtl w:val="0"/>
          <w:lang w:val="en-US"/>
        </w:rPr>
        <w:t>El-Kehdy J, Abbas O, Rubeiz N. A review of Parry-Romberg syndrome. J Am Acad Dermatol 2012;67:769-84.</w:t>
      </w:r>
      <w:r>
        <w:rPr>
          <w:rFonts w:ascii="Arial" w:hAnsi="Arial" w:hint="default"/>
          <w:rtl w:val="0"/>
        </w:rPr>
        <w:t> </w:t>
      </w:r>
    </w:p>
    <w:p>
      <w:pPr>
        <w:pStyle w:val="Body 2"/>
        <w:rPr>
          <w:rFonts w:ascii="Arial" w:cs="Arial" w:hAnsi="Arial" w:eastAsia="Arial"/>
        </w:rPr>
      </w:pPr>
      <w:r>
        <w:rPr>
          <w:rFonts w:ascii="Arial" w:hAnsi="Arial"/>
          <w:rtl w:val="0"/>
          <w:lang w:val="en-US"/>
        </w:rPr>
        <w:t>[8]</w:t>
      </w:r>
      <w:r>
        <w:rPr>
          <w:rStyle w:val="Hyperlink.8"/>
          <w:rFonts w:ascii="Arial" w:cs="Arial" w:hAnsi="Arial" w:eastAsia="Arial"/>
          <w:sz w:val="24"/>
          <w:szCs w:val="24"/>
          <w:u w:val="none"/>
        </w:rPr>
        <w:fldChar w:fldCharType="begin" w:fldLock="0"/>
      </w:r>
      <w:r>
        <w:rPr>
          <w:rStyle w:val="Hyperlink.8"/>
          <w:rFonts w:ascii="Arial" w:cs="Arial" w:hAnsi="Arial" w:eastAsia="Arial"/>
          <w:sz w:val="24"/>
          <w:szCs w:val="24"/>
          <w:u w:val="none"/>
        </w:rPr>
        <w:instrText xml:space="preserve"> HYPERLINK "http://rarediseases.org/rare-diseases/parry-romberg-syndrome/"</w:instrText>
      </w:r>
      <w:r>
        <w:rPr>
          <w:rStyle w:val="Hyperlink.8"/>
          <w:rFonts w:ascii="Arial" w:cs="Arial" w:hAnsi="Arial" w:eastAsia="Arial"/>
          <w:sz w:val="24"/>
          <w:szCs w:val="24"/>
          <w:u w:val="none"/>
        </w:rPr>
        <w:fldChar w:fldCharType="separate" w:fldLock="0"/>
      </w:r>
      <w:r>
        <w:rPr>
          <w:rStyle w:val="Hyperlink.8"/>
          <w:rFonts w:ascii="Arial" w:hAnsi="Arial"/>
          <w:sz w:val="24"/>
          <w:szCs w:val="24"/>
          <w:u w:val="none"/>
          <w:rtl w:val="0"/>
          <w:lang w:val="en-US"/>
        </w:rPr>
        <w:t>http://rarediseases.org/rare-diseases/parry-romberg-syndrome/</w:t>
      </w:r>
      <w:r>
        <w:rPr>
          <w:rFonts w:ascii="Arial" w:cs="Arial" w:hAnsi="Arial" w:eastAsia="Arial"/>
        </w:rPr>
        <w:fldChar w:fldCharType="end" w:fldLock="0"/>
      </w:r>
    </w:p>
    <w:p>
      <w:pPr>
        <w:pStyle w:val="Body 2"/>
        <w:rPr>
          <w:rFonts w:ascii="Arial" w:cs="Arial" w:hAnsi="Arial" w:eastAsia="Arial"/>
        </w:rPr>
      </w:pPr>
      <w:r>
        <w:rPr>
          <w:rFonts w:ascii="Arial" w:hAnsi="Arial"/>
          <w:rtl w:val="0"/>
          <w:lang w:val="en-US"/>
        </w:rPr>
        <w:t xml:space="preserve">[9] </w:t>
      </w:r>
      <w:r>
        <w:rPr>
          <w:rFonts w:ascii="Arial" w:hAnsi="Arial"/>
          <w:rtl w:val="0"/>
          <w:lang w:val="en-US"/>
        </w:rPr>
        <w:t>You KH, Baik HS. Orthopedic and orthodontic treatment of Parry-Romberg syndrome. J Craniofac Surg 2011;22:970-3</w:t>
      </w:r>
    </w:p>
    <w:p>
      <w:pPr>
        <w:pStyle w:val="Body 2"/>
        <w:rPr>
          <w:rFonts w:ascii="Arial" w:cs="Arial" w:hAnsi="Arial" w:eastAsia="Arial"/>
        </w:rPr>
      </w:pPr>
      <w:r>
        <w:rPr>
          <w:rFonts w:ascii="Arial" w:hAnsi="Arial"/>
          <w:rtl w:val="0"/>
          <w:lang w:val="en-US"/>
        </w:rPr>
        <w:t xml:space="preserve">[10] </w:t>
      </w:r>
      <w:r>
        <w:rPr>
          <w:rFonts w:ascii="Arial" w:hAnsi="Arial"/>
          <w:rtl w:val="0"/>
        </w:rPr>
        <w:t>Sande A, Risbud M, Kshar A, Paranjpe AO. Progressive hemifacial atrophy. Dent Res J (Isfahan) 2013;10:108-11</w:t>
      </w:r>
    </w:p>
    <w:p>
      <w:pPr>
        <w:pStyle w:val="Body 2"/>
        <w:rPr>
          <w:rFonts w:ascii="Arial" w:cs="Arial" w:hAnsi="Arial" w:eastAsia="Arial"/>
        </w:rPr>
      </w:pPr>
      <w:r>
        <w:rPr>
          <w:rFonts w:ascii="Arial" w:hAnsi="Arial"/>
          <w:rtl w:val="0"/>
          <w:lang w:val="en-US"/>
        </w:rPr>
        <w:t xml:space="preserve">[11] </w:t>
      </w:r>
      <w:r>
        <w:rPr>
          <w:rFonts w:ascii="Arial" w:hAnsi="Arial"/>
          <w:rtl w:val="0"/>
          <w:lang w:val="en-US"/>
        </w:rPr>
        <w:t>http://prsresource.com/What%20is%20Parry%20Romberg%20Syndrome.pdf</w:t>
      </w:r>
    </w:p>
    <w:p>
      <w:pPr>
        <w:pStyle w:val="Body 2"/>
        <w:rPr>
          <w:rFonts w:ascii="Arial" w:cs="Arial" w:hAnsi="Arial" w:eastAsia="Arial"/>
        </w:rPr>
      </w:pPr>
      <w:r>
        <w:rPr>
          <w:rFonts w:ascii="Arial" w:hAnsi="Arial"/>
          <w:rtl w:val="0"/>
          <w:lang w:val="en-US"/>
        </w:rPr>
        <w:t xml:space="preserve">[12] </w:t>
      </w:r>
      <w:r>
        <w:rPr>
          <w:rFonts w:ascii="Arial" w:hAnsi="Arial"/>
          <w:rtl w:val="0"/>
          <w:lang w:val="en-US"/>
        </w:rPr>
        <w:t>http://www.medicinenet.com/parry-romberg_syndrome</w:t>
      </w:r>
      <w:r>
        <w:rPr>
          <w:rFonts w:ascii="Arial" w:hAnsi="Arial"/>
          <w:rtl w:val="0"/>
          <w:lang w:val="en-US"/>
        </w:rPr>
        <w:t>.httm</w:t>
      </w:r>
    </w:p>
    <w:p>
      <w:pPr>
        <w:pStyle w:val="Body 2"/>
        <w:rPr>
          <w:rFonts w:ascii="Arial" w:cs="Arial" w:hAnsi="Arial" w:eastAsia="Arial"/>
        </w:rPr>
      </w:pPr>
      <w:r>
        <w:rPr>
          <w:rFonts w:ascii="Arial" w:hAnsi="Arial"/>
          <w:rtl w:val="0"/>
          <w:lang w:val="en-US"/>
        </w:rPr>
        <w:t xml:space="preserve">[13] </w:t>
      </w:r>
      <w:r>
        <w:rPr>
          <w:rFonts w:ascii="Arial" w:hAnsi="Arial"/>
          <w:rtl w:val="0"/>
          <w:lang w:val="en-US"/>
        </w:rPr>
        <w:t>Kaukayil D, Anuradha S, Mukuna A, Basheer AB. Parry Romberg syndrome: A case report and an insight in to the advances in its pathophysiology and treatment. Indian J Oral Sci 2013;4:130-3</w:t>
      </w:r>
    </w:p>
    <w:p>
      <w:pPr>
        <w:pStyle w:val="Body 2"/>
        <w:rPr>
          <w:rFonts w:ascii="Arial" w:cs="Arial" w:hAnsi="Arial" w:eastAsia="Arial"/>
        </w:rPr>
      </w:pPr>
      <w:r>
        <w:rPr>
          <w:rFonts w:ascii="Arial" w:hAnsi="Arial"/>
          <w:rtl w:val="0"/>
          <w:lang w:val="en-US"/>
        </w:rPr>
        <w:t xml:space="preserve">[14] </w:t>
      </w:r>
      <w:r>
        <w:rPr>
          <w:rFonts w:ascii="Arial" w:hAnsi="Arial"/>
          <w:rtl w:val="0"/>
          <w:lang w:val="en-US"/>
        </w:rPr>
        <w:t>Fornwalt BE, Altman JS. Parry-Romberg syndrome in an adult: Report of a case. Ear Nose Throat J 2013;92:E1-3.</w:t>
      </w:r>
      <w:r>
        <w:rPr>
          <w:rFonts w:ascii="Arial" w:hAnsi="Arial" w:hint="default"/>
          <w:rtl w:val="0"/>
        </w:rPr>
        <w: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sz w:val="24"/>
        <w:szCs w:val="24"/>
      </w:rPr>
    </w:pPr>
    <w:r>
      <w:rPr>
        <w:sz w:val="24"/>
        <w:szCs w:val="24"/>
        <w:rtl w:val="0"/>
        <w:lang w:val="en-US"/>
      </w:rPr>
      <w:t>Kelly Panayiotou</w:t>
    </w:r>
    <w:r>
      <w:rPr>
        <w:sz w:val="24"/>
        <w:szCs w:val="24"/>
      </w:rPr>
      <w:tab/>
      <w:tab/>
    </w:r>
    <w:r>
      <w:rPr>
        <w:sz w:val="24"/>
        <w:szCs w:val="24"/>
        <w:rtl w:val="0"/>
        <w:lang w:val="en-US"/>
      </w:rPr>
      <w:t>DR. brown</w:t>
    </w:r>
  </w:p>
  <w:p>
    <w:pPr>
      <w:pStyle w:val="Header &amp; Footer"/>
      <w:tabs>
        <w:tab w:val="center" w:pos="4680"/>
        <w:tab w:val="right" w:pos="9360"/>
        <w:tab w:val="clear" w:pos="9020"/>
      </w:tabs>
      <w:jc w:val="left"/>
    </w:pPr>
    <w:r>
      <w:rPr>
        <w:sz w:val="24"/>
        <w:szCs w:val="24"/>
        <w:rtl w:val="0"/>
        <w:lang w:val="en-US"/>
      </w:rPr>
      <w:t>evening</w:t>
    </w:r>
    <w:r>
      <w:rPr>
        <w:sz w:val="24"/>
        <w:szCs w:val="24"/>
        <w:rtl w:val="0"/>
        <w:lang w:val="de-DE"/>
      </w:rPr>
      <w:tab/>
      <w:tab/>
      <w:t>Fall 2015</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vertAlign w:val="baseline"/>
    </w:rPr>
  </w:style>
  <w:style w:type="paragraph" w:styleId="Title">
    <w:name w:val="Title"/>
    <w:next w:val="Body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1"/>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vertAlign w:val="baseline"/>
      <w:lang w:val="en-US"/>
    </w:rPr>
  </w:style>
  <w:style w:type="paragraph" w:styleId="Heading">
    <w:name w:val="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a5754"/>
      <w:spacing w:val="0"/>
      <w:kern w:val="0"/>
      <w:position w:val="0"/>
      <w:sz w:val="36"/>
      <w:szCs w:val="36"/>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Link">
    <w:name w:val="Link"/>
    <w:rPr>
      <w:u w:val="single"/>
    </w:rPr>
  </w:style>
  <w:style w:type="character" w:styleId="Hyperlink.8">
    <w:name w:val="Hyperlink.8"/>
    <w:basedOn w:val="Link"/>
    <w:next w:val="Hyperlink.8"/>
    <w:rPr>
      <w:rFonts w:ascii="Arial" w:cs="Arial" w:hAnsi="Arial" w:eastAsia="Arial"/>
      <w:sz w:val="24"/>
      <w:szCs w:val="24"/>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