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937" w:rsidRPr="009F3154" w:rsidRDefault="00725937" w:rsidP="003C5554">
      <w:pPr>
        <w:spacing w:line="480" w:lineRule="auto"/>
        <w:rPr>
          <w:rFonts w:ascii="Times New Roman" w:hAnsi="Times New Roman"/>
        </w:rPr>
      </w:pPr>
    </w:p>
    <w:p w:rsidR="00725937" w:rsidRPr="00C6064D" w:rsidRDefault="00725937" w:rsidP="003C5554">
      <w:pPr>
        <w:spacing w:line="480" w:lineRule="auto"/>
        <w:jc w:val="center"/>
        <w:rPr>
          <w:rFonts w:ascii="Times New Roman" w:hAnsi="Times New Roman"/>
        </w:rPr>
      </w:pPr>
      <w:r w:rsidRPr="00C6064D">
        <w:rPr>
          <w:rFonts w:ascii="Times New Roman" w:hAnsi="Times New Roman"/>
        </w:rPr>
        <w:t>Assignment # 1: The Aging Population</w:t>
      </w:r>
    </w:p>
    <w:p w:rsidR="00725937" w:rsidRPr="00C6064D" w:rsidRDefault="00725937" w:rsidP="003C5554">
      <w:pPr>
        <w:spacing w:line="480" w:lineRule="auto"/>
        <w:jc w:val="center"/>
        <w:rPr>
          <w:rFonts w:ascii="Times New Roman" w:hAnsi="Times New Roman"/>
        </w:rPr>
      </w:pPr>
      <w:r w:rsidRPr="00C6064D">
        <w:rPr>
          <w:rFonts w:ascii="Times New Roman" w:hAnsi="Times New Roman"/>
        </w:rPr>
        <w:t>Kristine Lauriello</w:t>
      </w:r>
    </w:p>
    <w:p w:rsidR="00725937" w:rsidRPr="00C6064D" w:rsidRDefault="00725937" w:rsidP="003C5554">
      <w:pPr>
        <w:spacing w:line="480" w:lineRule="auto"/>
        <w:jc w:val="center"/>
        <w:rPr>
          <w:rFonts w:ascii="Times New Roman" w:hAnsi="Times New Roman"/>
        </w:rPr>
      </w:pPr>
      <w:r w:rsidRPr="00C6064D">
        <w:rPr>
          <w:rFonts w:ascii="Times New Roman" w:hAnsi="Times New Roman"/>
        </w:rPr>
        <w:t>New York City College of Technology</w:t>
      </w:r>
    </w:p>
    <w:p w:rsidR="00725937" w:rsidRPr="00C6064D" w:rsidRDefault="00725937" w:rsidP="003C5554">
      <w:pPr>
        <w:spacing w:line="480" w:lineRule="auto"/>
        <w:jc w:val="center"/>
        <w:rPr>
          <w:rFonts w:ascii="Times New Roman" w:hAnsi="Times New Roman"/>
        </w:rPr>
      </w:pPr>
      <w:r w:rsidRPr="00C6064D">
        <w:rPr>
          <w:rFonts w:ascii="Times New Roman" w:hAnsi="Times New Roman"/>
        </w:rPr>
        <w:t>NUR 4090 OL40 Spring 2015</w:t>
      </w:r>
    </w:p>
    <w:p w:rsidR="00B52548" w:rsidRPr="00C6064D" w:rsidRDefault="00725937" w:rsidP="003C5554">
      <w:pPr>
        <w:spacing w:after="0" w:line="480" w:lineRule="auto"/>
        <w:rPr>
          <w:rFonts w:ascii="Times New Roman" w:hAnsi="Times New Roman"/>
        </w:rPr>
      </w:pPr>
      <w:r w:rsidRPr="00C6064D">
        <w:rPr>
          <w:rFonts w:ascii="Times New Roman" w:hAnsi="Times New Roman"/>
        </w:rPr>
        <w:br w:type="page"/>
      </w:r>
      <w:r w:rsidR="00454BB1" w:rsidRPr="00C6064D">
        <w:rPr>
          <w:rFonts w:ascii="Times New Roman" w:hAnsi="Times New Roman"/>
        </w:rPr>
        <w:t>1. Lifestyles – What are the social issues older adults are confronted with as they advance in age?</w:t>
      </w:r>
    </w:p>
    <w:p w:rsidR="0096370C" w:rsidRPr="00C6064D" w:rsidRDefault="00B52548" w:rsidP="003C5554">
      <w:pPr>
        <w:spacing w:after="0" w:line="480" w:lineRule="auto"/>
        <w:rPr>
          <w:rFonts w:ascii="Times New Roman" w:hAnsi="Times New Roman"/>
        </w:rPr>
      </w:pPr>
      <w:r w:rsidRPr="00C6064D">
        <w:rPr>
          <w:rFonts w:ascii="Times New Roman" w:hAnsi="Times New Roman"/>
        </w:rPr>
        <w:tab/>
      </w:r>
      <w:r w:rsidR="00670E5B" w:rsidRPr="00C6064D">
        <w:rPr>
          <w:rFonts w:ascii="Times New Roman" w:hAnsi="Times New Roman"/>
        </w:rPr>
        <w:t>According to Eliopou</w:t>
      </w:r>
      <w:r w:rsidR="00C15F7E" w:rsidRPr="00C6064D">
        <w:rPr>
          <w:rFonts w:ascii="Times New Roman" w:hAnsi="Times New Roman"/>
        </w:rPr>
        <w:t>los</w:t>
      </w:r>
      <w:r w:rsidR="00806FFD" w:rsidRPr="00C6064D">
        <w:rPr>
          <w:rFonts w:ascii="Times New Roman" w:hAnsi="Times New Roman"/>
        </w:rPr>
        <w:t xml:space="preserve"> (2014)</w:t>
      </w:r>
      <w:r w:rsidR="00C15F7E" w:rsidRPr="00C6064D">
        <w:rPr>
          <w:rFonts w:ascii="Times New Roman" w:hAnsi="Times New Roman"/>
        </w:rPr>
        <w:t xml:space="preserve">, the older </w:t>
      </w:r>
      <w:r w:rsidR="00932D56" w:rsidRPr="00C6064D">
        <w:rPr>
          <w:rFonts w:ascii="Times New Roman" w:hAnsi="Times New Roman"/>
        </w:rPr>
        <w:t>adult population often experiences social issues such as isolation and feelings of loneliness.  The death of a spouse can have a huge impact and can cause feelings of loneliness for the aging individual.  The adjustment from having a constant comp</w:t>
      </w:r>
      <w:r w:rsidR="009550D8" w:rsidRPr="00C6064D">
        <w:rPr>
          <w:rFonts w:ascii="Times New Roman" w:hAnsi="Times New Roman"/>
        </w:rPr>
        <w:t xml:space="preserve">anion to living alone is often very difficult and can be quite detrimental to the overall health of the individual if not </w:t>
      </w:r>
      <w:r w:rsidR="00F56439" w:rsidRPr="00C6064D">
        <w:rPr>
          <w:rFonts w:ascii="Times New Roman" w:hAnsi="Times New Roman"/>
        </w:rPr>
        <w:t xml:space="preserve">dealt with correctly.  As </w:t>
      </w:r>
      <w:r w:rsidR="009550D8" w:rsidRPr="00C6064D">
        <w:rPr>
          <w:rFonts w:ascii="Times New Roman" w:hAnsi="Times New Roman"/>
        </w:rPr>
        <w:t xml:space="preserve">people age it is highly likely that they will witness their children move out of the home, on with their life and </w:t>
      </w:r>
      <w:r w:rsidR="00297B8A" w:rsidRPr="00C6064D">
        <w:rPr>
          <w:rFonts w:ascii="Times New Roman" w:hAnsi="Times New Roman"/>
        </w:rPr>
        <w:t xml:space="preserve">begin to </w:t>
      </w:r>
      <w:r w:rsidR="009550D8" w:rsidRPr="00C6064D">
        <w:rPr>
          <w:rFonts w:ascii="Times New Roman" w:hAnsi="Times New Roman"/>
        </w:rPr>
        <w:t>buil</w:t>
      </w:r>
      <w:r w:rsidR="00297B8A" w:rsidRPr="00C6064D">
        <w:rPr>
          <w:rFonts w:ascii="Times New Roman" w:hAnsi="Times New Roman"/>
        </w:rPr>
        <w:t xml:space="preserve">d families of their own.  The loss of their role as caretaker and the general loss of the presence of their children can also contribute to </w:t>
      </w:r>
      <w:r w:rsidR="00F56439" w:rsidRPr="00C6064D">
        <w:rPr>
          <w:rFonts w:ascii="Times New Roman" w:hAnsi="Times New Roman"/>
        </w:rPr>
        <w:t xml:space="preserve">their </w:t>
      </w:r>
      <w:r w:rsidR="00297B8A" w:rsidRPr="00C6064D">
        <w:rPr>
          <w:rFonts w:ascii="Times New Roman" w:hAnsi="Times New Roman"/>
        </w:rPr>
        <w:t>loneli</w:t>
      </w:r>
      <w:r w:rsidR="00806FFD" w:rsidRPr="00C6064D">
        <w:rPr>
          <w:rFonts w:ascii="Times New Roman" w:hAnsi="Times New Roman"/>
        </w:rPr>
        <w:t>ness.  The death of friends can also have a negative</w:t>
      </w:r>
      <w:r w:rsidR="00297B8A" w:rsidRPr="00C6064D">
        <w:rPr>
          <w:rFonts w:ascii="Times New Roman" w:hAnsi="Times New Roman"/>
        </w:rPr>
        <w:t xml:space="preserve"> impact</w:t>
      </w:r>
      <w:r w:rsidR="00690EF8" w:rsidRPr="00C6064D">
        <w:rPr>
          <w:rFonts w:ascii="Times New Roman" w:hAnsi="Times New Roman"/>
        </w:rPr>
        <w:t xml:space="preserve"> </w:t>
      </w:r>
      <w:r w:rsidR="00806FFD" w:rsidRPr="00C6064D">
        <w:rPr>
          <w:rFonts w:ascii="Times New Roman" w:hAnsi="Times New Roman"/>
        </w:rPr>
        <w:t xml:space="preserve">on the aging adult, </w:t>
      </w:r>
      <w:r w:rsidR="00690EF8" w:rsidRPr="00C6064D">
        <w:rPr>
          <w:rFonts w:ascii="Times New Roman" w:hAnsi="Times New Roman"/>
        </w:rPr>
        <w:t xml:space="preserve">especially when </w:t>
      </w:r>
      <w:r w:rsidR="00806FFD" w:rsidRPr="00C6064D">
        <w:rPr>
          <w:rFonts w:ascii="Times New Roman" w:hAnsi="Times New Roman"/>
        </w:rPr>
        <w:t>they were the main source of social interaction.</w:t>
      </w:r>
      <w:r w:rsidR="0096370C" w:rsidRPr="00C6064D">
        <w:rPr>
          <w:rFonts w:ascii="Times New Roman" w:hAnsi="Times New Roman"/>
        </w:rPr>
        <w:t xml:space="preserve">  </w:t>
      </w:r>
      <w:r w:rsidR="00806FFD" w:rsidRPr="00C6064D">
        <w:rPr>
          <w:rFonts w:ascii="Times New Roman" w:hAnsi="Times New Roman"/>
        </w:rPr>
        <w:t xml:space="preserve">Social </w:t>
      </w:r>
      <w:r w:rsidR="0096370C" w:rsidRPr="00C6064D">
        <w:rPr>
          <w:rFonts w:ascii="Times New Roman" w:hAnsi="Times New Roman"/>
        </w:rPr>
        <w:t>challenges can present in the aging adult with deficits in hearing and speech, as well as, those whose level of functioning has diminished.</w:t>
      </w:r>
    </w:p>
    <w:p w:rsidR="0096370C" w:rsidRPr="00C6064D" w:rsidRDefault="0096370C" w:rsidP="003C5554">
      <w:pPr>
        <w:spacing w:after="0" w:line="480" w:lineRule="auto"/>
        <w:rPr>
          <w:rFonts w:ascii="Times New Roman" w:hAnsi="Times New Roman"/>
        </w:rPr>
      </w:pPr>
      <w:r w:rsidRPr="00C6064D">
        <w:rPr>
          <w:rFonts w:ascii="Times New Roman" w:hAnsi="Times New Roman"/>
        </w:rPr>
        <w:t xml:space="preserve">2. What are current trends in life expectancy older adults can anticipate?  </w:t>
      </w:r>
    </w:p>
    <w:p w:rsidR="00663C05" w:rsidRPr="00C6064D" w:rsidRDefault="0096370C" w:rsidP="003C5554">
      <w:pPr>
        <w:spacing w:after="0" w:line="480" w:lineRule="auto"/>
        <w:rPr>
          <w:rFonts w:ascii="Times New Roman" w:hAnsi="Times New Roman"/>
        </w:rPr>
      </w:pPr>
      <w:r w:rsidRPr="00C6064D">
        <w:rPr>
          <w:rFonts w:ascii="Times New Roman" w:hAnsi="Times New Roman"/>
        </w:rPr>
        <w:tab/>
      </w:r>
      <w:r w:rsidR="0069660E" w:rsidRPr="00C6064D">
        <w:rPr>
          <w:rFonts w:ascii="Times New Roman" w:hAnsi="Times New Roman"/>
        </w:rPr>
        <w:t>Currently, “more people [are] reaching old age [and] living longe</w:t>
      </w:r>
      <w:r w:rsidR="00C30336" w:rsidRPr="00C6064D">
        <w:rPr>
          <w:rFonts w:ascii="Times New Roman" w:hAnsi="Times New Roman"/>
        </w:rPr>
        <w:t>r once they do” (</w:t>
      </w:r>
      <w:r w:rsidR="00663C05" w:rsidRPr="00C6064D">
        <w:rPr>
          <w:rFonts w:ascii="Times New Roman" w:hAnsi="Times New Roman"/>
        </w:rPr>
        <w:t xml:space="preserve">Eliopolous, </w:t>
      </w:r>
      <w:r w:rsidR="00C30336" w:rsidRPr="00C6064D">
        <w:rPr>
          <w:rFonts w:ascii="Times New Roman" w:hAnsi="Times New Roman"/>
        </w:rPr>
        <w:t>2014</w:t>
      </w:r>
      <w:r w:rsidR="00663C05" w:rsidRPr="00C6064D">
        <w:rPr>
          <w:rFonts w:ascii="Times New Roman" w:hAnsi="Times New Roman"/>
        </w:rPr>
        <w:t>, p. 4</w:t>
      </w:r>
      <w:r w:rsidR="00C30336" w:rsidRPr="00C6064D">
        <w:rPr>
          <w:rFonts w:ascii="Times New Roman" w:hAnsi="Times New Roman"/>
        </w:rPr>
        <w:t>).  Reasons include, “advancements in disease control and health technology, lower infant and child mortality rates, improved sanitation, and better living conditi</w:t>
      </w:r>
      <w:r w:rsidR="00663C05" w:rsidRPr="00C6064D">
        <w:rPr>
          <w:rFonts w:ascii="Times New Roman" w:hAnsi="Times New Roman"/>
        </w:rPr>
        <w:t>ons” (</w:t>
      </w:r>
      <w:r w:rsidR="000C64F4" w:rsidRPr="00C6064D">
        <w:rPr>
          <w:rFonts w:ascii="Times New Roman" w:hAnsi="Times New Roman"/>
        </w:rPr>
        <w:t xml:space="preserve">Eliopoulos, </w:t>
      </w:r>
      <w:r w:rsidR="00663C05" w:rsidRPr="00C6064D">
        <w:rPr>
          <w:rFonts w:ascii="Times New Roman" w:hAnsi="Times New Roman"/>
        </w:rPr>
        <w:t>2014, p. 4).  Current trends show that “the gap in life expectancy has widened among the races [and is] narrowing between the sexes” (Eli</w:t>
      </w:r>
      <w:r w:rsidR="00670E5B" w:rsidRPr="00C6064D">
        <w:rPr>
          <w:rFonts w:ascii="Times New Roman" w:hAnsi="Times New Roman"/>
        </w:rPr>
        <w:t>op</w:t>
      </w:r>
      <w:r w:rsidR="00663C05" w:rsidRPr="00C6064D">
        <w:rPr>
          <w:rFonts w:ascii="Times New Roman" w:hAnsi="Times New Roman"/>
        </w:rPr>
        <w:t>ou</w:t>
      </w:r>
      <w:r w:rsidR="00670E5B" w:rsidRPr="00C6064D">
        <w:rPr>
          <w:rFonts w:ascii="Times New Roman" w:hAnsi="Times New Roman"/>
        </w:rPr>
        <w:t>lo</w:t>
      </w:r>
      <w:r w:rsidR="00663C05" w:rsidRPr="00C6064D">
        <w:rPr>
          <w:rFonts w:ascii="Times New Roman" w:hAnsi="Times New Roman"/>
        </w:rPr>
        <w:t xml:space="preserve">s, 2014, p. 4).  </w:t>
      </w:r>
    </w:p>
    <w:p w:rsidR="00014B6E" w:rsidRPr="00C6064D" w:rsidRDefault="00663C05" w:rsidP="003C5554">
      <w:pPr>
        <w:spacing w:after="0" w:line="480" w:lineRule="auto"/>
        <w:rPr>
          <w:rFonts w:ascii="Times New Roman" w:hAnsi="Times New Roman"/>
        </w:rPr>
      </w:pPr>
      <w:r w:rsidRPr="00C6064D">
        <w:rPr>
          <w:rFonts w:ascii="Times New Roman" w:hAnsi="Times New Roman"/>
        </w:rPr>
        <w:t xml:space="preserve">3. Marital status – What are the marital issues </w:t>
      </w:r>
      <w:r w:rsidR="000043D3" w:rsidRPr="00C6064D">
        <w:rPr>
          <w:rFonts w:ascii="Times New Roman" w:hAnsi="Times New Roman"/>
        </w:rPr>
        <w:t>for older adults?</w:t>
      </w:r>
    </w:p>
    <w:p w:rsidR="007A2500" w:rsidRPr="00C6064D" w:rsidRDefault="003109C2" w:rsidP="003C5554">
      <w:pPr>
        <w:spacing w:after="0" w:line="480" w:lineRule="auto"/>
        <w:ind w:firstLine="720"/>
        <w:rPr>
          <w:rFonts w:ascii="Times New Roman" w:hAnsi="Times New Roman"/>
        </w:rPr>
      </w:pPr>
      <w:r w:rsidRPr="00C6064D">
        <w:rPr>
          <w:rFonts w:ascii="Times New Roman" w:hAnsi="Times New Roman"/>
        </w:rPr>
        <w:t xml:space="preserve">As the </w:t>
      </w:r>
      <w:r w:rsidR="000043D3" w:rsidRPr="00C6064D">
        <w:rPr>
          <w:rFonts w:ascii="Times New Roman" w:hAnsi="Times New Roman"/>
        </w:rPr>
        <w:t xml:space="preserve">life expectancy of the aging population </w:t>
      </w:r>
      <w:r w:rsidRPr="00C6064D">
        <w:rPr>
          <w:rFonts w:ascii="Times New Roman" w:hAnsi="Times New Roman"/>
        </w:rPr>
        <w:t xml:space="preserve">continues to increase, so do the differences in percentages between sexes pertaining to their marital status, which </w:t>
      </w:r>
      <w:r w:rsidR="0084411B" w:rsidRPr="00C6064D">
        <w:rPr>
          <w:rFonts w:ascii="Times New Roman" w:hAnsi="Times New Roman"/>
        </w:rPr>
        <w:t>“affects income, mobility, housing, intimacy, and social interact</w:t>
      </w:r>
      <w:r w:rsidR="00137FAD" w:rsidRPr="00C6064D">
        <w:rPr>
          <w:rFonts w:ascii="Times New Roman" w:hAnsi="Times New Roman"/>
        </w:rPr>
        <w:t>ion” (Konecny, 2012</w:t>
      </w:r>
      <w:r w:rsidR="0084411B" w:rsidRPr="00C6064D">
        <w:rPr>
          <w:rFonts w:ascii="Times New Roman" w:hAnsi="Times New Roman"/>
        </w:rPr>
        <w:t>).  Being that widowhood is more common amongst older women than men, more women “are likely to be poor, live alone, and have a greater degree of functional impairment and</w:t>
      </w:r>
      <w:r w:rsidR="00137FAD" w:rsidRPr="00C6064D">
        <w:rPr>
          <w:rFonts w:ascii="Times New Roman" w:hAnsi="Times New Roman"/>
        </w:rPr>
        <w:t xml:space="preserve"> chronic disease” (Konecny, 2012</w:t>
      </w:r>
      <w:r w:rsidR="0084411B" w:rsidRPr="00C6064D">
        <w:rPr>
          <w:rFonts w:ascii="Times New Roman" w:hAnsi="Times New Roman"/>
        </w:rPr>
        <w:t xml:space="preserve">).  </w:t>
      </w:r>
    </w:p>
    <w:p w:rsidR="007A2500" w:rsidRPr="00C6064D" w:rsidRDefault="007A2500" w:rsidP="003C5554">
      <w:pPr>
        <w:spacing w:after="0" w:line="480" w:lineRule="auto"/>
        <w:rPr>
          <w:rFonts w:ascii="Times New Roman" w:hAnsi="Times New Roman"/>
        </w:rPr>
      </w:pPr>
      <w:r w:rsidRPr="00C6064D">
        <w:rPr>
          <w:rFonts w:ascii="Times New Roman" w:hAnsi="Times New Roman"/>
        </w:rPr>
        <w:t>4. What are the current trends regarding marital status among the elderly?</w:t>
      </w:r>
    </w:p>
    <w:p w:rsidR="007A2500" w:rsidRPr="00C6064D" w:rsidRDefault="00F56439" w:rsidP="003C5554">
      <w:pPr>
        <w:spacing w:after="0" w:line="480" w:lineRule="auto"/>
        <w:rPr>
          <w:rFonts w:ascii="Times New Roman" w:hAnsi="Times New Roman"/>
        </w:rPr>
      </w:pPr>
      <w:r w:rsidRPr="00C6064D">
        <w:rPr>
          <w:rFonts w:ascii="Times New Roman" w:hAnsi="Times New Roman"/>
        </w:rPr>
        <w:tab/>
        <w:t>According to Eliopo</w:t>
      </w:r>
      <w:r w:rsidR="00064979" w:rsidRPr="00C6064D">
        <w:rPr>
          <w:rFonts w:ascii="Times New Roman" w:hAnsi="Times New Roman"/>
        </w:rPr>
        <w:t>u</w:t>
      </w:r>
      <w:r w:rsidRPr="00C6064D">
        <w:rPr>
          <w:rFonts w:ascii="Times New Roman" w:hAnsi="Times New Roman"/>
        </w:rPr>
        <w:t>lo</w:t>
      </w:r>
      <w:r w:rsidR="00064979" w:rsidRPr="00C6064D">
        <w:rPr>
          <w:rFonts w:ascii="Times New Roman" w:hAnsi="Times New Roman"/>
        </w:rPr>
        <w:t>s (2014), there are currently many more married me</w:t>
      </w:r>
      <w:r w:rsidR="007C5727" w:rsidRPr="00C6064D">
        <w:rPr>
          <w:rFonts w:ascii="Times New Roman" w:hAnsi="Times New Roman"/>
        </w:rPr>
        <w:t xml:space="preserve">n over </w:t>
      </w:r>
      <w:r w:rsidR="00F16E41" w:rsidRPr="00C6064D">
        <w:rPr>
          <w:rFonts w:ascii="Times New Roman" w:hAnsi="Times New Roman"/>
        </w:rPr>
        <w:t>the age of 65 than women.  W</w:t>
      </w:r>
      <w:r w:rsidR="007C5727" w:rsidRPr="00C6064D">
        <w:rPr>
          <w:rFonts w:ascii="Times New Roman" w:hAnsi="Times New Roman"/>
        </w:rPr>
        <w:t>omen</w:t>
      </w:r>
      <w:r w:rsidR="00F16E41" w:rsidRPr="00C6064D">
        <w:rPr>
          <w:rFonts w:ascii="Times New Roman" w:hAnsi="Times New Roman"/>
        </w:rPr>
        <w:t xml:space="preserve"> between the ages of 65 and 74</w:t>
      </w:r>
      <w:r w:rsidR="007C5727" w:rsidRPr="00C6064D">
        <w:rPr>
          <w:rFonts w:ascii="Times New Roman" w:hAnsi="Times New Roman"/>
        </w:rPr>
        <w:t xml:space="preserve"> are “three times as likely as men in the same age group to be widowed” (OA, 2008).</w:t>
      </w:r>
      <w:r w:rsidR="00064979" w:rsidRPr="00C6064D">
        <w:rPr>
          <w:rFonts w:ascii="Times New Roman" w:hAnsi="Times New Roman"/>
        </w:rPr>
        <w:t xml:space="preserve"> </w:t>
      </w:r>
      <w:r w:rsidR="007C5727" w:rsidRPr="00C6064D">
        <w:rPr>
          <w:rFonts w:ascii="Times New Roman" w:hAnsi="Times New Roman"/>
        </w:rPr>
        <w:t xml:space="preserve"> </w:t>
      </w:r>
      <w:r w:rsidR="00F16E41" w:rsidRPr="00C6064D">
        <w:rPr>
          <w:rFonts w:ascii="Times New Roman" w:hAnsi="Times New Roman"/>
        </w:rPr>
        <w:t xml:space="preserve">Divorce, separation, and/or an absent spouse occur in small yet </w:t>
      </w:r>
      <w:r w:rsidR="00064979" w:rsidRPr="00C6064D">
        <w:rPr>
          <w:rFonts w:ascii="Times New Roman" w:hAnsi="Times New Roman"/>
        </w:rPr>
        <w:t>relatively similar</w:t>
      </w:r>
      <w:r w:rsidR="00F16E41" w:rsidRPr="00C6064D">
        <w:rPr>
          <w:rFonts w:ascii="Times New Roman" w:hAnsi="Times New Roman"/>
        </w:rPr>
        <w:t xml:space="preserve"> proportions between both sexes</w:t>
      </w:r>
      <w:r w:rsidR="00064979" w:rsidRPr="00C6064D">
        <w:rPr>
          <w:rFonts w:ascii="Times New Roman" w:hAnsi="Times New Roman"/>
        </w:rPr>
        <w:t>, as well as, tho</w:t>
      </w:r>
      <w:r w:rsidR="00F16E41" w:rsidRPr="00C6064D">
        <w:rPr>
          <w:rFonts w:ascii="Times New Roman" w:hAnsi="Times New Roman"/>
        </w:rPr>
        <w:t>se that have never been married (Eliopoulos, 2014, p.6).  As the aging population continues to grow and more people enter ages older than 85, “</w:t>
      </w:r>
      <w:r w:rsidR="00014B6E" w:rsidRPr="00C6064D">
        <w:rPr>
          <w:rFonts w:ascii="Times New Roman" w:hAnsi="Times New Roman"/>
        </w:rPr>
        <w:t xml:space="preserve">the difference amongst percentages of older men and women is anticipated to grow…in which women are the </w:t>
      </w:r>
      <w:r w:rsidR="00137FAD" w:rsidRPr="00C6064D">
        <w:rPr>
          <w:rFonts w:ascii="Times New Roman" w:hAnsi="Times New Roman"/>
        </w:rPr>
        <w:t>obvious majority” (Konecny, 2012</w:t>
      </w:r>
      <w:r w:rsidR="00014B6E" w:rsidRPr="00C6064D">
        <w:rPr>
          <w:rFonts w:ascii="Times New Roman" w:hAnsi="Times New Roman"/>
        </w:rPr>
        <w:t>).</w:t>
      </w:r>
      <w:r w:rsidR="003B0E6C" w:rsidRPr="00C6064D">
        <w:rPr>
          <w:rFonts w:ascii="Times New Roman" w:hAnsi="Times New Roman"/>
        </w:rPr>
        <w:t xml:space="preserve">  </w:t>
      </w:r>
    </w:p>
    <w:p w:rsidR="008F3613" w:rsidRPr="00C6064D" w:rsidRDefault="007A2500" w:rsidP="003C5554">
      <w:pPr>
        <w:spacing w:after="0" w:line="480" w:lineRule="auto"/>
        <w:rPr>
          <w:rFonts w:ascii="Times New Roman" w:hAnsi="Times New Roman"/>
        </w:rPr>
      </w:pPr>
      <w:r w:rsidRPr="00C6064D">
        <w:rPr>
          <w:rFonts w:ascii="Times New Roman" w:hAnsi="Times New Roman"/>
        </w:rPr>
        <w:t>5. Living arrangements – What are the residential issues for the older adults?</w:t>
      </w:r>
    </w:p>
    <w:p w:rsidR="007A2500" w:rsidRPr="00C6064D" w:rsidRDefault="008F3613" w:rsidP="003C5554">
      <w:pPr>
        <w:spacing w:after="0" w:line="480" w:lineRule="auto"/>
        <w:rPr>
          <w:rFonts w:ascii="Times New Roman" w:hAnsi="Times New Roman"/>
        </w:rPr>
      </w:pPr>
      <w:r w:rsidRPr="00C6064D">
        <w:rPr>
          <w:rFonts w:ascii="Times New Roman" w:hAnsi="Times New Roman"/>
        </w:rPr>
        <w:tab/>
      </w:r>
      <w:r w:rsidR="009931B7" w:rsidRPr="00C6064D">
        <w:rPr>
          <w:rFonts w:ascii="Times New Roman" w:hAnsi="Times New Roman"/>
        </w:rPr>
        <w:t>An array of is</w:t>
      </w:r>
      <w:r w:rsidR="005653CA" w:rsidRPr="00C6064D">
        <w:rPr>
          <w:rFonts w:ascii="Times New Roman" w:hAnsi="Times New Roman"/>
        </w:rPr>
        <w:t xml:space="preserve">sues </w:t>
      </w:r>
      <w:r w:rsidR="00793A09" w:rsidRPr="00C6064D">
        <w:rPr>
          <w:rFonts w:ascii="Times New Roman" w:hAnsi="Times New Roman"/>
        </w:rPr>
        <w:t>regarding living arrangements</w:t>
      </w:r>
      <w:r w:rsidR="005653CA" w:rsidRPr="00C6064D">
        <w:rPr>
          <w:rFonts w:ascii="Times New Roman" w:hAnsi="Times New Roman"/>
        </w:rPr>
        <w:t xml:space="preserve"> </w:t>
      </w:r>
      <w:r w:rsidR="009931B7" w:rsidRPr="00C6064D">
        <w:rPr>
          <w:rFonts w:ascii="Times New Roman" w:hAnsi="Times New Roman"/>
        </w:rPr>
        <w:t>often arise</w:t>
      </w:r>
      <w:r w:rsidR="005653CA" w:rsidRPr="00C6064D">
        <w:rPr>
          <w:rFonts w:ascii="Times New Roman" w:hAnsi="Times New Roman"/>
        </w:rPr>
        <w:t>s</w:t>
      </w:r>
      <w:r w:rsidR="009931B7" w:rsidRPr="00C6064D">
        <w:rPr>
          <w:rFonts w:ascii="Times New Roman" w:hAnsi="Times New Roman"/>
        </w:rPr>
        <w:t xml:space="preserve"> for older adults.</w:t>
      </w:r>
      <w:r w:rsidR="005653CA" w:rsidRPr="00C6064D">
        <w:rPr>
          <w:rFonts w:ascii="Times New Roman" w:hAnsi="Times New Roman"/>
        </w:rPr>
        <w:t xml:space="preserve">  These include concerns about safety, both internal and external.  Homes may require modifications to better facilitate those that may have deficits and diminishing function, such as installing safety bars in bathrooms and removing any clutter and area rugs.  It may also be necessary to enhance security measures to better protect from robberies and prepare for any emergencies that may occur in the home.  Furthermore, it is important to note </w:t>
      </w:r>
      <w:r w:rsidR="00793A09" w:rsidRPr="00C6064D">
        <w:rPr>
          <w:rFonts w:ascii="Times New Roman" w:hAnsi="Times New Roman"/>
        </w:rPr>
        <w:t>that people in this population are “more likely to lose a home as a result of property taxes and maintenance costs that were difficult to pay on a fixed income</w:t>
      </w:r>
      <w:r w:rsidR="00137FAD" w:rsidRPr="00C6064D">
        <w:rPr>
          <w:rFonts w:ascii="Times New Roman" w:hAnsi="Times New Roman"/>
        </w:rPr>
        <w:t>” (Konecny, 2012</w:t>
      </w:r>
      <w:r w:rsidR="00793A09" w:rsidRPr="00C6064D">
        <w:rPr>
          <w:rFonts w:ascii="Times New Roman" w:hAnsi="Times New Roman"/>
        </w:rPr>
        <w:t xml:space="preserve">). </w:t>
      </w:r>
    </w:p>
    <w:p w:rsidR="00793A09" w:rsidRPr="00C6064D" w:rsidRDefault="007A2500" w:rsidP="003C5554">
      <w:pPr>
        <w:spacing w:after="0" w:line="480" w:lineRule="auto"/>
        <w:rPr>
          <w:rFonts w:ascii="Times New Roman" w:hAnsi="Times New Roman"/>
        </w:rPr>
      </w:pPr>
      <w:r w:rsidRPr="00C6064D">
        <w:rPr>
          <w:rFonts w:ascii="Times New Roman" w:hAnsi="Times New Roman"/>
        </w:rPr>
        <w:t>6. What are the current trends regarding living accommodations for older adults?</w:t>
      </w:r>
    </w:p>
    <w:p w:rsidR="007A2500" w:rsidRPr="00C6064D" w:rsidRDefault="00793A09" w:rsidP="003C5554">
      <w:pPr>
        <w:spacing w:after="0" w:line="480" w:lineRule="auto"/>
        <w:rPr>
          <w:rFonts w:ascii="Times New Roman" w:hAnsi="Times New Roman"/>
        </w:rPr>
      </w:pPr>
      <w:r w:rsidRPr="00C6064D">
        <w:rPr>
          <w:rFonts w:ascii="Times New Roman" w:hAnsi="Times New Roman"/>
        </w:rPr>
        <w:tab/>
      </w:r>
      <w:r w:rsidR="008A22C8" w:rsidRPr="00C6064D">
        <w:rPr>
          <w:rFonts w:ascii="Times New Roman" w:hAnsi="Times New Roman"/>
        </w:rPr>
        <w:t>Current trends show “most older adults live in a household with a spouse or other family member</w:t>
      </w:r>
      <w:r w:rsidR="00137FAD" w:rsidRPr="00C6064D">
        <w:rPr>
          <w:rFonts w:ascii="Times New Roman" w:hAnsi="Times New Roman"/>
        </w:rPr>
        <w:t>” (Eliopoulos, 2012</w:t>
      </w:r>
      <w:r w:rsidR="008A22C8" w:rsidRPr="00C6064D">
        <w:rPr>
          <w:rFonts w:ascii="Times New Roman" w:hAnsi="Times New Roman"/>
        </w:rPr>
        <w:t>, p. 6).  However, it is also true that “approximately 10.8 million people live alone”</w:t>
      </w:r>
      <w:r w:rsidR="008320D3">
        <w:rPr>
          <w:rFonts w:ascii="Times New Roman" w:hAnsi="Times New Roman"/>
        </w:rPr>
        <w:t xml:space="preserve"> </w:t>
      </w:r>
      <w:r w:rsidR="00581B90" w:rsidRPr="00C6064D">
        <w:rPr>
          <w:rFonts w:ascii="Times New Roman" w:hAnsi="Times New Roman"/>
        </w:rPr>
        <w:t>and “women comprise a majority of this group, numbering 7.9 million to</w:t>
      </w:r>
      <w:r w:rsidR="00137FAD" w:rsidRPr="00C6064D">
        <w:rPr>
          <w:rFonts w:ascii="Times New Roman" w:hAnsi="Times New Roman"/>
        </w:rPr>
        <w:t xml:space="preserve"> 2.9 million men” (Konecny, 2012</w:t>
      </w:r>
      <w:r w:rsidR="00581B90" w:rsidRPr="00C6064D">
        <w:rPr>
          <w:rFonts w:ascii="Times New Roman" w:hAnsi="Times New Roman"/>
        </w:rPr>
        <w:t>).</w:t>
      </w:r>
      <w:r w:rsidR="0011019A" w:rsidRPr="00C6064D">
        <w:rPr>
          <w:rFonts w:ascii="Times New Roman" w:hAnsi="Times New Roman"/>
        </w:rPr>
        <w:t xml:space="preserve">  According to Older Americans 2010 (2008), “</w:t>
      </w:r>
      <w:r w:rsidR="0011019A" w:rsidRPr="00C6064D">
        <w:rPr>
          <w:rFonts w:ascii="Times New Roman" w:hAnsi="Times New Roman"/>
          <w:color w:val="000000"/>
          <w:szCs w:val="22"/>
        </w:rPr>
        <w:t xml:space="preserve">older non-Hispanic white women and black women were more likely than women of other races to live alone” and “older black men lived alone more often than older non-Hispanic white men.”  Other current trends </w:t>
      </w:r>
      <w:r w:rsidR="0091410C" w:rsidRPr="00C6064D">
        <w:rPr>
          <w:rFonts w:ascii="Times New Roman" w:hAnsi="Times New Roman"/>
          <w:color w:val="000000"/>
          <w:szCs w:val="22"/>
        </w:rPr>
        <w:t>regarding living accommodations include residing with relatives and non-relatives, which is far more common amongst older women than men (OA 2010, 2008, p. 8).</w:t>
      </w:r>
    </w:p>
    <w:p w:rsidR="0091410C" w:rsidRPr="00C6064D" w:rsidRDefault="007A2500" w:rsidP="003C5554">
      <w:pPr>
        <w:spacing w:after="0" w:line="480" w:lineRule="auto"/>
        <w:rPr>
          <w:rFonts w:ascii="Times New Roman" w:hAnsi="Times New Roman"/>
        </w:rPr>
      </w:pPr>
      <w:r w:rsidRPr="00C6064D">
        <w:rPr>
          <w:rFonts w:ascii="Times New Roman" w:hAnsi="Times New Roman"/>
        </w:rPr>
        <w:t>7. Geographic distribution – What are the geographic considerations older adults contemplate when determining where they will reside in the United States?</w:t>
      </w:r>
    </w:p>
    <w:p w:rsidR="0091410C" w:rsidRPr="00C6064D" w:rsidRDefault="0091410C" w:rsidP="003C5554">
      <w:pPr>
        <w:spacing w:after="0" w:line="480" w:lineRule="auto"/>
        <w:rPr>
          <w:rFonts w:ascii="Times New Roman" w:hAnsi="Times New Roman"/>
        </w:rPr>
      </w:pPr>
      <w:r w:rsidRPr="00C6064D">
        <w:rPr>
          <w:rFonts w:ascii="Times New Roman" w:hAnsi="Times New Roman"/>
        </w:rPr>
        <w:tab/>
      </w:r>
      <w:r w:rsidR="00692A9A" w:rsidRPr="00C6064D">
        <w:rPr>
          <w:rFonts w:ascii="Times New Roman" w:hAnsi="Times New Roman"/>
        </w:rPr>
        <w:t xml:space="preserve">Considerations taken into account when older adults contemplate where they will reside include </w:t>
      </w:r>
      <w:r w:rsidR="00D90EC9" w:rsidRPr="00C6064D">
        <w:rPr>
          <w:rFonts w:ascii="Times New Roman" w:hAnsi="Times New Roman"/>
        </w:rPr>
        <w:t>distance to nearest caregiver, “a more economical location…or a location with a temperate climate and recreational activties</w:t>
      </w:r>
      <w:r w:rsidR="00137FAD" w:rsidRPr="00C6064D">
        <w:rPr>
          <w:rFonts w:ascii="Times New Roman" w:hAnsi="Times New Roman"/>
        </w:rPr>
        <w:t>” (Konecny, 2012</w:t>
      </w:r>
      <w:r w:rsidR="0008127C" w:rsidRPr="00C6064D">
        <w:rPr>
          <w:rFonts w:ascii="Times New Roman" w:hAnsi="Times New Roman"/>
        </w:rPr>
        <w:t>).  Preferences may also include a metropolitan area over a suburb or vice versa.  The location of friends and family members, especially their children and grandchildren may also have an impact on where they will reside in the United States.</w:t>
      </w:r>
    </w:p>
    <w:p w:rsidR="009F3154" w:rsidRPr="00C6064D" w:rsidRDefault="0091410C" w:rsidP="003C5554">
      <w:pPr>
        <w:spacing w:after="0" w:line="480" w:lineRule="auto"/>
        <w:rPr>
          <w:rFonts w:ascii="Times New Roman" w:hAnsi="Times New Roman"/>
        </w:rPr>
      </w:pPr>
      <w:r w:rsidRPr="00C6064D">
        <w:rPr>
          <w:rFonts w:ascii="Times New Roman" w:hAnsi="Times New Roman"/>
        </w:rPr>
        <w:t>8. What are the current trends regarding geographic distribution of older adults in the United States?</w:t>
      </w:r>
      <w:r w:rsidR="0008127C" w:rsidRPr="00C6064D">
        <w:rPr>
          <w:rFonts w:ascii="Times New Roman" w:hAnsi="Times New Roman"/>
        </w:rPr>
        <w:t xml:space="preserve"> </w:t>
      </w:r>
    </w:p>
    <w:p w:rsidR="0091410C" w:rsidRPr="00C6064D" w:rsidRDefault="0037697D" w:rsidP="009F3154">
      <w:pPr>
        <w:spacing w:after="0" w:line="480" w:lineRule="auto"/>
        <w:ind w:firstLine="720"/>
        <w:rPr>
          <w:rFonts w:ascii="Times New Roman" w:hAnsi="Times New Roman"/>
        </w:rPr>
      </w:pPr>
      <w:r w:rsidRPr="00C6064D">
        <w:rPr>
          <w:rFonts w:ascii="Times New Roman" w:hAnsi="Times New Roman"/>
        </w:rPr>
        <w:t>According to Older Americans 2010 (2008), “</w:t>
      </w:r>
      <w:r w:rsidRPr="00C6064D">
        <w:rPr>
          <w:rFonts w:ascii="Times New Roman" w:hAnsi="Times New Roman"/>
          <w:color w:val="000000"/>
          <w:szCs w:val="22"/>
        </w:rPr>
        <w:t>in 2008, Florida had the highest proportion of people age 65 and over, 17 percent” (p. 3).  However, “they are less likely to change residences than other age groups”</w:t>
      </w:r>
      <w:r w:rsidR="00137FAD" w:rsidRPr="00C6064D">
        <w:rPr>
          <w:rFonts w:ascii="Times New Roman" w:hAnsi="Times New Roman"/>
          <w:color w:val="000000"/>
          <w:szCs w:val="22"/>
        </w:rPr>
        <w:t xml:space="preserve"> (Konecny, 2012</w:t>
      </w:r>
      <w:r w:rsidR="00873E0B" w:rsidRPr="00C6064D">
        <w:rPr>
          <w:rFonts w:ascii="Times New Roman" w:hAnsi="Times New Roman"/>
          <w:color w:val="000000"/>
          <w:szCs w:val="22"/>
        </w:rPr>
        <w:t>).  Nonetheless, relocations do occur, such as for retirement, during “countermi</w:t>
      </w:r>
      <w:r w:rsidR="008320D3">
        <w:rPr>
          <w:rFonts w:ascii="Times New Roman" w:hAnsi="Times New Roman"/>
          <w:color w:val="000000"/>
          <w:szCs w:val="22"/>
        </w:rPr>
        <w:t>gration</w:t>
      </w:r>
      <w:r w:rsidR="00873E0B" w:rsidRPr="00C6064D">
        <w:rPr>
          <w:rFonts w:ascii="Times New Roman" w:hAnsi="Times New Roman"/>
          <w:color w:val="000000"/>
          <w:szCs w:val="22"/>
        </w:rPr>
        <w:t xml:space="preserve">” </w:t>
      </w:r>
      <w:r w:rsidR="008320D3">
        <w:rPr>
          <w:rFonts w:ascii="Times New Roman" w:hAnsi="Times New Roman"/>
          <w:color w:val="000000"/>
          <w:szCs w:val="22"/>
        </w:rPr>
        <w:t>(</w:t>
      </w:r>
      <w:r w:rsidR="00873E0B" w:rsidRPr="00C6064D">
        <w:rPr>
          <w:rFonts w:ascii="Times New Roman" w:hAnsi="Times New Roman"/>
          <w:color w:val="000000"/>
          <w:szCs w:val="22"/>
        </w:rPr>
        <w:t>which takes place after retirement</w:t>
      </w:r>
      <w:r w:rsidR="008320D3">
        <w:rPr>
          <w:rFonts w:ascii="Times New Roman" w:hAnsi="Times New Roman"/>
          <w:color w:val="000000"/>
          <w:szCs w:val="22"/>
        </w:rPr>
        <w:t>)</w:t>
      </w:r>
      <w:r w:rsidR="00873E0B" w:rsidRPr="00C6064D">
        <w:rPr>
          <w:rFonts w:ascii="Times New Roman" w:hAnsi="Times New Roman"/>
          <w:color w:val="000000"/>
          <w:szCs w:val="22"/>
        </w:rPr>
        <w:t>, and for social and</w:t>
      </w:r>
      <w:r w:rsidR="00137FAD" w:rsidRPr="00C6064D">
        <w:rPr>
          <w:rFonts w:ascii="Times New Roman" w:hAnsi="Times New Roman"/>
          <w:color w:val="000000"/>
          <w:szCs w:val="22"/>
        </w:rPr>
        <w:t xml:space="preserve"> economic reasons (Konecny, 2012</w:t>
      </w:r>
      <w:r w:rsidR="00873E0B" w:rsidRPr="00C6064D">
        <w:rPr>
          <w:rFonts w:ascii="Times New Roman" w:hAnsi="Times New Roman"/>
          <w:color w:val="000000"/>
          <w:szCs w:val="22"/>
        </w:rPr>
        <w:t>).</w:t>
      </w:r>
    </w:p>
    <w:p w:rsidR="00873E0B" w:rsidRPr="00C6064D" w:rsidRDefault="0091410C" w:rsidP="003C5554">
      <w:pPr>
        <w:spacing w:after="0" w:line="480" w:lineRule="auto"/>
        <w:rPr>
          <w:rFonts w:ascii="Times New Roman" w:hAnsi="Times New Roman"/>
        </w:rPr>
      </w:pPr>
      <w:r w:rsidRPr="00C6064D">
        <w:rPr>
          <w:rFonts w:ascii="Times New Roman" w:hAnsi="Times New Roman"/>
        </w:rPr>
        <w:t>9. Income and employment – What are the economic issues facing older adults in regards to income and employment?</w:t>
      </w:r>
    </w:p>
    <w:p w:rsidR="003721D4" w:rsidRPr="00C6064D" w:rsidRDefault="001573E2" w:rsidP="003C5554">
      <w:pPr>
        <w:spacing w:after="0" w:line="480" w:lineRule="auto"/>
        <w:ind w:firstLine="720"/>
        <w:rPr>
          <w:rFonts w:ascii="Times New Roman" w:hAnsi="Times New Roman"/>
        </w:rPr>
      </w:pPr>
      <w:r w:rsidRPr="00C6064D">
        <w:rPr>
          <w:rFonts w:ascii="Times New Roman" w:hAnsi="Times New Roman"/>
        </w:rPr>
        <w:t>As the aging population grows, more people aged 65 and older are becoming more dependent on Social Security and other resources as their sole sources of income (Eliopoulos, 2014, p. 6).  These, along with private pension plans have and continue to leave members of the aging population in poverty due to inflation and lack of accumulated assets (Eliopoulos, 2014, p. 41).</w:t>
      </w:r>
      <w:r w:rsidR="00430E11" w:rsidRPr="00C6064D">
        <w:rPr>
          <w:rFonts w:ascii="Times New Roman" w:hAnsi="Times New Roman"/>
        </w:rPr>
        <w:t xml:space="preserve">  Inadequate savings and retirement planning contributes to the dilemma.</w:t>
      </w:r>
      <w:r w:rsidR="003721D4" w:rsidRPr="00C6064D">
        <w:rPr>
          <w:rFonts w:ascii="Times New Roman" w:hAnsi="Times New Roman"/>
        </w:rPr>
        <w:t xml:space="preserve">  </w:t>
      </w:r>
    </w:p>
    <w:p w:rsidR="0091410C" w:rsidRPr="00C6064D" w:rsidRDefault="003721D4" w:rsidP="003C5554">
      <w:pPr>
        <w:spacing w:after="0" w:line="480" w:lineRule="auto"/>
        <w:ind w:firstLine="720"/>
        <w:rPr>
          <w:rFonts w:ascii="Times New Roman" w:hAnsi="Times New Roman"/>
        </w:rPr>
      </w:pPr>
      <w:r w:rsidRPr="00C6064D">
        <w:rPr>
          <w:rFonts w:ascii="Times New Roman" w:hAnsi="Times New Roman"/>
        </w:rPr>
        <w:t>Employed older adults are</w:t>
      </w:r>
      <w:r w:rsidR="00430E11" w:rsidRPr="00C6064D">
        <w:rPr>
          <w:rFonts w:ascii="Times New Roman" w:hAnsi="Times New Roman"/>
        </w:rPr>
        <w:t xml:space="preserve"> being replaced by a cheaper and younger labor force, which can leave them unemployed and without a sufficient income prior to their financial goals being met.</w:t>
      </w:r>
      <w:r w:rsidRPr="00C6064D">
        <w:rPr>
          <w:rFonts w:ascii="Times New Roman" w:hAnsi="Times New Roman"/>
        </w:rPr>
        <w:t xml:space="preserve">  This age group is also like</w:t>
      </w:r>
      <w:r w:rsidR="0051436D" w:rsidRPr="00C6064D">
        <w:rPr>
          <w:rFonts w:ascii="Times New Roman" w:hAnsi="Times New Roman"/>
        </w:rPr>
        <w:t xml:space="preserve">ly to experience discrimination in the workplace, as well as, during the hiring process.  They may also face a disadvantage in reentering the workforce after being unemployed for some time.  </w:t>
      </w:r>
    </w:p>
    <w:p w:rsidR="00780F04" w:rsidRPr="00C6064D" w:rsidRDefault="0091410C" w:rsidP="003C5554">
      <w:pPr>
        <w:spacing w:after="0" w:line="480" w:lineRule="auto"/>
        <w:rPr>
          <w:rFonts w:ascii="Times New Roman" w:hAnsi="Times New Roman"/>
        </w:rPr>
      </w:pPr>
      <w:r w:rsidRPr="00C6064D">
        <w:rPr>
          <w:rFonts w:ascii="Times New Roman" w:hAnsi="Times New Roman"/>
        </w:rPr>
        <w:t>10. What are the current trends in employment and income for older adults in the United States?</w:t>
      </w:r>
    </w:p>
    <w:p w:rsidR="00F37CC0" w:rsidRPr="00C6064D" w:rsidRDefault="00780F04" w:rsidP="003C5554">
      <w:pPr>
        <w:spacing w:after="0" w:line="480" w:lineRule="auto"/>
        <w:rPr>
          <w:rFonts w:ascii="Times New Roman" w:hAnsi="Times New Roman"/>
          <w:color w:val="000000"/>
          <w:szCs w:val="22"/>
        </w:rPr>
      </w:pPr>
      <w:r w:rsidRPr="00C6064D">
        <w:rPr>
          <w:rFonts w:ascii="Times New Roman" w:hAnsi="Times New Roman"/>
        </w:rPr>
        <w:tab/>
      </w:r>
      <w:r w:rsidR="008167DD" w:rsidRPr="00C6064D">
        <w:rPr>
          <w:rFonts w:ascii="Times New Roman" w:hAnsi="Times New Roman"/>
        </w:rPr>
        <w:t>According to Older Americans 2010 (2008), many older adults have climbed into the middle income and high income brackets, and have a higher median household income.  Data shows that of four sources of income, “</w:t>
      </w:r>
      <w:r w:rsidR="008167DD" w:rsidRPr="00C6064D">
        <w:rPr>
          <w:rFonts w:ascii="Times New Roman" w:hAnsi="Times New Roman"/>
          <w:color w:val="000000"/>
          <w:szCs w:val="22"/>
        </w:rPr>
        <w:t>Social Security provided 37 percent, earnings provided 30 percent, pensions provided 19 percent, and asset income accounted for 13 percent” (OA, 2008, p. 14).</w:t>
      </w:r>
      <w:r w:rsidR="00645FDB" w:rsidRPr="00C6064D">
        <w:rPr>
          <w:rFonts w:ascii="Times New Roman" w:hAnsi="Times New Roman"/>
          <w:color w:val="000000"/>
          <w:szCs w:val="22"/>
        </w:rPr>
        <w:t xml:space="preserve">  Poverty is still a real issue amongst older adults, especially women over 65 years old.  Differences also exist in percentage of poverty based on ethnicities – “only 7.4% of older whites were poor in 2007 compared to 23.2% of older African Americans and 17.1% of Latinos</w:t>
      </w:r>
      <w:r w:rsidR="00137FAD" w:rsidRPr="00C6064D">
        <w:rPr>
          <w:rFonts w:ascii="Times New Roman" w:hAnsi="Times New Roman"/>
          <w:color w:val="000000"/>
          <w:szCs w:val="22"/>
        </w:rPr>
        <w:t>” (Konecny, 2012</w:t>
      </w:r>
      <w:r w:rsidR="00645FDB" w:rsidRPr="00C6064D">
        <w:rPr>
          <w:rFonts w:ascii="Times New Roman" w:hAnsi="Times New Roman"/>
          <w:color w:val="000000"/>
          <w:szCs w:val="22"/>
        </w:rPr>
        <w:t>).</w:t>
      </w:r>
    </w:p>
    <w:p w:rsidR="00645FDB" w:rsidRPr="00C6064D" w:rsidRDefault="00F37CC0" w:rsidP="003C5554">
      <w:pPr>
        <w:spacing w:after="0" w:line="480" w:lineRule="auto"/>
        <w:rPr>
          <w:rFonts w:ascii="Times New Roman" w:hAnsi="Times New Roman"/>
          <w:color w:val="000000"/>
          <w:szCs w:val="22"/>
        </w:rPr>
      </w:pPr>
      <w:r w:rsidRPr="00C6064D">
        <w:rPr>
          <w:rFonts w:ascii="Times New Roman" w:hAnsi="Times New Roman"/>
          <w:color w:val="000000"/>
          <w:szCs w:val="22"/>
        </w:rPr>
        <w:tab/>
      </w:r>
      <w:r w:rsidR="00725C13" w:rsidRPr="00C6064D">
        <w:rPr>
          <w:rFonts w:ascii="Times New Roman" w:hAnsi="Times New Roman"/>
          <w:color w:val="000000"/>
          <w:szCs w:val="22"/>
        </w:rPr>
        <w:t>As life expectancy increases, the amount of older adults in the labor force, as well as, the amount of years spent working.  For many reasons, “many older men and women have continued to work pas</w:t>
      </w:r>
      <w:r w:rsidR="00C13808" w:rsidRPr="00C6064D">
        <w:rPr>
          <w:rFonts w:ascii="Times New Roman" w:hAnsi="Times New Roman"/>
          <w:color w:val="000000"/>
          <w:szCs w:val="22"/>
        </w:rPr>
        <w:t xml:space="preserve">t </w:t>
      </w:r>
      <w:r w:rsidR="00725C13" w:rsidRPr="00C6064D">
        <w:rPr>
          <w:rFonts w:ascii="Times New Roman" w:hAnsi="Times New Roman"/>
          <w:color w:val="000000"/>
          <w:szCs w:val="22"/>
        </w:rPr>
        <w:t>the expected age of 65 (ret</w:t>
      </w:r>
      <w:r w:rsidR="00137FAD" w:rsidRPr="00C6064D">
        <w:rPr>
          <w:rFonts w:ascii="Times New Roman" w:hAnsi="Times New Roman"/>
          <w:color w:val="000000"/>
          <w:szCs w:val="22"/>
        </w:rPr>
        <w:t>irement)” (Konecny, 2012</w:t>
      </w:r>
      <w:r w:rsidR="00C13808" w:rsidRPr="00C6064D">
        <w:rPr>
          <w:rFonts w:ascii="Times New Roman" w:hAnsi="Times New Roman"/>
          <w:color w:val="000000"/>
          <w:szCs w:val="22"/>
        </w:rPr>
        <w:t>).  Current trends show that men 65 years and older are experiencing a slow increase in labor force participation after a period of decline in the mid-20</w:t>
      </w:r>
      <w:r w:rsidR="00C13808" w:rsidRPr="00C6064D">
        <w:rPr>
          <w:rFonts w:ascii="Times New Roman" w:hAnsi="Times New Roman"/>
          <w:color w:val="000000"/>
          <w:szCs w:val="22"/>
          <w:vertAlign w:val="superscript"/>
        </w:rPr>
        <w:t>th</w:t>
      </w:r>
      <w:r w:rsidR="00C13808" w:rsidRPr="00C6064D">
        <w:rPr>
          <w:rFonts w:ascii="Times New Roman" w:hAnsi="Times New Roman"/>
          <w:color w:val="000000"/>
          <w:szCs w:val="22"/>
        </w:rPr>
        <w:t xml:space="preserve"> century (OA, 2008, p. 18).  </w:t>
      </w:r>
      <w:r w:rsidR="00DB179A" w:rsidRPr="00C6064D">
        <w:rPr>
          <w:rFonts w:ascii="Times New Roman" w:hAnsi="Times New Roman"/>
          <w:color w:val="000000"/>
          <w:szCs w:val="22"/>
        </w:rPr>
        <w:t>An increase in participation of older women in the workforce between the ages of 65-70 became apparent in the mid-1990s and continues to grow (OA, 2008, p. 19).  However, “the difference between labor force participation rates for men and women has narrowed over time” (OA, 2008, p. 19).</w:t>
      </w:r>
    </w:p>
    <w:p w:rsidR="00FD7FD0" w:rsidRPr="00C6064D" w:rsidRDefault="0091410C" w:rsidP="003C5554">
      <w:pPr>
        <w:spacing w:after="0" w:line="480" w:lineRule="auto"/>
        <w:rPr>
          <w:rFonts w:ascii="Times New Roman" w:hAnsi="Times New Roman"/>
        </w:rPr>
      </w:pPr>
      <w:r w:rsidRPr="00C6064D">
        <w:rPr>
          <w:rFonts w:ascii="Times New Roman" w:hAnsi="Times New Roman"/>
        </w:rPr>
        <w:t>11. Education – What are the educational issues older adults, particularly older women, are challenged with?</w:t>
      </w:r>
      <w:r w:rsidR="00FD7FD0" w:rsidRPr="00C6064D">
        <w:rPr>
          <w:rFonts w:ascii="Times New Roman" w:hAnsi="Times New Roman"/>
        </w:rPr>
        <w:t xml:space="preserve">  </w:t>
      </w:r>
    </w:p>
    <w:p w:rsidR="00916209" w:rsidRPr="00C6064D" w:rsidRDefault="00FD7FD0" w:rsidP="003C5554">
      <w:pPr>
        <w:spacing w:after="0" w:line="480" w:lineRule="auto"/>
        <w:ind w:firstLine="720"/>
        <w:rPr>
          <w:rFonts w:ascii="Times New Roman" w:hAnsi="Times New Roman"/>
        </w:rPr>
      </w:pPr>
      <w:r w:rsidRPr="00C6064D">
        <w:rPr>
          <w:rFonts w:ascii="Times New Roman" w:hAnsi="Times New Roman"/>
        </w:rPr>
        <w:t>Level of education continues to be a standing issue with the older adult population.  This is especially common amongst older women aged 65 and over, where “their age, limit</w:t>
      </w:r>
      <w:r w:rsidR="00916209" w:rsidRPr="00C6064D">
        <w:rPr>
          <w:rFonts w:ascii="Times New Roman" w:hAnsi="Times New Roman"/>
        </w:rPr>
        <w:t>ed education, lack of skills, an</w:t>
      </w:r>
      <w:r w:rsidRPr="00C6064D">
        <w:rPr>
          <w:rFonts w:ascii="Times New Roman" w:hAnsi="Times New Roman"/>
        </w:rPr>
        <w:t xml:space="preserve">d long period of unemployment </w:t>
      </w:r>
      <w:r w:rsidR="00916209" w:rsidRPr="00C6064D">
        <w:rPr>
          <w:rFonts w:ascii="Times New Roman" w:hAnsi="Times New Roman"/>
        </w:rPr>
        <w:t>while raising their families are limitations in a competitive job market” (Eliopoulos, 2014, p. 39).  In addition, “low levels of education can impair older adults’ abilities to live a healthy lifestyle, access service and benefit programs, recognize health problems and seek appropriate care, and follow recommendations for care</w:t>
      </w:r>
      <w:r w:rsidR="00137FAD" w:rsidRPr="00C6064D">
        <w:rPr>
          <w:rFonts w:ascii="Times New Roman" w:hAnsi="Times New Roman"/>
        </w:rPr>
        <w:t>” (Konecny, 2012</w:t>
      </w:r>
      <w:r w:rsidR="00916209" w:rsidRPr="00C6064D">
        <w:rPr>
          <w:rFonts w:ascii="Times New Roman" w:hAnsi="Times New Roman"/>
        </w:rPr>
        <w:t>).</w:t>
      </w:r>
    </w:p>
    <w:p w:rsidR="00EE0BC0" w:rsidRPr="00C6064D" w:rsidRDefault="0091410C" w:rsidP="003C5554">
      <w:pPr>
        <w:spacing w:after="0" w:line="480" w:lineRule="auto"/>
        <w:rPr>
          <w:rFonts w:ascii="Times New Roman" w:hAnsi="Times New Roman"/>
        </w:rPr>
      </w:pPr>
      <w:r w:rsidRPr="00C6064D">
        <w:rPr>
          <w:rFonts w:ascii="Times New Roman" w:hAnsi="Times New Roman"/>
        </w:rPr>
        <w:t>12. What are the current trends in education for the older adult in the United States?</w:t>
      </w:r>
    </w:p>
    <w:p w:rsidR="001701CD" w:rsidRPr="00C6064D" w:rsidRDefault="00D976C3" w:rsidP="004E565D">
      <w:pPr>
        <w:spacing w:after="0" w:line="480" w:lineRule="auto"/>
        <w:ind w:firstLine="720"/>
        <w:rPr>
          <w:rFonts w:ascii="Times New Roman" w:hAnsi="Times New Roman"/>
        </w:rPr>
      </w:pPr>
      <w:r w:rsidRPr="00C6064D">
        <w:rPr>
          <w:rFonts w:ascii="Times New Roman" w:hAnsi="Times New Roman"/>
        </w:rPr>
        <w:t xml:space="preserve">Although generally less educated, older adults continue to attain higher levels of education.  </w:t>
      </w:r>
      <w:r w:rsidR="006B39BE" w:rsidRPr="00C6064D">
        <w:rPr>
          <w:rFonts w:ascii="Times New Roman" w:hAnsi="Times New Roman"/>
        </w:rPr>
        <w:t xml:space="preserve">Recent reports show that “77 percent were high school graduates or more, and 21 percent had a Bachelor’s degree or more” in 2008, up from 24 and 5 </w:t>
      </w:r>
      <w:r w:rsidR="001701CD" w:rsidRPr="00C6064D">
        <w:rPr>
          <w:rFonts w:ascii="Times New Roman" w:hAnsi="Times New Roman"/>
        </w:rPr>
        <w:t>percents, respectively, in 1965 (OA, 2008, p. 6).  Nonetheless, “substantial educational differences exist among racial and ethnic groups” with non-whites sh</w:t>
      </w:r>
      <w:r w:rsidR="00B9201E">
        <w:rPr>
          <w:rFonts w:ascii="Times New Roman" w:hAnsi="Times New Roman"/>
        </w:rPr>
        <w:t>owing the greatest disadvantage (OA, 2008, p. 7).</w:t>
      </w:r>
    </w:p>
    <w:p w:rsidR="00813A1E" w:rsidRPr="00C6064D" w:rsidRDefault="0091410C" w:rsidP="003C5554">
      <w:pPr>
        <w:spacing w:after="0" w:line="480" w:lineRule="auto"/>
        <w:rPr>
          <w:rFonts w:ascii="Times New Roman" w:hAnsi="Times New Roman"/>
        </w:rPr>
      </w:pPr>
      <w:r w:rsidRPr="00C6064D">
        <w:rPr>
          <w:rFonts w:ascii="Times New Roman" w:hAnsi="Times New Roman"/>
        </w:rPr>
        <w:t>13. Health issues – What are the health issues older adults are challenged with in the United States?</w:t>
      </w:r>
      <w:r w:rsidR="00813A1E" w:rsidRPr="00C6064D">
        <w:rPr>
          <w:rFonts w:ascii="Times New Roman" w:hAnsi="Times New Roman"/>
        </w:rPr>
        <w:t xml:space="preserve">  </w:t>
      </w:r>
    </w:p>
    <w:p w:rsidR="00D80F5C" w:rsidRPr="00C6064D" w:rsidRDefault="00813A1E" w:rsidP="00D80F5C">
      <w:pPr>
        <w:pStyle w:val="NormalWeb"/>
        <w:spacing w:before="2" w:after="2" w:line="480" w:lineRule="auto"/>
        <w:ind w:firstLine="720"/>
        <w:rPr>
          <w:rFonts w:ascii="Times New Roman" w:hAnsi="Times New Roman"/>
          <w:sz w:val="24"/>
          <w:szCs w:val="22"/>
        </w:rPr>
      </w:pPr>
      <w:r w:rsidRPr="00C6064D">
        <w:rPr>
          <w:rFonts w:ascii="Times New Roman" w:hAnsi="Times New Roman"/>
          <w:sz w:val="24"/>
        </w:rPr>
        <w:t>The increase in life expectancy and number of older adults living longer lives has introduced health challenges.  According to the Center for Disease Control and Prevention (</w:t>
      </w:r>
      <w:r w:rsidR="00786563" w:rsidRPr="00C6064D">
        <w:rPr>
          <w:rFonts w:ascii="Times New Roman" w:hAnsi="Times New Roman"/>
          <w:sz w:val="24"/>
        </w:rPr>
        <w:t>2013), “</w:t>
      </w:r>
      <w:r w:rsidR="00786563" w:rsidRPr="00C6064D">
        <w:rPr>
          <w:rFonts w:ascii="Times New Roman" w:hAnsi="Times New Roman"/>
          <w:sz w:val="24"/>
          <w:szCs w:val="22"/>
        </w:rPr>
        <w:t>a major shift occurred in … older adults, from infectious diseases and acute illnesses to chronic diseases and degenerative illnesses” (p. ii).  It is important to take into consideration the significance of the technological and medical advancements that are currently available</w:t>
      </w:r>
      <w:r w:rsidR="00D80F5C" w:rsidRPr="00C6064D">
        <w:rPr>
          <w:rFonts w:ascii="Times New Roman" w:hAnsi="Times New Roman"/>
          <w:sz w:val="24"/>
          <w:szCs w:val="22"/>
        </w:rPr>
        <w:t xml:space="preserve">, which </w:t>
      </w:r>
      <w:r w:rsidR="00786563" w:rsidRPr="00C6064D">
        <w:rPr>
          <w:rFonts w:ascii="Times New Roman" w:hAnsi="Times New Roman"/>
          <w:sz w:val="24"/>
          <w:szCs w:val="22"/>
        </w:rPr>
        <w:t xml:space="preserve">have greatly impacted </w:t>
      </w:r>
      <w:r w:rsidR="00D80F5C" w:rsidRPr="00C6064D">
        <w:rPr>
          <w:rFonts w:ascii="Times New Roman" w:hAnsi="Times New Roman"/>
          <w:sz w:val="24"/>
          <w:szCs w:val="22"/>
        </w:rPr>
        <w:t xml:space="preserve">the </w:t>
      </w:r>
      <w:r w:rsidR="00786563" w:rsidRPr="00C6064D">
        <w:rPr>
          <w:rFonts w:ascii="Times New Roman" w:hAnsi="Times New Roman"/>
          <w:sz w:val="24"/>
          <w:szCs w:val="22"/>
        </w:rPr>
        <w:t xml:space="preserve">state of health of the </w:t>
      </w:r>
      <w:r w:rsidR="00D80F5C" w:rsidRPr="00C6064D">
        <w:rPr>
          <w:rFonts w:ascii="Times New Roman" w:hAnsi="Times New Roman"/>
          <w:sz w:val="24"/>
          <w:szCs w:val="22"/>
        </w:rPr>
        <w:t xml:space="preserve">general </w:t>
      </w:r>
      <w:r w:rsidR="00786563" w:rsidRPr="00C6064D">
        <w:rPr>
          <w:rFonts w:ascii="Times New Roman" w:hAnsi="Times New Roman"/>
          <w:sz w:val="24"/>
          <w:szCs w:val="22"/>
        </w:rPr>
        <w:t xml:space="preserve">older population.  However, health issues they </w:t>
      </w:r>
      <w:r w:rsidR="00786563" w:rsidRPr="00C6064D">
        <w:rPr>
          <w:rFonts w:ascii="Times New Roman" w:hAnsi="Times New Roman"/>
          <w:i/>
          <w:sz w:val="24"/>
          <w:szCs w:val="22"/>
        </w:rPr>
        <w:t>are</w:t>
      </w:r>
      <w:r w:rsidR="00786563" w:rsidRPr="00C6064D">
        <w:rPr>
          <w:rFonts w:ascii="Times New Roman" w:hAnsi="Times New Roman"/>
          <w:sz w:val="24"/>
          <w:szCs w:val="22"/>
        </w:rPr>
        <w:t xml:space="preserve"> currently faced with include heart disease, cancer, chronic respiratory diseases, such as COPD, stroke and Alzheimer’s disease, diabetes, and </w:t>
      </w:r>
      <w:r w:rsidR="00D80F5C" w:rsidRPr="00C6064D">
        <w:rPr>
          <w:rFonts w:ascii="Times New Roman" w:hAnsi="Times New Roman"/>
          <w:sz w:val="24"/>
          <w:szCs w:val="22"/>
        </w:rPr>
        <w:t>influenza and pneumonia</w:t>
      </w:r>
      <w:r w:rsidR="00786563" w:rsidRPr="00C6064D">
        <w:rPr>
          <w:rFonts w:ascii="Times New Roman" w:hAnsi="Times New Roman"/>
          <w:sz w:val="24"/>
          <w:szCs w:val="22"/>
        </w:rPr>
        <w:t xml:space="preserve"> (CDC, 2013, p. 3).  </w:t>
      </w:r>
      <w:r w:rsidR="00D80F5C" w:rsidRPr="00C6064D">
        <w:rPr>
          <w:rFonts w:ascii="Times New Roman" w:hAnsi="Times New Roman"/>
          <w:sz w:val="24"/>
          <w:szCs w:val="22"/>
        </w:rPr>
        <w:t xml:space="preserve">These chronic conditions can lead to disability, which can have a negative impact on the </w:t>
      </w:r>
      <w:r w:rsidR="00B9201E">
        <w:rPr>
          <w:rFonts w:ascii="Times New Roman" w:hAnsi="Times New Roman"/>
          <w:sz w:val="24"/>
          <w:szCs w:val="22"/>
        </w:rPr>
        <w:t xml:space="preserve">quality of life </w:t>
      </w:r>
      <w:r w:rsidR="00D80F5C" w:rsidRPr="00C6064D">
        <w:rPr>
          <w:rFonts w:ascii="Times New Roman" w:hAnsi="Times New Roman"/>
          <w:sz w:val="24"/>
          <w:szCs w:val="22"/>
        </w:rPr>
        <w:t>of the older individual.</w:t>
      </w:r>
    </w:p>
    <w:p w:rsidR="004E565D" w:rsidRDefault="0091410C" w:rsidP="00D80F5C">
      <w:pPr>
        <w:pStyle w:val="NormalWeb"/>
        <w:spacing w:before="2" w:after="2" w:line="480" w:lineRule="auto"/>
        <w:rPr>
          <w:rFonts w:ascii="Times New Roman" w:hAnsi="Times New Roman"/>
          <w:sz w:val="24"/>
        </w:rPr>
      </w:pPr>
      <w:r w:rsidRPr="00C6064D">
        <w:rPr>
          <w:rFonts w:ascii="Times New Roman" w:hAnsi="Times New Roman"/>
          <w:sz w:val="24"/>
        </w:rPr>
        <w:t>14. What are the current health trends senior citizens residing in the United States can expect?</w:t>
      </w:r>
    </w:p>
    <w:p w:rsidR="00E34EED" w:rsidRPr="0002562E" w:rsidRDefault="00773F10" w:rsidP="004E565D">
      <w:pPr>
        <w:pStyle w:val="NormalWeb"/>
        <w:spacing w:before="2" w:after="2" w:line="480" w:lineRule="auto"/>
        <w:ind w:firstLine="720"/>
        <w:rPr>
          <w:rFonts w:ascii="Times New Roman" w:hAnsi="Times New Roman"/>
          <w:sz w:val="24"/>
        </w:rPr>
      </w:pPr>
      <w:r w:rsidRPr="0002562E">
        <w:rPr>
          <w:rFonts w:ascii="Times New Roman" w:hAnsi="Times New Roman"/>
          <w:sz w:val="24"/>
        </w:rPr>
        <w:t>New technologies</w:t>
      </w:r>
      <w:r w:rsidR="009A29C9" w:rsidRPr="0002562E">
        <w:rPr>
          <w:rFonts w:ascii="Times New Roman" w:hAnsi="Times New Roman"/>
          <w:sz w:val="24"/>
        </w:rPr>
        <w:t>,</w:t>
      </w:r>
      <w:r w:rsidRPr="0002562E">
        <w:rPr>
          <w:rFonts w:ascii="Times New Roman" w:hAnsi="Times New Roman"/>
          <w:sz w:val="24"/>
        </w:rPr>
        <w:t xml:space="preserve"> and the availability and access to </w:t>
      </w:r>
      <w:r w:rsidR="009A29C9" w:rsidRPr="0002562E">
        <w:rPr>
          <w:rFonts w:ascii="Times New Roman" w:hAnsi="Times New Roman"/>
          <w:sz w:val="24"/>
        </w:rPr>
        <w:t xml:space="preserve">information pertaining to one’s health and how </w:t>
      </w:r>
      <w:r w:rsidR="00A85AE7">
        <w:rPr>
          <w:rFonts w:ascii="Times New Roman" w:hAnsi="Times New Roman"/>
          <w:sz w:val="24"/>
        </w:rPr>
        <w:t>to maintain it has proven</w:t>
      </w:r>
      <w:r w:rsidR="0002562E" w:rsidRPr="0002562E">
        <w:rPr>
          <w:rFonts w:ascii="Times New Roman" w:hAnsi="Times New Roman"/>
          <w:sz w:val="24"/>
        </w:rPr>
        <w:t xml:space="preserve"> to be </w:t>
      </w:r>
      <w:r w:rsidR="009A29C9" w:rsidRPr="0002562E">
        <w:rPr>
          <w:rFonts w:ascii="Times New Roman" w:hAnsi="Times New Roman"/>
          <w:sz w:val="24"/>
        </w:rPr>
        <w:t>beneficial to the human race, particularly the older population</w:t>
      </w:r>
      <w:r w:rsidR="0002562E" w:rsidRPr="0002562E">
        <w:rPr>
          <w:rFonts w:ascii="Times New Roman" w:hAnsi="Times New Roman"/>
          <w:sz w:val="24"/>
        </w:rPr>
        <w:t>, in a general sense</w:t>
      </w:r>
      <w:r w:rsidR="009A29C9" w:rsidRPr="0002562E">
        <w:rPr>
          <w:rFonts w:ascii="Times New Roman" w:hAnsi="Times New Roman"/>
          <w:sz w:val="24"/>
        </w:rPr>
        <w:t xml:space="preserve">.  Adults aged 65 and over in the United Stated have current health trends that are representative of a population that is </w:t>
      </w:r>
      <w:r w:rsidR="00A85AE7">
        <w:rPr>
          <w:rFonts w:ascii="Times New Roman" w:hAnsi="Times New Roman"/>
          <w:sz w:val="24"/>
        </w:rPr>
        <w:t xml:space="preserve">more </w:t>
      </w:r>
      <w:r w:rsidR="009A29C9" w:rsidRPr="0002562E">
        <w:rPr>
          <w:rFonts w:ascii="Times New Roman" w:hAnsi="Times New Roman"/>
          <w:sz w:val="24"/>
        </w:rPr>
        <w:t xml:space="preserve">proactive and involved in their health than they were twenty years ago.  In a study conducted by Akushevich, Kravchenko, </w:t>
      </w:r>
      <w:r w:rsidR="0002562E" w:rsidRPr="0002562E">
        <w:rPr>
          <w:rFonts w:ascii="Times New Roman" w:hAnsi="Times New Roman"/>
          <w:sz w:val="24"/>
        </w:rPr>
        <w:t>Ukrainsteva, Arbeev, and Yashin (2012),</w:t>
      </w:r>
      <w:r w:rsidR="009A29C9" w:rsidRPr="0002562E">
        <w:rPr>
          <w:rFonts w:ascii="Times New Roman" w:hAnsi="Times New Roman"/>
          <w:sz w:val="24"/>
        </w:rPr>
        <w:t xml:space="preserve"> the incidence of 19 different diseases (age-related) was monitored </w:t>
      </w:r>
      <w:r w:rsidR="0002562E" w:rsidRPr="0002562E">
        <w:rPr>
          <w:rFonts w:ascii="Times New Roman" w:hAnsi="Times New Roman"/>
          <w:sz w:val="24"/>
        </w:rPr>
        <w:t>in a random sample of Medicare recipients over the age of 65.  Findings showed that “</w:t>
      </w:r>
      <w:r w:rsidR="0002562E" w:rsidRPr="0002562E">
        <w:rPr>
          <w:rFonts w:ascii="Times New Roman" w:hAnsi="Times New Roman"/>
          <w:sz w:val="24"/>
          <w:szCs w:val="32"/>
        </w:rPr>
        <w:t>rates of Alzheimer’s disease, stroke, and heart failure increased with age, while the rates of cancers of lung and breast, angina pectoris, diabetes, asthma, emphysema, arthritis, and goiter became lower at advanced ages” (Akushevich, et al., 2012).</w:t>
      </w:r>
      <w:r w:rsidR="00F47B15">
        <w:rPr>
          <w:rFonts w:ascii="Times New Roman" w:hAnsi="Times New Roman"/>
          <w:sz w:val="24"/>
          <w:szCs w:val="32"/>
        </w:rPr>
        <w:t xml:space="preserve">  However, “current data on health-related behaviors among people aged 55-64 years do not indicate a positive future for the health of older Americans” (CDC, 2013, p. 5).  With the recent movement of healthcare from acute care settings to the community, special attention should be paid by the nurse to promote active involvement in their care to prepare for further aging.</w:t>
      </w:r>
    </w:p>
    <w:p w:rsidR="00D80F5C" w:rsidRPr="00C6064D" w:rsidRDefault="00E34EED" w:rsidP="00D80F5C">
      <w:pPr>
        <w:pStyle w:val="NormalWeb"/>
        <w:spacing w:before="2" w:after="2" w:line="480" w:lineRule="auto"/>
        <w:rPr>
          <w:rFonts w:ascii="Times New Roman" w:hAnsi="Times New Roman"/>
          <w:sz w:val="24"/>
        </w:rPr>
      </w:pPr>
      <w:r>
        <w:rPr>
          <w:rFonts w:ascii="Times New Roman" w:hAnsi="Times New Roman"/>
          <w:sz w:val="24"/>
        </w:rPr>
        <w:tab/>
      </w:r>
    </w:p>
    <w:p w:rsidR="007A2500" w:rsidRPr="00C6064D" w:rsidRDefault="00D80F5C" w:rsidP="00D80F5C">
      <w:pPr>
        <w:pStyle w:val="NormalWeb"/>
        <w:spacing w:before="2" w:after="2" w:line="480" w:lineRule="auto"/>
        <w:rPr>
          <w:rFonts w:ascii="Times New Roman" w:hAnsi="Times New Roman"/>
          <w:sz w:val="24"/>
        </w:rPr>
      </w:pPr>
      <w:r w:rsidRPr="00C6064D">
        <w:rPr>
          <w:rFonts w:ascii="Times New Roman" w:hAnsi="Times New Roman"/>
          <w:sz w:val="24"/>
        </w:rPr>
        <w:tab/>
      </w:r>
    </w:p>
    <w:p w:rsidR="0002562E" w:rsidRDefault="0002562E" w:rsidP="00C6064D">
      <w:pPr>
        <w:spacing w:after="0" w:line="480" w:lineRule="auto"/>
        <w:rPr>
          <w:rFonts w:ascii="Times New Roman" w:hAnsi="Times New Roman"/>
          <w:u w:val="single"/>
        </w:rPr>
      </w:pPr>
    </w:p>
    <w:p w:rsidR="0002562E" w:rsidRDefault="0002562E" w:rsidP="00C6064D">
      <w:pPr>
        <w:spacing w:after="0" w:line="480" w:lineRule="auto"/>
        <w:rPr>
          <w:rFonts w:ascii="Times New Roman" w:hAnsi="Times New Roman"/>
          <w:u w:val="single"/>
        </w:rPr>
      </w:pPr>
    </w:p>
    <w:p w:rsidR="0002562E" w:rsidRDefault="0002562E" w:rsidP="00C6064D">
      <w:pPr>
        <w:spacing w:after="0" w:line="480" w:lineRule="auto"/>
        <w:rPr>
          <w:rFonts w:ascii="Times New Roman" w:hAnsi="Times New Roman"/>
          <w:u w:val="single"/>
        </w:rPr>
      </w:pPr>
    </w:p>
    <w:p w:rsidR="0002562E" w:rsidRDefault="0002562E" w:rsidP="00C6064D">
      <w:pPr>
        <w:spacing w:after="0" w:line="480" w:lineRule="auto"/>
        <w:rPr>
          <w:rFonts w:ascii="Times New Roman" w:hAnsi="Times New Roman"/>
          <w:u w:val="single"/>
        </w:rPr>
      </w:pPr>
    </w:p>
    <w:p w:rsidR="00DE084D" w:rsidRDefault="00DE084D" w:rsidP="00C6064D">
      <w:pPr>
        <w:spacing w:after="0" w:line="480" w:lineRule="auto"/>
        <w:rPr>
          <w:rFonts w:ascii="Times New Roman" w:hAnsi="Times New Roman"/>
          <w:u w:val="single"/>
        </w:rPr>
      </w:pPr>
    </w:p>
    <w:p w:rsidR="00DE084D" w:rsidRDefault="00DE084D" w:rsidP="00C6064D">
      <w:pPr>
        <w:spacing w:after="0" w:line="480" w:lineRule="auto"/>
        <w:rPr>
          <w:rFonts w:ascii="Times New Roman" w:hAnsi="Times New Roman"/>
          <w:u w:val="single"/>
        </w:rPr>
      </w:pPr>
    </w:p>
    <w:p w:rsidR="00DE084D" w:rsidRDefault="00DE084D" w:rsidP="00C6064D">
      <w:pPr>
        <w:spacing w:after="0" w:line="480" w:lineRule="auto"/>
        <w:rPr>
          <w:rFonts w:ascii="Times New Roman" w:hAnsi="Times New Roman"/>
          <w:u w:val="single"/>
        </w:rPr>
      </w:pPr>
    </w:p>
    <w:p w:rsidR="00DE084D" w:rsidRDefault="00DE084D" w:rsidP="00C6064D">
      <w:pPr>
        <w:spacing w:after="0" w:line="480" w:lineRule="auto"/>
        <w:rPr>
          <w:rFonts w:ascii="Times New Roman" w:hAnsi="Times New Roman"/>
          <w:u w:val="single"/>
        </w:rPr>
      </w:pPr>
    </w:p>
    <w:p w:rsidR="00DE084D" w:rsidRDefault="00DE084D" w:rsidP="00C6064D">
      <w:pPr>
        <w:spacing w:after="0" w:line="480" w:lineRule="auto"/>
        <w:rPr>
          <w:rFonts w:ascii="Times New Roman" w:hAnsi="Times New Roman"/>
          <w:u w:val="single"/>
        </w:rPr>
      </w:pPr>
    </w:p>
    <w:p w:rsidR="00DE084D" w:rsidRDefault="00DE084D" w:rsidP="00C6064D">
      <w:pPr>
        <w:spacing w:after="0" w:line="480" w:lineRule="auto"/>
        <w:rPr>
          <w:rFonts w:ascii="Times New Roman" w:hAnsi="Times New Roman"/>
          <w:u w:val="single"/>
        </w:rPr>
      </w:pPr>
    </w:p>
    <w:p w:rsidR="0002562E" w:rsidRPr="004E565D" w:rsidRDefault="00A47AFC" w:rsidP="004E565D">
      <w:pPr>
        <w:spacing w:after="0" w:line="480" w:lineRule="auto"/>
        <w:jc w:val="center"/>
        <w:rPr>
          <w:rFonts w:ascii="Times New Roman" w:hAnsi="Times New Roman"/>
        </w:rPr>
      </w:pPr>
      <w:r w:rsidRPr="004E565D">
        <w:rPr>
          <w:rFonts w:ascii="Times New Roman" w:hAnsi="Times New Roman"/>
        </w:rPr>
        <w:t>References</w:t>
      </w:r>
    </w:p>
    <w:p w:rsidR="0002562E" w:rsidRPr="00DE084D" w:rsidRDefault="0002562E" w:rsidP="00DE084D">
      <w:pPr>
        <w:widowControl w:val="0"/>
        <w:autoSpaceDE w:val="0"/>
        <w:autoSpaceDN w:val="0"/>
        <w:adjustRightInd w:val="0"/>
        <w:spacing w:after="0"/>
        <w:ind w:left="720" w:hanging="720"/>
        <w:rPr>
          <w:rFonts w:ascii="Times New Roman" w:hAnsi="Times New Roman" w:cs="Arial"/>
          <w:color w:val="242424"/>
          <w:szCs w:val="26"/>
        </w:rPr>
      </w:pPr>
      <w:r w:rsidRPr="00DE084D">
        <w:rPr>
          <w:rFonts w:ascii="Times New Roman" w:hAnsi="Times New Roman" w:cs="Arial"/>
          <w:color w:val="242424"/>
          <w:szCs w:val="26"/>
        </w:rPr>
        <w:t xml:space="preserve">Akushevich, I., Kravchenko, J., Ukraintseva, S., Arbeev, K., &amp; Yashin, A. I. (2012). Age Patterns of Geriatric Disease Incidences in the U.S. Elderly Population: Medicare-Based Analysis. </w:t>
      </w:r>
      <w:r w:rsidRPr="00DE084D">
        <w:rPr>
          <w:rFonts w:ascii="Times New Roman" w:hAnsi="Times New Roman" w:cs="Arial"/>
          <w:i/>
          <w:iCs/>
          <w:color w:val="242424"/>
          <w:szCs w:val="26"/>
        </w:rPr>
        <w:t>Journal of the American Geriatrics Society</w:t>
      </w:r>
      <w:r w:rsidRPr="00DE084D">
        <w:rPr>
          <w:rFonts w:ascii="Times New Roman" w:hAnsi="Times New Roman" w:cs="Arial"/>
          <w:color w:val="242424"/>
          <w:szCs w:val="26"/>
        </w:rPr>
        <w:t xml:space="preserve">, </w:t>
      </w:r>
      <w:r w:rsidRPr="00DE084D">
        <w:rPr>
          <w:rFonts w:ascii="Times New Roman" w:hAnsi="Times New Roman" w:cs="Arial"/>
          <w:i/>
          <w:iCs/>
          <w:color w:val="242424"/>
          <w:szCs w:val="26"/>
        </w:rPr>
        <w:t>60</w:t>
      </w:r>
      <w:r w:rsidRPr="00DE084D">
        <w:rPr>
          <w:rFonts w:ascii="Times New Roman" w:hAnsi="Times New Roman" w:cs="Arial"/>
          <w:color w:val="242424"/>
          <w:szCs w:val="26"/>
        </w:rPr>
        <w:t>(2), 323–327. doi:10.1111/j.1532-5415.2011.03786.x</w:t>
      </w:r>
    </w:p>
    <w:p w:rsidR="0002562E" w:rsidRDefault="0002562E" w:rsidP="0002562E">
      <w:pPr>
        <w:pStyle w:val="NormalWeb"/>
        <w:spacing w:beforeLines="0" w:afterLines="0" w:line="480" w:lineRule="auto"/>
        <w:rPr>
          <w:rFonts w:ascii="Times New Roman" w:hAnsi="Times New Roman" w:cstheme="minorBidi"/>
          <w:sz w:val="24"/>
          <w:szCs w:val="24"/>
          <w:u w:val="single"/>
        </w:rPr>
      </w:pPr>
    </w:p>
    <w:p w:rsidR="00DE084D" w:rsidRDefault="00D80F5C" w:rsidP="00DE084D">
      <w:pPr>
        <w:pStyle w:val="NormalWeb"/>
        <w:spacing w:beforeLines="0" w:afterLines="0"/>
        <w:ind w:left="720" w:hanging="720"/>
        <w:rPr>
          <w:rFonts w:ascii="Times New Roman" w:hAnsi="Times New Roman"/>
          <w:sz w:val="24"/>
        </w:rPr>
      </w:pPr>
      <w:r w:rsidRPr="00C6064D">
        <w:rPr>
          <w:rFonts w:ascii="Times New Roman" w:hAnsi="Times New Roman"/>
          <w:sz w:val="24"/>
        </w:rPr>
        <w:t xml:space="preserve">Centers for Disease Control and Prevention. </w:t>
      </w:r>
      <w:r w:rsidRPr="00C6064D">
        <w:rPr>
          <w:rFonts w:ascii="Times New Roman" w:hAnsi="Times New Roman"/>
          <w:i/>
          <w:iCs/>
          <w:sz w:val="24"/>
        </w:rPr>
        <w:t>The State of Aging and Health in America 2013</w:t>
      </w:r>
      <w:r w:rsidRPr="00C6064D">
        <w:rPr>
          <w:rFonts w:ascii="Times New Roman" w:hAnsi="Times New Roman"/>
          <w:sz w:val="24"/>
        </w:rPr>
        <w:t xml:space="preserve">. Atlanta, GA: Centers for Disease Control and Prevention, US Dept of Health and Human Services; 2013. </w:t>
      </w:r>
    </w:p>
    <w:p w:rsidR="00C6064D" w:rsidRPr="00C6064D" w:rsidRDefault="00C6064D" w:rsidP="00DE084D">
      <w:pPr>
        <w:pStyle w:val="NormalWeb"/>
        <w:spacing w:beforeLines="0" w:afterLines="0"/>
        <w:ind w:left="720" w:hanging="720"/>
        <w:rPr>
          <w:rFonts w:ascii="Times New Roman" w:hAnsi="Times New Roman"/>
          <w:sz w:val="24"/>
        </w:rPr>
      </w:pPr>
    </w:p>
    <w:p w:rsidR="00D80F5C" w:rsidRPr="00C6064D" w:rsidRDefault="0023083C" w:rsidP="00DE084D">
      <w:pPr>
        <w:spacing w:after="0"/>
        <w:rPr>
          <w:rFonts w:ascii="Times New Roman" w:hAnsi="Times New Roman" w:cs="Times"/>
          <w:color w:val="262626"/>
          <w:szCs w:val="28"/>
        </w:rPr>
      </w:pPr>
      <w:r w:rsidRPr="00C6064D">
        <w:rPr>
          <w:rFonts w:ascii="Times New Roman" w:hAnsi="Times New Roman" w:cs="Times"/>
          <w:color w:val="262626"/>
          <w:szCs w:val="28"/>
        </w:rPr>
        <w:t xml:space="preserve">Eliopoulos, C. (2014). </w:t>
      </w:r>
      <w:r w:rsidRPr="00C6064D">
        <w:rPr>
          <w:rFonts w:ascii="Times New Roman" w:hAnsi="Times New Roman" w:cs="Times"/>
          <w:i/>
          <w:iCs/>
          <w:color w:val="262626"/>
          <w:szCs w:val="28"/>
        </w:rPr>
        <w:t>Gerontological nursing</w:t>
      </w:r>
      <w:r w:rsidRPr="00C6064D">
        <w:rPr>
          <w:rFonts w:ascii="Times New Roman" w:hAnsi="Times New Roman" w:cs="Times"/>
          <w:color w:val="262626"/>
          <w:szCs w:val="28"/>
        </w:rPr>
        <w:t xml:space="preserve"> (8th</w:t>
      </w:r>
      <w:r w:rsidR="00D80F5C" w:rsidRPr="00C6064D">
        <w:rPr>
          <w:rFonts w:ascii="Times New Roman" w:hAnsi="Times New Roman" w:cs="Times"/>
          <w:color w:val="262626"/>
          <w:szCs w:val="28"/>
        </w:rPr>
        <w:t xml:space="preserve"> ed.). Philadelphia: Lippincott</w:t>
      </w:r>
    </w:p>
    <w:p w:rsidR="00DE084D" w:rsidRDefault="0023083C" w:rsidP="00DE084D">
      <w:pPr>
        <w:spacing w:after="0"/>
        <w:ind w:left="720"/>
        <w:rPr>
          <w:rFonts w:ascii="Times New Roman" w:hAnsi="Times New Roman" w:cs="Times"/>
          <w:color w:val="262626"/>
          <w:szCs w:val="28"/>
        </w:rPr>
      </w:pPr>
      <w:r w:rsidRPr="00C6064D">
        <w:rPr>
          <w:rFonts w:ascii="Times New Roman" w:hAnsi="Times New Roman" w:cs="Times"/>
          <w:color w:val="262626"/>
          <w:szCs w:val="28"/>
        </w:rPr>
        <w:t>Williams &amp; Wilkins.</w:t>
      </w:r>
    </w:p>
    <w:p w:rsidR="00C54D85" w:rsidRPr="00C6064D" w:rsidRDefault="00C54D85" w:rsidP="00DE084D">
      <w:pPr>
        <w:spacing w:after="0"/>
        <w:ind w:left="720"/>
        <w:rPr>
          <w:rFonts w:ascii="Times New Roman" w:hAnsi="Times New Roman" w:cs="Times"/>
          <w:color w:val="262626"/>
          <w:szCs w:val="28"/>
        </w:rPr>
      </w:pPr>
    </w:p>
    <w:p w:rsidR="00DE084D" w:rsidRDefault="00C54D85" w:rsidP="00DE084D">
      <w:pPr>
        <w:spacing w:after="0"/>
        <w:ind w:left="720" w:hanging="720"/>
        <w:rPr>
          <w:rFonts w:ascii="Times New Roman" w:hAnsi="Times New Roman" w:cs="Times"/>
          <w:color w:val="262626"/>
          <w:szCs w:val="28"/>
        </w:rPr>
      </w:pPr>
      <w:r w:rsidRPr="00C6064D">
        <w:rPr>
          <w:rFonts w:ascii="Times New Roman" w:hAnsi="Times New Roman" w:cs="Times"/>
          <w:color w:val="262626"/>
          <w:szCs w:val="28"/>
        </w:rPr>
        <w:t xml:space="preserve">Federal Interagency Forum on Aging-Related Statistics. </w:t>
      </w:r>
      <w:r w:rsidR="00F33920" w:rsidRPr="00C6064D">
        <w:rPr>
          <w:rFonts w:ascii="Times New Roman" w:hAnsi="Times New Roman" w:cs="Times"/>
          <w:color w:val="262626"/>
          <w:szCs w:val="28"/>
        </w:rPr>
        <w:t xml:space="preserve">(2010). </w:t>
      </w:r>
      <w:r w:rsidRPr="00C6064D">
        <w:rPr>
          <w:rFonts w:ascii="Times New Roman" w:hAnsi="Times New Roman" w:cs="Times"/>
          <w:i/>
          <w:color w:val="262626"/>
          <w:szCs w:val="28"/>
        </w:rPr>
        <w:t>Older Americans 2010: key indicators of well-being</w:t>
      </w:r>
      <w:r w:rsidRPr="00C6064D">
        <w:rPr>
          <w:rFonts w:ascii="Times New Roman" w:hAnsi="Times New Roman" w:cs="Times"/>
          <w:color w:val="262626"/>
          <w:szCs w:val="28"/>
        </w:rPr>
        <w:t xml:space="preserve">. Federal Interagency Forum on Aging-Related Statistics.  Washignton, D.C.: U.S. Government Printing Office. </w:t>
      </w:r>
    </w:p>
    <w:p w:rsidR="00C54D85" w:rsidRPr="00C6064D" w:rsidRDefault="00C54D85" w:rsidP="00DE084D">
      <w:pPr>
        <w:spacing w:after="0"/>
        <w:ind w:left="720" w:hanging="720"/>
        <w:rPr>
          <w:rFonts w:ascii="Times New Roman" w:hAnsi="Times New Roman" w:cs="Times"/>
          <w:color w:val="262626"/>
          <w:szCs w:val="28"/>
        </w:rPr>
      </w:pPr>
    </w:p>
    <w:p w:rsidR="00813A1E" w:rsidRPr="00C6064D" w:rsidRDefault="000602C1" w:rsidP="00DE084D">
      <w:pPr>
        <w:widowControl w:val="0"/>
        <w:tabs>
          <w:tab w:val="left" w:pos="720"/>
        </w:tabs>
        <w:autoSpaceDE w:val="0"/>
        <w:autoSpaceDN w:val="0"/>
        <w:adjustRightInd w:val="0"/>
        <w:spacing w:after="0"/>
        <w:ind w:left="720" w:hanging="720"/>
        <w:rPr>
          <w:rFonts w:ascii="Times New Roman" w:hAnsi="Times New Roman" w:cs="Times New Roman"/>
          <w:color w:val="191919"/>
          <w:szCs w:val="32"/>
        </w:rPr>
      </w:pPr>
      <w:r w:rsidRPr="00C6064D">
        <w:rPr>
          <w:rFonts w:ascii="Times New Roman" w:hAnsi="Times New Roman" w:cs="Times New Roman"/>
          <w:color w:val="191919"/>
          <w:szCs w:val="32"/>
        </w:rPr>
        <w:t>Konecny, L. (2012). "</w:t>
      </w:r>
      <w:r w:rsidRPr="00C6064D">
        <w:rPr>
          <w:rFonts w:ascii="Times New Roman" w:hAnsi="Times New Roman" w:cs="Times New Roman"/>
          <w:i/>
          <w:iCs/>
          <w:color w:val="191919"/>
          <w:szCs w:val="32"/>
        </w:rPr>
        <w:t>Attitudes about aging</w:t>
      </w:r>
      <w:r w:rsidRPr="00C6064D">
        <w:rPr>
          <w:rFonts w:ascii="Times New Roman" w:hAnsi="Times New Roman" w:cs="Times New Roman"/>
          <w:color w:val="191919"/>
          <w:szCs w:val="32"/>
        </w:rPr>
        <w:t>".</w:t>
      </w:r>
      <w:r w:rsidR="00F33920" w:rsidRPr="00C6064D">
        <w:rPr>
          <w:rFonts w:ascii="Times New Roman" w:hAnsi="Times New Roman" w:cs="Times New Roman"/>
          <w:color w:val="191919"/>
          <w:szCs w:val="32"/>
        </w:rPr>
        <w:t xml:space="preserve"> </w:t>
      </w:r>
      <w:r w:rsidR="00175C4C" w:rsidRPr="00C6064D">
        <w:rPr>
          <w:rFonts w:ascii="Times New Roman" w:hAnsi="Times New Roman" w:cs="Times New Roman"/>
          <w:color w:val="191919"/>
          <w:szCs w:val="32"/>
        </w:rPr>
        <w:t xml:space="preserve">[PowerPoint </w:t>
      </w:r>
      <w:r w:rsidR="00175C4C" w:rsidRPr="00DE084D">
        <w:rPr>
          <w:rFonts w:ascii="Times New Roman" w:hAnsi="Times New Roman" w:cs="Times New Roman"/>
          <w:color w:val="191919"/>
          <w:szCs w:val="32"/>
        </w:rPr>
        <w:t>slides].</w:t>
      </w:r>
      <w:r w:rsidR="00185DC9">
        <w:rPr>
          <w:rFonts w:ascii="Times New Roman" w:hAnsi="Times New Roman" w:cs="Times New Roman"/>
          <w:color w:val="191919"/>
          <w:szCs w:val="32"/>
        </w:rPr>
        <w:t xml:space="preserve">  Retrieved February 4</w:t>
      </w:r>
      <w:r w:rsidR="00DE084D" w:rsidRPr="00DE084D">
        <w:rPr>
          <w:rFonts w:ascii="Times New Roman" w:hAnsi="Times New Roman" w:cs="Times New Roman"/>
          <w:color w:val="191919"/>
          <w:szCs w:val="32"/>
        </w:rPr>
        <w:t>, 2015.</w:t>
      </w:r>
    </w:p>
    <w:p w:rsidR="000602C1" w:rsidRPr="009F3154" w:rsidRDefault="000602C1" w:rsidP="003C5554">
      <w:pPr>
        <w:widowControl w:val="0"/>
        <w:autoSpaceDE w:val="0"/>
        <w:autoSpaceDN w:val="0"/>
        <w:adjustRightInd w:val="0"/>
        <w:spacing w:after="0" w:line="480" w:lineRule="auto"/>
        <w:rPr>
          <w:rFonts w:ascii="Times New Roman" w:hAnsi="Times New Roman" w:cs="Times"/>
          <w:color w:val="191919"/>
          <w:szCs w:val="30"/>
        </w:rPr>
      </w:pPr>
    </w:p>
    <w:p w:rsidR="00812779" w:rsidRPr="009F3154" w:rsidRDefault="00812779" w:rsidP="003C5554">
      <w:pPr>
        <w:spacing w:after="0" w:line="480" w:lineRule="auto"/>
        <w:rPr>
          <w:rFonts w:ascii="Times New Roman" w:hAnsi="Times New Roman"/>
        </w:rPr>
      </w:pPr>
    </w:p>
    <w:p w:rsidR="00725937" w:rsidRPr="009F3154" w:rsidRDefault="00725937" w:rsidP="003C5554">
      <w:pPr>
        <w:spacing w:after="0" w:line="480" w:lineRule="auto"/>
        <w:rPr>
          <w:rFonts w:ascii="Times New Roman" w:hAnsi="Times New Roman"/>
        </w:rPr>
      </w:pPr>
    </w:p>
    <w:sectPr w:rsidR="00725937" w:rsidRPr="009F3154" w:rsidSect="00725937">
      <w:headerReference w:type="even" r:id="rId4"/>
      <w:headerReference w:type="default" r:id="rId5"/>
      <w:headerReference w:type="first" r:id="rId6"/>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1E" w:rsidRDefault="00B9201E" w:rsidP="00C15F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201E" w:rsidRDefault="00B9201E" w:rsidP="00454BB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1E" w:rsidRDefault="00B9201E" w:rsidP="00C15F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7B15">
      <w:rPr>
        <w:rStyle w:val="PageNumber"/>
        <w:noProof/>
      </w:rPr>
      <w:t>8</w:t>
    </w:r>
    <w:r>
      <w:rPr>
        <w:rStyle w:val="PageNumber"/>
      </w:rPr>
      <w:fldChar w:fldCharType="end"/>
    </w:r>
  </w:p>
  <w:p w:rsidR="00B9201E" w:rsidRDefault="00B9201E" w:rsidP="00454BB1">
    <w:pPr>
      <w:pStyle w:val="Header"/>
      <w:ind w:right="360"/>
    </w:pPr>
    <w:r>
      <w:t>THE AGING POPULATION</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1E" w:rsidRDefault="00B9201E" w:rsidP="00454B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7B15">
      <w:rPr>
        <w:rStyle w:val="PageNumber"/>
        <w:noProof/>
      </w:rPr>
      <w:t>1</w:t>
    </w:r>
    <w:r>
      <w:rPr>
        <w:rStyle w:val="PageNumber"/>
      </w:rPr>
      <w:fldChar w:fldCharType="end"/>
    </w:r>
  </w:p>
  <w:p w:rsidR="00B9201E" w:rsidRDefault="00B9201E" w:rsidP="00454BB1">
    <w:pPr>
      <w:pStyle w:val="Header"/>
      <w:ind w:right="360"/>
    </w:pPr>
    <w:r>
      <w:t>Running Head: THE AGING POPULATION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25937"/>
    <w:rsid w:val="000043D3"/>
    <w:rsid w:val="00014B6E"/>
    <w:rsid w:val="0002562E"/>
    <w:rsid w:val="000602C1"/>
    <w:rsid w:val="00064979"/>
    <w:rsid w:val="0008127C"/>
    <w:rsid w:val="000C64F4"/>
    <w:rsid w:val="0011019A"/>
    <w:rsid w:val="0013092A"/>
    <w:rsid w:val="00137FAD"/>
    <w:rsid w:val="001573E2"/>
    <w:rsid w:val="001701CD"/>
    <w:rsid w:val="00175C4C"/>
    <w:rsid w:val="00185DC9"/>
    <w:rsid w:val="0023083C"/>
    <w:rsid w:val="00297B8A"/>
    <w:rsid w:val="003109C2"/>
    <w:rsid w:val="003163AD"/>
    <w:rsid w:val="003721D4"/>
    <w:rsid w:val="0037697D"/>
    <w:rsid w:val="003B0E6C"/>
    <w:rsid w:val="003C5554"/>
    <w:rsid w:val="00430E11"/>
    <w:rsid w:val="00454BB1"/>
    <w:rsid w:val="004E565D"/>
    <w:rsid w:val="0051436D"/>
    <w:rsid w:val="005653CA"/>
    <w:rsid w:val="00581B90"/>
    <w:rsid w:val="005D4A0E"/>
    <w:rsid w:val="0064084E"/>
    <w:rsid w:val="00645FDB"/>
    <w:rsid w:val="00663C05"/>
    <w:rsid w:val="00670E5B"/>
    <w:rsid w:val="00690EF8"/>
    <w:rsid w:val="00692A9A"/>
    <w:rsid w:val="0069660E"/>
    <w:rsid w:val="006B39BE"/>
    <w:rsid w:val="00725937"/>
    <w:rsid w:val="00725C13"/>
    <w:rsid w:val="00773F10"/>
    <w:rsid w:val="00780F04"/>
    <w:rsid w:val="00786563"/>
    <w:rsid w:val="00793A09"/>
    <w:rsid w:val="007A2500"/>
    <w:rsid w:val="007C5727"/>
    <w:rsid w:val="007D5694"/>
    <w:rsid w:val="00806FFD"/>
    <w:rsid w:val="00812779"/>
    <w:rsid w:val="00813A1E"/>
    <w:rsid w:val="008167DD"/>
    <w:rsid w:val="008320D3"/>
    <w:rsid w:val="0084411B"/>
    <w:rsid w:val="00873E0B"/>
    <w:rsid w:val="008A22C8"/>
    <w:rsid w:val="008F3613"/>
    <w:rsid w:val="0091410C"/>
    <w:rsid w:val="00916209"/>
    <w:rsid w:val="00932D56"/>
    <w:rsid w:val="009550D8"/>
    <w:rsid w:val="0096370C"/>
    <w:rsid w:val="009931B7"/>
    <w:rsid w:val="009A29C9"/>
    <w:rsid w:val="009F3154"/>
    <w:rsid w:val="00A45AB1"/>
    <w:rsid w:val="00A47AFC"/>
    <w:rsid w:val="00A85AE7"/>
    <w:rsid w:val="00B51C51"/>
    <w:rsid w:val="00B52548"/>
    <w:rsid w:val="00B65659"/>
    <w:rsid w:val="00B9201E"/>
    <w:rsid w:val="00BF7C4B"/>
    <w:rsid w:val="00C13808"/>
    <w:rsid w:val="00C15F7E"/>
    <w:rsid w:val="00C30336"/>
    <w:rsid w:val="00C54D85"/>
    <w:rsid w:val="00C6064D"/>
    <w:rsid w:val="00D80F5C"/>
    <w:rsid w:val="00D90EC9"/>
    <w:rsid w:val="00D976C3"/>
    <w:rsid w:val="00DB179A"/>
    <w:rsid w:val="00DB3587"/>
    <w:rsid w:val="00DE084D"/>
    <w:rsid w:val="00E34EED"/>
    <w:rsid w:val="00E6245A"/>
    <w:rsid w:val="00EE0BC0"/>
    <w:rsid w:val="00F16E41"/>
    <w:rsid w:val="00F31A25"/>
    <w:rsid w:val="00F33920"/>
    <w:rsid w:val="00F37CC0"/>
    <w:rsid w:val="00F47B15"/>
    <w:rsid w:val="00F56439"/>
    <w:rsid w:val="00FD7FD0"/>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1169C"/>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725937"/>
    <w:pPr>
      <w:tabs>
        <w:tab w:val="center" w:pos="4320"/>
        <w:tab w:val="right" w:pos="8640"/>
      </w:tabs>
      <w:spacing w:after="0"/>
    </w:pPr>
  </w:style>
  <w:style w:type="character" w:customStyle="1" w:styleId="HeaderChar">
    <w:name w:val="Header Char"/>
    <w:basedOn w:val="DefaultParagraphFont"/>
    <w:link w:val="Header"/>
    <w:uiPriority w:val="99"/>
    <w:rsid w:val="00725937"/>
  </w:style>
  <w:style w:type="paragraph" w:styleId="Footer">
    <w:name w:val="footer"/>
    <w:basedOn w:val="Normal"/>
    <w:link w:val="FooterChar"/>
    <w:uiPriority w:val="99"/>
    <w:semiHidden/>
    <w:unhideWhenUsed/>
    <w:rsid w:val="00725937"/>
    <w:pPr>
      <w:tabs>
        <w:tab w:val="center" w:pos="4320"/>
        <w:tab w:val="right" w:pos="8640"/>
      </w:tabs>
      <w:spacing w:after="0"/>
    </w:pPr>
  </w:style>
  <w:style w:type="character" w:customStyle="1" w:styleId="FooterChar">
    <w:name w:val="Footer Char"/>
    <w:basedOn w:val="DefaultParagraphFont"/>
    <w:link w:val="Footer"/>
    <w:uiPriority w:val="99"/>
    <w:semiHidden/>
    <w:rsid w:val="00725937"/>
  </w:style>
  <w:style w:type="character" w:styleId="PageNumber">
    <w:name w:val="page number"/>
    <w:basedOn w:val="DefaultParagraphFont"/>
    <w:uiPriority w:val="99"/>
    <w:semiHidden/>
    <w:unhideWhenUsed/>
    <w:rsid w:val="00454BB1"/>
  </w:style>
  <w:style w:type="paragraph" w:styleId="ListParagraph">
    <w:name w:val="List Paragraph"/>
    <w:basedOn w:val="Normal"/>
    <w:uiPriority w:val="34"/>
    <w:qFormat/>
    <w:rsid w:val="00454BB1"/>
    <w:pPr>
      <w:ind w:left="720"/>
      <w:contextualSpacing/>
    </w:pPr>
  </w:style>
  <w:style w:type="paragraph" w:styleId="NormalWeb">
    <w:name w:val="Normal (Web)"/>
    <w:basedOn w:val="Normal"/>
    <w:uiPriority w:val="99"/>
    <w:rsid w:val="00813A1E"/>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98152496">
      <w:bodyDiv w:val="1"/>
      <w:marLeft w:val="0"/>
      <w:marRight w:val="0"/>
      <w:marTop w:val="0"/>
      <w:marBottom w:val="0"/>
      <w:divBdr>
        <w:top w:val="none" w:sz="0" w:space="0" w:color="auto"/>
        <w:left w:val="none" w:sz="0" w:space="0" w:color="auto"/>
        <w:bottom w:val="none" w:sz="0" w:space="0" w:color="auto"/>
        <w:right w:val="none" w:sz="0" w:space="0" w:color="auto"/>
      </w:divBdr>
      <w:divsChild>
        <w:div w:id="812715570">
          <w:marLeft w:val="547"/>
          <w:marRight w:val="0"/>
          <w:marTop w:val="0"/>
          <w:marBottom w:val="0"/>
          <w:divBdr>
            <w:top w:val="none" w:sz="0" w:space="0" w:color="auto"/>
            <w:left w:val="none" w:sz="0" w:space="0" w:color="auto"/>
            <w:bottom w:val="none" w:sz="0" w:space="0" w:color="auto"/>
            <w:right w:val="none" w:sz="0" w:space="0" w:color="auto"/>
          </w:divBdr>
        </w:div>
      </w:divsChild>
    </w:div>
    <w:div w:id="618606738">
      <w:bodyDiv w:val="1"/>
      <w:marLeft w:val="0"/>
      <w:marRight w:val="0"/>
      <w:marTop w:val="0"/>
      <w:marBottom w:val="0"/>
      <w:divBdr>
        <w:top w:val="none" w:sz="0" w:space="0" w:color="auto"/>
        <w:left w:val="none" w:sz="0" w:space="0" w:color="auto"/>
        <w:bottom w:val="none" w:sz="0" w:space="0" w:color="auto"/>
        <w:right w:val="none" w:sz="0" w:space="0" w:color="auto"/>
      </w:divBdr>
      <w:divsChild>
        <w:div w:id="1145590334">
          <w:marLeft w:val="0"/>
          <w:marRight w:val="0"/>
          <w:marTop w:val="0"/>
          <w:marBottom w:val="0"/>
          <w:divBdr>
            <w:top w:val="none" w:sz="0" w:space="0" w:color="auto"/>
            <w:left w:val="none" w:sz="0" w:space="0" w:color="auto"/>
            <w:bottom w:val="none" w:sz="0" w:space="0" w:color="auto"/>
            <w:right w:val="none" w:sz="0" w:space="0" w:color="auto"/>
          </w:divBdr>
          <w:divsChild>
            <w:div w:id="116030634">
              <w:marLeft w:val="0"/>
              <w:marRight w:val="0"/>
              <w:marTop w:val="0"/>
              <w:marBottom w:val="0"/>
              <w:divBdr>
                <w:top w:val="none" w:sz="0" w:space="0" w:color="auto"/>
                <w:left w:val="none" w:sz="0" w:space="0" w:color="auto"/>
                <w:bottom w:val="none" w:sz="0" w:space="0" w:color="auto"/>
                <w:right w:val="none" w:sz="0" w:space="0" w:color="auto"/>
              </w:divBdr>
              <w:divsChild>
                <w:div w:id="86780577">
                  <w:marLeft w:val="0"/>
                  <w:marRight w:val="0"/>
                  <w:marTop w:val="0"/>
                  <w:marBottom w:val="0"/>
                  <w:divBdr>
                    <w:top w:val="none" w:sz="0" w:space="0" w:color="auto"/>
                    <w:left w:val="none" w:sz="0" w:space="0" w:color="auto"/>
                    <w:bottom w:val="none" w:sz="0" w:space="0" w:color="auto"/>
                    <w:right w:val="none" w:sz="0" w:space="0" w:color="auto"/>
                  </w:divBdr>
                  <w:divsChild>
                    <w:div w:id="5535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53404">
      <w:bodyDiv w:val="1"/>
      <w:marLeft w:val="0"/>
      <w:marRight w:val="0"/>
      <w:marTop w:val="0"/>
      <w:marBottom w:val="0"/>
      <w:divBdr>
        <w:top w:val="none" w:sz="0" w:space="0" w:color="auto"/>
        <w:left w:val="none" w:sz="0" w:space="0" w:color="auto"/>
        <w:bottom w:val="none" w:sz="0" w:space="0" w:color="auto"/>
        <w:right w:val="none" w:sz="0" w:space="0" w:color="auto"/>
      </w:divBdr>
      <w:divsChild>
        <w:div w:id="1110900830">
          <w:marLeft w:val="0"/>
          <w:marRight w:val="0"/>
          <w:marTop w:val="0"/>
          <w:marBottom w:val="0"/>
          <w:divBdr>
            <w:top w:val="none" w:sz="0" w:space="0" w:color="auto"/>
            <w:left w:val="none" w:sz="0" w:space="0" w:color="auto"/>
            <w:bottom w:val="none" w:sz="0" w:space="0" w:color="auto"/>
            <w:right w:val="none" w:sz="0" w:space="0" w:color="auto"/>
          </w:divBdr>
          <w:divsChild>
            <w:div w:id="532380262">
              <w:marLeft w:val="0"/>
              <w:marRight w:val="0"/>
              <w:marTop w:val="0"/>
              <w:marBottom w:val="0"/>
              <w:divBdr>
                <w:top w:val="none" w:sz="0" w:space="0" w:color="auto"/>
                <w:left w:val="none" w:sz="0" w:space="0" w:color="auto"/>
                <w:bottom w:val="none" w:sz="0" w:space="0" w:color="auto"/>
                <w:right w:val="none" w:sz="0" w:space="0" w:color="auto"/>
              </w:divBdr>
              <w:divsChild>
                <w:div w:id="630937407">
                  <w:marLeft w:val="0"/>
                  <w:marRight w:val="0"/>
                  <w:marTop w:val="0"/>
                  <w:marBottom w:val="0"/>
                  <w:divBdr>
                    <w:top w:val="none" w:sz="0" w:space="0" w:color="auto"/>
                    <w:left w:val="none" w:sz="0" w:space="0" w:color="auto"/>
                    <w:bottom w:val="none" w:sz="0" w:space="0" w:color="auto"/>
                    <w:right w:val="none" w:sz="0" w:space="0" w:color="auto"/>
                  </w:divBdr>
                  <w:divsChild>
                    <w:div w:id="12122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13378">
      <w:bodyDiv w:val="1"/>
      <w:marLeft w:val="0"/>
      <w:marRight w:val="0"/>
      <w:marTop w:val="0"/>
      <w:marBottom w:val="0"/>
      <w:divBdr>
        <w:top w:val="none" w:sz="0" w:space="0" w:color="auto"/>
        <w:left w:val="none" w:sz="0" w:space="0" w:color="auto"/>
        <w:bottom w:val="none" w:sz="0" w:space="0" w:color="auto"/>
        <w:right w:val="none" w:sz="0" w:space="0" w:color="auto"/>
      </w:divBdr>
      <w:divsChild>
        <w:div w:id="1076710847">
          <w:marLeft w:val="0"/>
          <w:marRight w:val="0"/>
          <w:marTop w:val="0"/>
          <w:marBottom w:val="0"/>
          <w:divBdr>
            <w:top w:val="none" w:sz="0" w:space="0" w:color="auto"/>
            <w:left w:val="none" w:sz="0" w:space="0" w:color="auto"/>
            <w:bottom w:val="none" w:sz="0" w:space="0" w:color="auto"/>
            <w:right w:val="none" w:sz="0" w:space="0" w:color="auto"/>
          </w:divBdr>
          <w:divsChild>
            <w:div w:id="1045909895">
              <w:marLeft w:val="0"/>
              <w:marRight w:val="0"/>
              <w:marTop w:val="0"/>
              <w:marBottom w:val="0"/>
              <w:divBdr>
                <w:top w:val="none" w:sz="0" w:space="0" w:color="auto"/>
                <w:left w:val="none" w:sz="0" w:space="0" w:color="auto"/>
                <w:bottom w:val="none" w:sz="0" w:space="0" w:color="auto"/>
                <w:right w:val="none" w:sz="0" w:space="0" w:color="auto"/>
              </w:divBdr>
              <w:divsChild>
                <w:div w:id="221216498">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91275">
      <w:bodyDiv w:val="1"/>
      <w:marLeft w:val="0"/>
      <w:marRight w:val="0"/>
      <w:marTop w:val="0"/>
      <w:marBottom w:val="0"/>
      <w:divBdr>
        <w:top w:val="none" w:sz="0" w:space="0" w:color="auto"/>
        <w:left w:val="none" w:sz="0" w:space="0" w:color="auto"/>
        <w:bottom w:val="none" w:sz="0" w:space="0" w:color="auto"/>
        <w:right w:val="none" w:sz="0" w:space="0" w:color="auto"/>
      </w:divBdr>
      <w:divsChild>
        <w:div w:id="1839881298">
          <w:marLeft w:val="547"/>
          <w:marRight w:val="0"/>
          <w:marTop w:val="0"/>
          <w:marBottom w:val="0"/>
          <w:divBdr>
            <w:top w:val="none" w:sz="0" w:space="0" w:color="auto"/>
            <w:left w:val="none" w:sz="0" w:space="0" w:color="auto"/>
            <w:bottom w:val="none" w:sz="0" w:space="0" w:color="auto"/>
            <w:right w:val="none" w:sz="0" w:space="0" w:color="auto"/>
          </w:divBdr>
        </w:div>
      </w:divsChild>
    </w:div>
    <w:div w:id="1875340165">
      <w:bodyDiv w:val="1"/>
      <w:marLeft w:val="0"/>
      <w:marRight w:val="0"/>
      <w:marTop w:val="0"/>
      <w:marBottom w:val="0"/>
      <w:divBdr>
        <w:top w:val="none" w:sz="0" w:space="0" w:color="auto"/>
        <w:left w:val="none" w:sz="0" w:space="0" w:color="auto"/>
        <w:bottom w:val="none" w:sz="0" w:space="0" w:color="auto"/>
        <w:right w:val="none" w:sz="0" w:space="0" w:color="auto"/>
      </w:divBdr>
      <w:divsChild>
        <w:div w:id="1352802833">
          <w:marLeft w:val="547"/>
          <w:marRight w:val="0"/>
          <w:marTop w:val="0"/>
          <w:marBottom w:val="0"/>
          <w:divBdr>
            <w:top w:val="none" w:sz="0" w:space="0" w:color="auto"/>
            <w:left w:val="none" w:sz="0" w:space="0" w:color="auto"/>
            <w:bottom w:val="none" w:sz="0" w:space="0" w:color="auto"/>
            <w:right w:val="none" w:sz="0" w:space="0" w:color="auto"/>
          </w:divBdr>
        </w:div>
      </w:divsChild>
    </w:div>
    <w:div w:id="1905020264">
      <w:bodyDiv w:val="1"/>
      <w:marLeft w:val="0"/>
      <w:marRight w:val="0"/>
      <w:marTop w:val="0"/>
      <w:marBottom w:val="0"/>
      <w:divBdr>
        <w:top w:val="none" w:sz="0" w:space="0" w:color="auto"/>
        <w:left w:val="none" w:sz="0" w:space="0" w:color="auto"/>
        <w:bottom w:val="none" w:sz="0" w:space="0" w:color="auto"/>
        <w:right w:val="none" w:sz="0" w:space="0" w:color="auto"/>
      </w:divBdr>
      <w:divsChild>
        <w:div w:id="1406761775">
          <w:marLeft w:val="0"/>
          <w:marRight w:val="0"/>
          <w:marTop w:val="0"/>
          <w:marBottom w:val="0"/>
          <w:divBdr>
            <w:top w:val="none" w:sz="0" w:space="0" w:color="auto"/>
            <w:left w:val="none" w:sz="0" w:space="0" w:color="auto"/>
            <w:bottom w:val="none" w:sz="0" w:space="0" w:color="auto"/>
            <w:right w:val="none" w:sz="0" w:space="0" w:color="auto"/>
          </w:divBdr>
          <w:divsChild>
            <w:div w:id="1478842693">
              <w:marLeft w:val="0"/>
              <w:marRight w:val="0"/>
              <w:marTop w:val="0"/>
              <w:marBottom w:val="0"/>
              <w:divBdr>
                <w:top w:val="none" w:sz="0" w:space="0" w:color="auto"/>
                <w:left w:val="none" w:sz="0" w:space="0" w:color="auto"/>
                <w:bottom w:val="none" w:sz="0" w:space="0" w:color="auto"/>
                <w:right w:val="none" w:sz="0" w:space="0" w:color="auto"/>
              </w:divBdr>
              <w:divsChild>
                <w:div w:id="2143308147">
                  <w:marLeft w:val="0"/>
                  <w:marRight w:val="0"/>
                  <w:marTop w:val="0"/>
                  <w:marBottom w:val="0"/>
                  <w:divBdr>
                    <w:top w:val="none" w:sz="0" w:space="0" w:color="auto"/>
                    <w:left w:val="none" w:sz="0" w:space="0" w:color="auto"/>
                    <w:bottom w:val="none" w:sz="0" w:space="0" w:color="auto"/>
                    <w:right w:val="none" w:sz="0" w:space="0" w:color="auto"/>
                  </w:divBdr>
                  <w:divsChild>
                    <w:div w:id="5208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85380">
      <w:bodyDiv w:val="1"/>
      <w:marLeft w:val="0"/>
      <w:marRight w:val="0"/>
      <w:marTop w:val="0"/>
      <w:marBottom w:val="0"/>
      <w:divBdr>
        <w:top w:val="none" w:sz="0" w:space="0" w:color="auto"/>
        <w:left w:val="none" w:sz="0" w:space="0" w:color="auto"/>
        <w:bottom w:val="none" w:sz="0" w:space="0" w:color="auto"/>
        <w:right w:val="none" w:sz="0" w:space="0" w:color="auto"/>
      </w:divBdr>
      <w:divsChild>
        <w:div w:id="916326237">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1873</TotalTime>
  <Pages>9</Pages>
  <Words>1781</Words>
  <Characters>10152</Characters>
  <Application>Microsoft Macintosh Word</Application>
  <DocSecurity>0</DocSecurity>
  <Lines>84</Lines>
  <Paragraphs>20</Paragraphs>
  <ScaleCrop>false</ScaleCrop>
  <Company>St. Francis College</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Lauriello</dc:creator>
  <cp:keywords/>
  <cp:lastModifiedBy>Kristine Lauriello</cp:lastModifiedBy>
  <cp:revision>26</cp:revision>
  <cp:lastPrinted>2015-03-04T03:30:00Z</cp:lastPrinted>
  <dcterms:created xsi:type="dcterms:W3CDTF">2015-02-26T17:42:00Z</dcterms:created>
  <dcterms:modified xsi:type="dcterms:W3CDTF">2015-03-04T04:04:00Z</dcterms:modified>
</cp:coreProperties>
</file>