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7A535" w14:textId="77777777" w:rsidR="00A04755" w:rsidRPr="000C7299" w:rsidRDefault="00A04755">
      <w:pPr>
        <w:pStyle w:val="BodyA"/>
        <w:jc w:val="center"/>
        <w:rPr>
          <w:rStyle w:val="None"/>
          <w:b/>
          <w:bCs/>
        </w:rPr>
      </w:pPr>
    </w:p>
    <w:p w14:paraId="7F798864" w14:textId="2F28C0BA" w:rsidR="00A04755" w:rsidRPr="000C7299" w:rsidRDefault="00A04755">
      <w:pPr>
        <w:pStyle w:val="BodyA"/>
        <w:jc w:val="center"/>
        <w:rPr>
          <w:rStyle w:val="None"/>
          <w:b/>
          <w:bCs/>
        </w:rPr>
      </w:pPr>
      <w:r w:rsidRPr="000C7299">
        <w:rPr>
          <w:noProof/>
        </w:rPr>
        <w:drawing>
          <wp:inline distT="0" distB="0" distL="0" distR="0" wp14:anchorId="0226CBAD" wp14:editId="6A79DBAB">
            <wp:extent cx="854075" cy="1095375"/>
            <wp:effectExtent l="0" t="0" r="3175" b="9525"/>
            <wp:docPr id="1" name="Picture 1" descr="http://www.cuny.edu/academics/conted/PATH/Manufacturing/NYCC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ny.edu/academics/conted/PATH/Manufacturing/NYCCT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075" cy="1095375"/>
                    </a:xfrm>
                    <a:prstGeom prst="rect">
                      <a:avLst/>
                    </a:prstGeom>
                    <a:noFill/>
                    <a:ln>
                      <a:noFill/>
                    </a:ln>
                  </pic:spPr>
                </pic:pic>
              </a:graphicData>
            </a:graphic>
          </wp:inline>
        </w:drawing>
      </w:r>
      <w:r w:rsidR="007A4B16" w:rsidRPr="000C7299">
        <w:rPr>
          <w:noProof/>
        </w:rPr>
        <w:drawing>
          <wp:inline distT="0" distB="0" distL="0" distR="0" wp14:anchorId="69AAE09B" wp14:editId="67046878">
            <wp:extent cx="2191385" cy="19926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1385" cy="1992630"/>
                    </a:xfrm>
                    <a:prstGeom prst="rect">
                      <a:avLst/>
                    </a:prstGeom>
                    <a:noFill/>
                    <a:ln>
                      <a:noFill/>
                    </a:ln>
                  </pic:spPr>
                </pic:pic>
              </a:graphicData>
            </a:graphic>
          </wp:inline>
        </w:drawing>
      </w:r>
    </w:p>
    <w:p w14:paraId="74724F9F" w14:textId="77777777" w:rsidR="00A04755" w:rsidRPr="00D824E2" w:rsidRDefault="00A04755">
      <w:pPr>
        <w:pStyle w:val="BodyA"/>
        <w:jc w:val="center"/>
        <w:rPr>
          <w:rStyle w:val="None"/>
          <w:b/>
          <w:bCs/>
        </w:rPr>
      </w:pPr>
    </w:p>
    <w:p w14:paraId="32987C3C" w14:textId="77777777" w:rsidR="00A04755" w:rsidRPr="00D824E2" w:rsidRDefault="00A04755">
      <w:pPr>
        <w:pStyle w:val="BodyA"/>
        <w:jc w:val="center"/>
        <w:rPr>
          <w:rStyle w:val="None"/>
          <w:b/>
          <w:bCs/>
        </w:rPr>
      </w:pPr>
    </w:p>
    <w:p w14:paraId="1EE2E98F" w14:textId="77777777" w:rsidR="00A04755" w:rsidRPr="00D824E2" w:rsidRDefault="00A04755">
      <w:pPr>
        <w:pStyle w:val="BodyA"/>
        <w:jc w:val="center"/>
        <w:rPr>
          <w:rStyle w:val="None"/>
          <w:b/>
          <w:bCs/>
        </w:rPr>
      </w:pPr>
    </w:p>
    <w:p w14:paraId="0B4BA2BE" w14:textId="77777777" w:rsidR="00062E6B" w:rsidRPr="00D824E2" w:rsidRDefault="006222A4">
      <w:pPr>
        <w:pStyle w:val="BodyA"/>
        <w:jc w:val="center"/>
        <w:rPr>
          <w:rStyle w:val="None"/>
          <w:b/>
          <w:bCs/>
        </w:rPr>
      </w:pPr>
      <w:r w:rsidRPr="00D824E2">
        <w:rPr>
          <w:rStyle w:val="None"/>
          <w:b/>
          <w:bCs/>
        </w:rPr>
        <w:t>COURSE OUTLINE</w:t>
      </w:r>
    </w:p>
    <w:p w14:paraId="6FAF0140" w14:textId="77777777" w:rsidR="00062E6B" w:rsidRPr="00D824E2" w:rsidRDefault="00062E6B">
      <w:pPr>
        <w:pStyle w:val="BodyA"/>
        <w:jc w:val="center"/>
        <w:rPr>
          <w:rStyle w:val="None"/>
          <w:rFonts w:eastAsia="Times New Roman" w:cs="Times New Roman"/>
          <w:b/>
          <w:bCs/>
        </w:rPr>
      </w:pPr>
    </w:p>
    <w:p w14:paraId="27CFF73A" w14:textId="62686B69" w:rsidR="00062E6B" w:rsidRPr="00D824E2" w:rsidRDefault="006222A4">
      <w:pPr>
        <w:pStyle w:val="BodyA"/>
        <w:rPr>
          <w:rStyle w:val="None"/>
          <w:b/>
          <w:bCs/>
        </w:rPr>
      </w:pPr>
      <w:r w:rsidRPr="00D824E2">
        <w:rPr>
          <w:rStyle w:val="None"/>
          <w:b/>
          <w:bCs/>
          <w:i/>
          <w:iCs/>
        </w:rPr>
        <w:t>NEW COURSE PROPOSAL</w:t>
      </w:r>
      <w:bookmarkStart w:id="0" w:name="_Hlk524707016"/>
      <w:r w:rsidRPr="00D824E2">
        <w:rPr>
          <w:rStyle w:val="None"/>
          <w:b/>
          <w:bCs/>
          <w:i/>
          <w:iCs/>
        </w:rPr>
        <w:t>:</w:t>
      </w:r>
      <w:bookmarkEnd w:id="0"/>
      <w:r w:rsidRPr="00D824E2">
        <w:rPr>
          <w:rStyle w:val="None"/>
          <w:b/>
          <w:bCs/>
          <w:i/>
          <w:iCs/>
        </w:rPr>
        <w:t xml:space="preserve"> </w:t>
      </w:r>
      <w:bookmarkStart w:id="1" w:name="_Hlk524707100"/>
      <w:r w:rsidR="009E1F93" w:rsidRPr="00D824E2">
        <w:rPr>
          <w:rStyle w:val="None"/>
          <w:b/>
          <w:bCs/>
        </w:rPr>
        <w:t>"History of U.S. Fashion Law, 20th Century to the Present: The Ugly Side of Fashion"</w:t>
      </w:r>
      <w:r w:rsidRPr="00D824E2">
        <w:rPr>
          <w:rStyle w:val="None"/>
          <w:b/>
          <w:bCs/>
        </w:rPr>
        <w:t xml:space="preserve"> </w:t>
      </w:r>
      <w:r w:rsidRPr="00D824E2">
        <w:rPr>
          <w:rStyle w:val="NoneA"/>
        </w:rPr>
        <w:t>(HIS</w:t>
      </w:r>
      <w:r w:rsidR="00ED08C9" w:rsidRPr="00D824E2">
        <w:rPr>
          <w:rStyle w:val="NoneA"/>
        </w:rPr>
        <w:t xml:space="preserve"> </w:t>
      </w:r>
      <w:r w:rsidRPr="00D824E2">
        <w:rPr>
          <w:rStyle w:val="NoneA"/>
        </w:rPr>
        <w:t>2</w:t>
      </w:r>
      <w:r w:rsidR="00ED08C9" w:rsidRPr="00D824E2">
        <w:rPr>
          <w:rStyle w:val="NoneA"/>
        </w:rPr>
        <w:t>708</w:t>
      </w:r>
      <w:r w:rsidRPr="00D824E2">
        <w:rPr>
          <w:rStyle w:val="NoneA"/>
        </w:rPr>
        <w:t>)</w:t>
      </w:r>
      <w:bookmarkEnd w:id="1"/>
      <w:r w:rsidRPr="00D824E2">
        <w:rPr>
          <w:rStyle w:val="NoneA"/>
        </w:rPr>
        <w:t xml:space="preserve"> </w:t>
      </w:r>
    </w:p>
    <w:p w14:paraId="704C3306" w14:textId="77777777" w:rsidR="00062E6B" w:rsidRPr="00D824E2" w:rsidRDefault="006222A4">
      <w:pPr>
        <w:pStyle w:val="BodyA"/>
        <w:rPr>
          <w:rStyle w:val="NoneA"/>
        </w:rPr>
      </w:pPr>
      <w:r w:rsidRPr="00D824E2">
        <w:rPr>
          <w:rStyle w:val="NoneA"/>
        </w:rPr>
        <w:t xml:space="preserve">Prof. Alyssa Dana Adomaitis, Business Department (Business and Technology of Fashion) </w:t>
      </w:r>
    </w:p>
    <w:p w14:paraId="364E6DE8" w14:textId="77777777" w:rsidR="00062E6B" w:rsidRPr="00D824E2" w:rsidRDefault="006222A4">
      <w:pPr>
        <w:pStyle w:val="BodyA"/>
        <w:rPr>
          <w:rStyle w:val="NoneA"/>
        </w:rPr>
      </w:pPr>
      <w:r w:rsidRPr="00D824E2">
        <w:rPr>
          <w:rStyle w:val="NoneA"/>
        </w:rPr>
        <w:t>Prof. Kerin E. Coughlin, Law and Paralegal Studies Department</w:t>
      </w:r>
    </w:p>
    <w:p w14:paraId="79DB3984" w14:textId="77777777" w:rsidR="00062E6B" w:rsidRPr="00D824E2" w:rsidRDefault="00062E6B">
      <w:pPr>
        <w:pStyle w:val="BodyA"/>
        <w:rPr>
          <w:rStyle w:val="None"/>
          <w:rFonts w:eastAsia="Times New Roman" w:cs="Times New Roman"/>
        </w:rPr>
      </w:pPr>
    </w:p>
    <w:p w14:paraId="6A3A6DCB" w14:textId="76F97C16" w:rsidR="00062E6B" w:rsidRPr="00D824E2" w:rsidRDefault="001E0C64">
      <w:pPr>
        <w:pStyle w:val="BodyA"/>
        <w:rPr>
          <w:rStyle w:val="NoneA"/>
        </w:rPr>
      </w:pPr>
      <w:r w:rsidRPr="00D824E2">
        <w:rPr>
          <w:rStyle w:val="None"/>
          <w:b/>
          <w:bCs/>
        </w:rPr>
        <w:t xml:space="preserve">Course code: </w:t>
      </w:r>
      <w:r w:rsidRPr="00D824E2">
        <w:rPr>
          <w:rStyle w:val="None"/>
          <w:b/>
          <w:bCs/>
        </w:rPr>
        <w:tab/>
      </w:r>
      <w:r w:rsidR="006222A4" w:rsidRPr="00D824E2">
        <w:rPr>
          <w:rStyle w:val="None"/>
          <w:lang w:val="de-DE"/>
        </w:rPr>
        <w:t>HIS</w:t>
      </w:r>
      <w:r w:rsidR="006222A4" w:rsidRPr="00D824E2">
        <w:rPr>
          <w:rStyle w:val="None"/>
        </w:rPr>
        <w:t xml:space="preserve"> 2708</w:t>
      </w:r>
    </w:p>
    <w:p w14:paraId="5E92F3DD" w14:textId="77777777" w:rsidR="00062E6B" w:rsidRPr="00D824E2" w:rsidRDefault="00062E6B">
      <w:pPr>
        <w:pStyle w:val="BodyA"/>
        <w:rPr>
          <w:rStyle w:val="None"/>
          <w:rFonts w:eastAsia="Times New Roman" w:cs="Times New Roman"/>
        </w:rPr>
      </w:pPr>
    </w:p>
    <w:p w14:paraId="46A24D6F" w14:textId="73818349" w:rsidR="00062E6B" w:rsidRPr="00D824E2" w:rsidRDefault="006222A4">
      <w:pPr>
        <w:pStyle w:val="BodyA"/>
        <w:tabs>
          <w:tab w:val="left" w:pos="1440"/>
        </w:tabs>
        <w:ind w:left="2160" w:hanging="2160"/>
        <w:rPr>
          <w:rStyle w:val="NoneA"/>
        </w:rPr>
      </w:pPr>
      <w:r w:rsidRPr="00D824E2">
        <w:rPr>
          <w:rStyle w:val="None"/>
          <w:b/>
          <w:bCs/>
          <w:lang w:val="de-DE"/>
        </w:rPr>
        <w:t>Title:</w:t>
      </w:r>
      <w:r w:rsidRPr="00D824E2">
        <w:rPr>
          <w:rStyle w:val="None"/>
        </w:rPr>
        <w:t xml:space="preserve">   </w:t>
      </w:r>
      <w:r w:rsidRPr="00D824E2">
        <w:rPr>
          <w:rStyle w:val="None"/>
        </w:rPr>
        <w:tab/>
      </w:r>
      <w:r w:rsidRPr="00D824E2">
        <w:rPr>
          <w:rStyle w:val="None"/>
        </w:rPr>
        <w:tab/>
      </w:r>
      <w:r w:rsidR="009E1F93" w:rsidRPr="00D824E2">
        <w:rPr>
          <w:rStyle w:val="None"/>
        </w:rPr>
        <w:t>History of U.S. Fashion Law, 20th Century to the Present: The Ugly Side of Fashion</w:t>
      </w:r>
    </w:p>
    <w:p w14:paraId="5B818798" w14:textId="77777777" w:rsidR="00062E6B" w:rsidRPr="00D824E2" w:rsidRDefault="00062E6B">
      <w:pPr>
        <w:pStyle w:val="BodyA"/>
        <w:rPr>
          <w:rStyle w:val="None"/>
          <w:rFonts w:eastAsia="Times New Roman" w:cs="Times New Roman"/>
        </w:rPr>
      </w:pPr>
    </w:p>
    <w:p w14:paraId="133BBE1E" w14:textId="77777777" w:rsidR="00062E6B" w:rsidRPr="00D824E2" w:rsidRDefault="006222A4">
      <w:pPr>
        <w:pStyle w:val="BodyA"/>
        <w:rPr>
          <w:rStyle w:val="NoneA"/>
        </w:rPr>
      </w:pPr>
      <w:r w:rsidRPr="00D824E2">
        <w:rPr>
          <w:rStyle w:val="None"/>
          <w:b/>
          <w:bCs/>
        </w:rPr>
        <w:t># of hours, credits:</w:t>
      </w:r>
      <w:r w:rsidRPr="00D824E2">
        <w:rPr>
          <w:rStyle w:val="NoneA"/>
        </w:rPr>
        <w:t xml:space="preserve"> </w:t>
      </w:r>
      <w:r w:rsidRPr="00D824E2">
        <w:rPr>
          <w:rStyle w:val="NoneA"/>
        </w:rPr>
        <w:tab/>
        <w:t>3 class hours, 3 credits</w:t>
      </w:r>
    </w:p>
    <w:p w14:paraId="75F94DF3" w14:textId="77777777" w:rsidR="00062E6B" w:rsidRPr="00D824E2" w:rsidRDefault="00062E6B">
      <w:pPr>
        <w:pStyle w:val="BodyA"/>
        <w:rPr>
          <w:rStyle w:val="None"/>
          <w:rFonts w:eastAsia="Times New Roman" w:cs="Times New Roman"/>
        </w:rPr>
      </w:pPr>
    </w:p>
    <w:p w14:paraId="7830674C" w14:textId="77777777" w:rsidR="00062E6B" w:rsidRPr="00D824E2" w:rsidRDefault="006222A4">
      <w:pPr>
        <w:pStyle w:val="BodyA"/>
        <w:rPr>
          <w:rStyle w:val="NoneA"/>
        </w:rPr>
      </w:pPr>
      <w:r w:rsidRPr="00D824E2">
        <w:rPr>
          <w:rStyle w:val="None"/>
          <w:b/>
          <w:bCs/>
        </w:rPr>
        <w:t>Pre-requisites:</w:t>
      </w:r>
      <w:r w:rsidRPr="00D824E2">
        <w:rPr>
          <w:rStyle w:val="NoneA"/>
        </w:rPr>
        <w:t xml:space="preserve">  </w:t>
      </w:r>
      <w:bookmarkStart w:id="2" w:name="_Hlk524707163"/>
      <w:r w:rsidRPr="00D824E2">
        <w:rPr>
          <w:rStyle w:val="NoneA"/>
        </w:rPr>
        <w:tab/>
        <w:t xml:space="preserve">ENG 1101 and </w:t>
      </w:r>
      <w:r w:rsidR="00ED7537" w:rsidRPr="00D824E2">
        <w:rPr>
          <w:rStyle w:val="NoneA"/>
        </w:rPr>
        <w:t>(</w:t>
      </w:r>
      <w:r w:rsidRPr="00D824E2">
        <w:rPr>
          <w:rStyle w:val="NoneA"/>
        </w:rPr>
        <w:t>HIS 1111 or GOV 1101</w:t>
      </w:r>
      <w:r w:rsidR="00ED7537" w:rsidRPr="00D824E2">
        <w:rPr>
          <w:rStyle w:val="NoneA"/>
        </w:rPr>
        <w:t>)</w:t>
      </w:r>
      <w:r w:rsidRPr="00D824E2">
        <w:rPr>
          <w:rStyle w:val="NoneA"/>
        </w:rPr>
        <w:t xml:space="preserve">.  </w:t>
      </w:r>
      <w:bookmarkEnd w:id="2"/>
      <w:r w:rsidRPr="00D824E2">
        <w:rPr>
          <w:rStyle w:val="NoneA"/>
        </w:rPr>
        <w:t xml:space="preserve"> </w:t>
      </w:r>
    </w:p>
    <w:p w14:paraId="73F7D0E8" w14:textId="77777777" w:rsidR="00062E6B" w:rsidRPr="00D824E2" w:rsidRDefault="00062E6B">
      <w:pPr>
        <w:pStyle w:val="BodyA"/>
        <w:rPr>
          <w:rStyle w:val="None"/>
          <w:rFonts w:eastAsia="Times New Roman" w:cs="Times New Roman"/>
        </w:rPr>
      </w:pPr>
    </w:p>
    <w:p w14:paraId="05164FB1" w14:textId="6425F0B9" w:rsidR="00062E6B" w:rsidRPr="00D824E2" w:rsidRDefault="00C44D1B">
      <w:pPr>
        <w:pStyle w:val="BodyA"/>
        <w:rPr>
          <w:rStyle w:val="None"/>
          <w:b/>
          <w:bCs/>
        </w:rPr>
      </w:pPr>
      <w:bookmarkStart w:id="3" w:name="_Hlk524707125"/>
      <w:r w:rsidRPr="00D824E2">
        <w:rPr>
          <w:rStyle w:val="None"/>
          <w:b/>
          <w:bCs/>
          <w:lang w:val="fr-FR"/>
        </w:rPr>
        <w:t xml:space="preserve">Catalog description: </w:t>
      </w:r>
      <w:r w:rsidR="006222A4" w:rsidRPr="00D824E2">
        <w:rPr>
          <w:rStyle w:val="None"/>
        </w:rPr>
        <w:t>A chronological and thematic introduction to the history of U.S. fashion law from the twentieth century through today, focusing on law relating to problems that frequently arise in fashion, namely intellectual property (trademarks and counterfeiting), employment (safety, wages, workplace dress), and constitutional rights (freedoms of expression and religion).  Students explore the social, political, economic, and other contexts of these legal developments, and how the developments have impacted the business of fashion.</w:t>
      </w:r>
      <w:bookmarkEnd w:id="3"/>
    </w:p>
    <w:p w14:paraId="43FBF312" w14:textId="77777777" w:rsidR="00062E6B" w:rsidRPr="00D824E2" w:rsidRDefault="00062E6B">
      <w:pPr>
        <w:pStyle w:val="BodyA"/>
        <w:rPr>
          <w:rStyle w:val="None"/>
          <w:rFonts w:eastAsia="Times New Roman" w:cs="Times New Roman"/>
        </w:rPr>
      </w:pPr>
    </w:p>
    <w:p w14:paraId="33A8D51A" w14:textId="12D7D6ED" w:rsidR="00062E6B" w:rsidRPr="00D824E2" w:rsidRDefault="006222A4">
      <w:pPr>
        <w:pStyle w:val="NoSpacing"/>
        <w:rPr>
          <w:rStyle w:val="None"/>
          <w:rFonts w:ascii="Cambria" w:eastAsia="Times New Roman" w:hAnsi="Cambria" w:cs="Times New Roman"/>
          <w:sz w:val="24"/>
          <w:szCs w:val="24"/>
        </w:rPr>
      </w:pPr>
      <w:r w:rsidRPr="00D824E2">
        <w:rPr>
          <w:rStyle w:val="None"/>
          <w:rFonts w:ascii="Cambria" w:hAnsi="Cambria"/>
          <w:b/>
          <w:bCs/>
          <w:sz w:val="24"/>
          <w:szCs w:val="24"/>
        </w:rPr>
        <w:t xml:space="preserve">Detailed description: </w:t>
      </w:r>
      <w:r w:rsidRPr="00D824E2">
        <w:rPr>
          <w:rStyle w:val="None"/>
          <w:rFonts w:ascii="Cambria" w:hAnsi="Cambria"/>
          <w:sz w:val="24"/>
          <w:szCs w:val="24"/>
        </w:rPr>
        <w:t>This legal history course traces the development of U.S. fashion law from the twentieth century through the present, as that law relates to three types of problems that frequently arise in fashio</w:t>
      </w:r>
      <w:r w:rsidR="00551B3B" w:rsidRPr="00D824E2">
        <w:rPr>
          <w:rStyle w:val="None"/>
          <w:rFonts w:ascii="Cambria" w:hAnsi="Cambria"/>
          <w:sz w:val="24"/>
          <w:szCs w:val="24"/>
        </w:rPr>
        <w:t>n: intellectual property (</w:t>
      </w:r>
      <w:r w:rsidRPr="00D824E2">
        <w:rPr>
          <w:rStyle w:val="None"/>
          <w:rFonts w:ascii="Cambria" w:hAnsi="Cambria"/>
          <w:sz w:val="24"/>
          <w:szCs w:val="24"/>
        </w:rPr>
        <w:t xml:space="preserve">trademarks and counterfeiting), employment (safety, wages, workplace dress), and constitutional rights (freedoms of religion and expression).  Students will study the historical contexts of the legal developments in each of these areas, including the relevant social, political, economic, and other circumstances, in order to understand the </w:t>
      </w:r>
      <w:r w:rsidR="001B2941" w:rsidRPr="00D824E2">
        <w:rPr>
          <w:rStyle w:val="None"/>
          <w:rFonts w:ascii="Cambria" w:hAnsi="Cambria"/>
          <w:sz w:val="24"/>
          <w:szCs w:val="24"/>
        </w:rPr>
        <w:t xml:space="preserve">legal </w:t>
      </w:r>
      <w:r w:rsidRPr="00D824E2">
        <w:rPr>
          <w:rStyle w:val="None"/>
          <w:rFonts w:ascii="Cambria" w:hAnsi="Cambria"/>
          <w:sz w:val="24"/>
          <w:szCs w:val="24"/>
        </w:rPr>
        <w:t>developments more clearly.</w:t>
      </w:r>
      <w:r w:rsidR="00DC433A" w:rsidRPr="00D824E2">
        <w:rPr>
          <w:rStyle w:val="None"/>
          <w:rFonts w:ascii="Cambria" w:hAnsi="Cambria"/>
          <w:sz w:val="24"/>
          <w:szCs w:val="24"/>
        </w:rPr>
        <w:t xml:space="preserve">  Further, </w:t>
      </w:r>
      <w:r w:rsidR="001B2941" w:rsidRPr="00D824E2">
        <w:rPr>
          <w:rStyle w:val="None"/>
          <w:rFonts w:ascii="Cambria" w:hAnsi="Cambria"/>
          <w:sz w:val="24"/>
          <w:szCs w:val="24"/>
        </w:rPr>
        <w:t xml:space="preserve">students will explore the diverse perspectives on these developments, and how the </w:t>
      </w:r>
      <w:r w:rsidR="001B2941" w:rsidRPr="00D824E2">
        <w:rPr>
          <w:rStyle w:val="None"/>
          <w:rFonts w:ascii="Cambria" w:hAnsi="Cambria"/>
          <w:sz w:val="24"/>
          <w:szCs w:val="24"/>
        </w:rPr>
        <w:lastRenderedPageBreak/>
        <w:t xml:space="preserve">developments were experienced, by the many cultural, social and other demographic groups involved.  </w:t>
      </w:r>
    </w:p>
    <w:p w14:paraId="4E6B5928" w14:textId="43C3119A" w:rsidR="00062E6B" w:rsidRPr="000C7299" w:rsidRDefault="006222A4" w:rsidP="001E0C64">
      <w:pPr>
        <w:pStyle w:val="NoSpacing"/>
        <w:ind w:firstLine="720"/>
        <w:rPr>
          <w:rStyle w:val="None"/>
          <w:rFonts w:ascii="Cambria" w:eastAsia="Times New Roman" w:hAnsi="Cambria" w:cs="Times New Roman"/>
          <w:sz w:val="24"/>
          <w:szCs w:val="24"/>
        </w:rPr>
      </w:pPr>
      <w:r w:rsidRPr="00D824E2">
        <w:rPr>
          <w:rStyle w:val="None"/>
          <w:rFonts w:ascii="Cambria" w:hAnsi="Cambria"/>
          <w:sz w:val="24"/>
          <w:szCs w:val="24"/>
        </w:rPr>
        <w:t xml:space="preserve">The twentieth century is a rich period in which to study the legal history of American fashion.  During that time, </w:t>
      </w:r>
      <w:r w:rsidR="00FB0953" w:rsidRPr="00D824E2">
        <w:rPr>
          <w:rStyle w:val="None"/>
          <w:rFonts w:ascii="Cambria" w:hAnsi="Cambria"/>
          <w:sz w:val="24"/>
          <w:szCs w:val="24"/>
        </w:rPr>
        <w:t xml:space="preserve">significant </w:t>
      </w:r>
      <w:r w:rsidRPr="00D824E2">
        <w:rPr>
          <w:rStyle w:val="None"/>
          <w:rFonts w:ascii="Cambria" w:hAnsi="Cambria"/>
          <w:sz w:val="24"/>
          <w:szCs w:val="24"/>
        </w:rPr>
        <w:t>changes took place</w:t>
      </w:r>
      <w:r w:rsidR="00FB0953" w:rsidRPr="00D824E2">
        <w:rPr>
          <w:rStyle w:val="None"/>
          <w:rFonts w:ascii="Cambria" w:hAnsi="Cambria"/>
          <w:sz w:val="24"/>
          <w:szCs w:val="24"/>
        </w:rPr>
        <w:t xml:space="preserve"> in business and fashion—</w:t>
      </w:r>
      <w:r w:rsidR="00551B3B" w:rsidRPr="00D824E2">
        <w:rPr>
          <w:rStyle w:val="None"/>
          <w:rFonts w:ascii="Cambria" w:hAnsi="Cambria"/>
          <w:sz w:val="24"/>
          <w:szCs w:val="24"/>
        </w:rPr>
        <w:t>and</w:t>
      </w:r>
      <w:r w:rsidR="006C606D" w:rsidRPr="00D824E2">
        <w:rPr>
          <w:rStyle w:val="None"/>
          <w:rFonts w:ascii="Cambria" w:hAnsi="Cambria"/>
          <w:sz w:val="24"/>
          <w:szCs w:val="24"/>
        </w:rPr>
        <w:t xml:space="preserve"> </w:t>
      </w:r>
      <w:r w:rsidR="00FB0953" w:rsidRPr="00D824E2">
        <w:rPr>
          <w:rStyle w:val="None"/>
          <w:rFonts w:ascii="Cambria" w:hAnsi="Cambria"/>
          <w:sz w:val="24"/>
          <w:szCs w:val="24"/>
        </w:rPr>
        <w:t>in politics, culture, and soc</w:t>
      </w:r>
      <w:r w:rsidR="00551B3B" w:rsidRPr="00D824E2">
        <w:rPr>
          <w:rStyle w:val="None"/>
          <w:rFonts w:ascii="Cambria" w:hAnsi="Cambria"/>
          <w:sz w:val="24"/>
          <w:szCs w:val="24"/>
        </w:rPr>
        <w:t>ieta</w:t>
      </w:r>
      <w:r w:rsidR="00FB0953" w:rsidRPr="00D824E2">
        <w:rPr>
          <w:rStyle w:val="None"/>
          <w:rFonts w:ascii="Cambria" w:hAnsi="Cambria"/>
          <w:sz w:val="24"/>
          <w:szCs w:val="24"/>
        </w:rPr>
        <w:t>l relations—</w:t>
      </w:r>
      <w:r w:rsidRPr="00D824E2">
        <w:rPr>
          <w:rStyle w:val="None"/>
          <w:rFonts w:ascii="Cambria" w:hAnsi="Cambria"/>
          <w:sz w:val="24"/>
          <w:szCs w:val="24"/>
        </w:rPr>
        <w:t>that fundamentally transformed the</w:t>
      </w:r>
      <w:r w:rsidR="006C606D" w:rsidRPr="00D824E2">
        <w:rPr>
          <w:rStyle w:val="None"/>
          <w:rFonts w:ascii="Cambria" w:hAnsi="Cambria"/>
          <w:sz w:val="24"/>
          <w:szCs w:val="24"/>
        </w:rPr>
        <w:t xml:space="preserve"> fashion</w:t>
      </w:r>
      <w:r w:rsidRPr="00D824E2">
        <w:rPr>
          <w:rStyle w:val="None"/>
          <w:rFonts w:ascii="Cambria" w:hAnsi="Cambria"/>
          <w:sz w:val="24"/>
          <w:szCs w:val="24"/>
        </w:rPr>
        <w:t xml:space="preserve"> industry a</w:t>
      </w:r>
      <w:r w:rsidR="00551B3B" w:rsidRPr="00D824E2">
        <w:rPr>
          <w:rStyle w:val="None"/>
          <w:rFonts w:ascii="Cambria" w:hAnsi="Cambria"/>
          <w:sz w:val="24"/>
          <w:szCs w:val="24"/>
        </w:rPr>
        <w:t>s well as</w:t>
      </w:r>
      <w:r w:rsidR="006C606D" w:rsidRPr="00D824E2">
        <w:rPr>
          <w:rStyle w:val="None"/>
          <w:rFonts w:ascii="Cambria" w:hAnsi="Cambria"/>
          <w:sz w:val="24"/>
          <w:szCs w:val="24"/>
        </w:rPr>
        <w:t xml:space="preserve"> Americans</w:t>
      </w:r>
      <w:r w:rsidR="00551B3B" w:rsidRPr="00D824E2">
        <w:rPr>
          <w:rStyle w:val="None"/>
          <w:rFonts w:ascii="Cambria" w:hAnsi="Cambria"/>
          <w:sz w:val="24"/>
          <w:szCs w:val="24"/>
        </w:rPr>
        <w:t>' lives.  A prominent fashion attorney</w:t>
      </w:r>
      <w:r w:rsidRPr="00D824E2">
        <w:rPr>
          <w:rStyle w:val="None"/>
          <w:rFonts w:ascii="Cambria" w:hAnsi="Cambria"/>
          <w:sz w:val="24"/>
          <w:szCs w:val="24"/>
        </w:rPr>
        <w:t xml:space="preserve"> observed: "At the beginning of the twentieth century, the fashion industry was predominately a highly fragmented, East Coast concern" characterized by "basic and very limited regulatory issues, occasional labor or union problems, minor intellectual property work, and the legal necessities occasioned by exiting the business.  Much has changed in the fashion industry since the end of World War II," including globalization, and proliferation of "numerous private and public fashion giants[.]"</w:t>
      </w:r>
      <w:r w:rsidRPr="000C7299">
        <w:rPr>
          <w:rStyle w:val="None"/>
          <w:rFonts w:ascii="Cambria" w:eastAsia="Times New Roman" w:hAnsi="Cambria" w:cs="Times New Roman"/>
          <w:sz w:val="24"/>
          <w:szCs w:val="24"/>
          <w:vertAlign w:val="superscript"/>
        </w:rPr>
        <w:footnoteReference w:id="2"/>
      </w:r>
      <w:r w:rsidRPr="000C7299">
        <w:rPr>
          <w:rStyle w:val="None"/>
          <w:rFonts w:ascii="Cambria" w:hAnsi="Cambria"/>
          <w:sz w:val="24"/>
          <w:szCs w:val="24"/>
        </w:rPr>
        <w:t xml:space="preserve">  Further, as CUNY School of Law Professor Ruthann Robson has observed, "dress raises a plethora of constitutional con</w:t>
      </w:r>
      <w:r w:rsidRPr="00D824E2">
        <w:rPr>
          <w:rStyle w:val="None"/>
          <w:rFonts w:ascii="Cambria" w:hAnsi="Cambria"/>
          <w:sz w:val="24"/>
          <w:szCs w:val="24"/>
        </w:rPr>
        <w:t>cerns" that have evolved over time in coordination with social, political, and economic forces.</w:t>
      </w:r>
      <w:r w:rsidRPr="000C7299">
        <w:rPr>
          <w:rStyle w:val="None"/>
          <w:rFonts w:ascii="Cambria" w:eastAsia="Times New Roman" w:hAnsi="Cambria" w:cs="Times New Roman"/>
          <w:sz w:val="24"/>
          <w:szCs w:val="24"/>
          <w:vertAlign w:val="superscript"/>
        </w:rPr>
        <w:footnoteReference w:id="3"/>
      </w:r>
      <w:r w:rsidRPr="000C7299">
        <w:rPr>
          <w:rStyle w:val="None"/>
          <w:rFonts w:ascii="Cambria" w:hAnsi="Cambria"/>
          <w:sz w:val="24"/>
          <w:szCs w:val="24"/>
        </w:rPr>
        <w:t xml:space="preserve">  All of these complex intersections support the conclusion of the Dean of the School of Humanities and Social Sciences at Becker College</w:t>
      </w:r>
      <w:r w:rsidR="00551B3B" w:rsidRPr="00D824E2">
        <w:rPr>
          <w:rStyle w:val="None"/>
          <w:rFonts w:ascii="Cambria" w:hAnsi="Cambria"/>
          <w:sz w:val="24"/>
          <w:szCs w:val="24"/>
        </w:rPr>
        <w:t>,</w:t>
      </w:r>
      <w:r w:rsidRPr="00D824E2">
        <w:rPr>
          <w:rStyle w:val="None"/>
          <w:rFonts w:ascii="Cambria" w:hAnsi="Cambria"/>
          <w:sz w:val="24"/>
          <w:szCs w:val="24"/>
        </w:rPr>
        <w:t xml:space="preserve"> that "because fashion law is new, the evolution and history of fashion law is likewise interesting."</w:t>
      </w:r>
      <w:r w:rsidRPr="000C7299">
        <w:rPr>
          <w:rStyle w:val="None"/>
          <w:rFonts w:ascii="Cambria" w:eastAsia="Times New Roman" w:hAnsi="Cambria" w:cs="Times New Roman"/>
          <w:sz w:val="24"/>
          <w:szCs w:val="24"/>
          <w:vertAlign w:val="superscript"/>
        </w:rPr>
        <w:footnoteReference w:id="4"/>
      </w:r>
    </w:p>
    <w:p w14:paraId="07484161" w14:textId="77777777" w:rsidR="00062E6B" w:rsidRPr="000C7299" w:rsidRDefault="006222A4">
      <w:pPr>
        <w:pStyle w:val="BodyA"/>
        <w:ind w:firstLine="720"/>
        <w:rPr>
          <w:rStyle w:val="NoneA"/>
        </w:rPr>
      </w:pPr>
      <w:r w:rsidRPr="00D824E2">
        <w:rPr>
          <w:rStyle w:val="NoneA"/>
        </w:rPr>
        <w:t xml:space="preserve">This course is </w:t>
      </w:r>
      <w:r w:rsidRPr="00D824E2">
        <w:rPr>
          <w:rStyle w:val="None"/>
          <w:u w:val="single"/>
        </w:rPr>
        <w:t>Writing Intensive</w:t>
      </w:r>
      <w:r w:rsidRPr="00D824E2">
        <w:rPr>
          <w:rStyle w:val="NoneA"/>
        </w:rPr>
        <w:t xml:space="preserve"> (WI).  Thus it includes: (a) critical reading, logical thinking, and extensive writing to help students understand the history of U.S. fashion law; (b) the use of appropriate style and disciplinary conventions in writing and speaking; (c) the productive use of research resources, including the library; and (d) a total of at least thirty pages of writing per student over the course of the semester.</w:t>
      </w:r>
      <w:r w:rsidRPr="000C7299">
        <w:rPr>
          <w:rStyle w:val="None"/>
          <w:vertAlign w:val="superscript"/>
        </w:rPr>
        <w:footnoteReference w:id="5"/>
      </w:r>
      <w:r w:rsidRPr="000C7299">
        <w:rPr>
          <w:rStyle w:val="NoneA"/>
        </w:rPr>
        <w:t xml:space="preserve"> </w:t>
      </w:r>
    </w:p>
    <w:p w14:paraId="7A00E4A6" w14:textId="77777777" w:rsidR="00062E6B" w:rsidRPr="00D824E2" w:rsidRDefault="00062E6B">
      <w:pPr>
        <w:pStyle w:val="BodyA"/>
        <w:rPr>
          <w:rStyle w:val="None"/>
          <w:rFonts w:eastAsia="Times New Roman" w:cs="Times New Roman"/>
        </w:rPr>
      </w:pPr>
    </w:p>
    <w:p w14:paraId="27ECFC99" w14:textId="1BFA774A" w:rsidR="00E85946" w:rsidRPr="00D824E2" w:rsidRDefault="006222A4">
      <w:pPr>
        <w:pStyle w:val="BodyA"/>
        <w:rPr>
          <w:rStyle w:val="NoneA"/>
        </w:rPr>
      </w:pPr>
      <w:r w:rsidRPr="00D824E2">
        <w:rPr>
          <w:rStyle w:val="None"/>
          <w:b/>
          <w:bCs/>
        </w:rPr>
        <w:t>Recommended or typical text(s) and instructional materials/supplies:</w:t>
      </w:r>
      <w:r w:rsidR="00551B3B" w:rsidRPr="000C7299">
        <w:rPr>
          <w:rStyle w:val="None"/>
          <w:vertAlign w:val="superscript"/>
        </w:rPr>
        <w:footnoteReference w:id="6"/>
      </w:r>
      <w:r w:rsidRPr="000C7299">
        <w:rPr>
          <w:rStyle w:val="None"/>
          <w:b/>
          <w:bCs/>
        </w:rPr>
        <w:t xml:space="preserve"> </w:t>
      </w:r>
      <w:r w:rsidRPr="000C7299">
        <w:rPr>
          <w:rStyle w:val="NoneA"/>
        </w:rPr>
        <w:t>Legal history involves the history of statutory, constitutional, and case law, as well as lawsuits and trials which test those laws.  It also involves the social and economic histo</w:t>
      </w:r>
      <w:r w:rsidRPr="00D824E2">
        <w:rPr>
          <w:rStyle w:val="NoneA"/>
        </w:rPr>
        <w:t xml:space="preserve">ry of circumstances giving rise to the laws, as well as political history </w:t>
      </w:r>
      <w:r w:rsidR="00F40AE0" w:rsidRPr="00D824E2">
        <w:rPr>
          <w:rStyle w:val="NoneA"/>
        </w:rPr>
        <w:t>regarding</w:t>
      </w:r>
      <w:r w:rsidRPr="00D824E2">
        <w:rPr>
          <w:rStyle w:val="NoneA"/>
        </w:rPr>
        <w:t xml:space="preserve"> efforts to change the laws.  </w:t>
      </w:r>
      <w:r w:rsidR="001B2941" w:rsidRPr="00D824E2">
        <w:rPr>
          <w:rStyle w:val="NoneA"/>
        </w:rPr>
        <w:t xml:space="preserve">In addition, legal historians </w:t>
      </w:r>
      <w:r w:rsidR="00F40AE0" w:rsidRPr="00D824E2">
        <w:rPr>
          <w:rStyle w:val="NoneA"/>
        </w:rPr>
        <w:t xml:space="preserve">have </w:t>
      </w:r>
      <w:r w:rsidR="001B2941" w:rsidRPr="00D824E2">
        <w:rPr>
          <w:rStyle w:val="NoneA"/>
        </w:rPr>
        <w:t>increasingly endeavor</w:t>
      </w:r>
      <w:r w:rsidR="00F40AE0" w:rsidRPr="00D824E2">
        <w:rPr>
          <w:rStyle w:val="NoneA"/>
        </w:rPr>
        <w:t>ed</w:t>
      </w:r>
      <w:r w:rsidR="001B2941" w:rsidRPr="00D824E2">
        <w:rPr>
          <w:rStyle w:val="NoneA"/>
        </w:rPr>
        <w:t xml:space="preserve"> to understand and appreciate the diverse perspectives </w:t>
      </w:r>
      <w:r w:rsidR="00F40AE0" w:rsidRPr="00D824E2">
        <w:rPr>
          <w:rStyle w:val="NoneA"/>
        </w:rPr>
        <w:t>and c</w:t>
      </w:r>
      <w:r w:rsidR="001B2941" w:rsidRPr="00D824E2">
        <w:rPr>
          <w:rStyle w:val="NoneA"/>
        </w:rPr>
        <w:t>ontributions of participants from a</w:t>
      </w:r>
      <w:r w:rsidR="00F40AE0" w:rsidRPr="00D824E2">
        <w:rPr>
          <w:rStyle w:val="NoneA"/>
        </w:rPr>
        <w:t xml:space="preserve">ll racial, ethnic, religious, gender, ability, and other backgrounds.  </w:t>
      </w:r>
      <w:r w:rsidRPr="00D824E2">
        <w:rPr>
          <w:rStyle w:val="NoneA"/>
        </w:rPr>
        <w:t xml:space="preserve">Accordingly, the required reading for this class includes </w:t>
      </w:r>
      <w:r w:rsidR="00551B3B" w:rsidRPr="00D824E2">
        <w:rPr>
          <w:rStyle w:val="NoneA"/>
        </w:rPr>
        <w:t xml:space="preserve">many primary legal sources, along with </w:t>
      </w:r>
      <w:r w:rsidRPr="00D824E2">
        <w:rPr>
          <w:rStyle w:val="NoneA"/>
        </w:rPr>
        <w:t>textbooks and other secondary</w:t>
      </w:r>
      <w:r w:rsidR="00551B3B" w:rsidRPr="00D824E2">
        <w:rPr>
          <w:rStyle w:val="NoneA"/>
        </w:rPr>
        <w:t xml:space="preserve"> sources, for historical context:</w:t>
      </w:r>
    </w:p>
    <w:p w14:paraId="49A331C7" w14:textId="0F7499FC" w:rsidR="00E85946" w:rsidRPr="00D824E2" w:rsidRDefault="00DD409E" w:rsidP="0036195B">
      <w:pPr>
        <w:pStyle w:val="ListParagraph"/>
        <w:numPr>
          <w:ilvl w:val="0"/>
          <w:numId w:val="2"/>
        </w:numPr>
      </w:pPr>
      <w:r w:rsidRPr="00D824E2">
        <w:rPr>
          <w:rStyle w:val="None"/>
          <w:u w:val="single"/>
        </w:rPr>
        <w:t>Legal sources</w:t>
      </w:r>
      <w:r w:rsidR="00E85946" w:rsidRPr="00D824E2">
        <w:rPr>
          <w:rStyle w:val="NoneA"/>
        </w:rPr>
        <w:t>: court decisions, statutes, and the U.S. Constitution, as noted</w:t>
      </w:r>
      <w:r w:rsidRPr="00D824E2">
        <w:rPr>
          <w:rStyle w:val="NoneA"/>
        </w:rPr>
        <w:t xml:space="preserve"> in </w:t>
      </w:r>
      <w:r w:rsidR="00551B3B" w:rsidRPr="00D824E2">
        <w:rPr>
          <w:rStyle w:val="NoneA"/>
        </w:rPr>
        <w:t xml:space="preserve">Example </w:t>
      </w:r>
      <w:r w:rsidRPr="00D824E2">
        <w:rPr>
          <w:rStyle w:val="NoneA"/>
        </w:rPr>
        <w:t>Weekly Course Outline below</w:t>
      </w:r>
      <w:r w:rsidR="00551B3B" w:rsidRPr="00D824E2">
        <w:rPr>
          <w:rStyle w:val="NoneA"/>
        </w:rPr>
        <w:t>,</w:t>
      </w:r>
      <w:r w:rsidRPr="00D824E2">
        <w:rPr>
          <w:rStyle w:val="NoneA"/>
        </w:rPr>
        <w:t xml:space="preserve"> </w:t>
      </w:r>
      <w:r w:rsidR="00E85946" w:rsidRPr="00D824E2">
        <w:rPr>
          <w:rStyle w:val="NoneA"/>
        </w:rPr>
        <w:t>and</w:t>
      </w:r>
      <w:r w:rsidR="00551B3B" w:rsidRPr="00D824E2">
        <w:rPr>
          <w:rStyle w:val="NoneA"/>
        </w:rPr>
        <w:t xml:space="preserve"> possibly others</w:t>
      </w:r>
      <w:r w:rsidR="00E85946" w:rsidRPr="00D824E2">
        <w:rPr>
          <w:rStyle w:val="NoneA"/>
        </w:rPr>
        <w:t xml:space="preserve"> to be identified throughout the semester</w:t>
      </w:r>
      <w:r w:rsidR="00551B3B" w:rsidRPr="00D824E2">
        <w:rPr>
          <w:rStyle w:val="NoneA"/>
        </w:rPr>
        <w:t>;</w:t>
      </w:r>
      <w:r w:rsidRPr="00D824E2">
        <w:rPr>
          <w:rStyle w:val="NoneA"/>
        </w:rPr>
        <w:t xml:space="preserve"> </w:t>
      </w:r>
      <w:r w:rsidR="00551B3B" w:rsidRPr="00D824E2">
        <w:rPr>
          <w:rStyle w:val="NoneA"/>
        </w:rPr>
        <w:t xml:space="preserve">all </w:t>
      </w:r>
      <w:r w:rsidRPr="00D824E2">
        <w:rPr>
          <w:rStyle w:val="NoneA"/>
        </w:rPr>
        <w:t>excerpted as appropriate</w:t>
      </w:r>
      <w:r w:rsidR="00551B3B" w:rsidRPr="00D824E2">
        <w:rPr>
          <w:rStyle w:val="NoneA"/>
        </w:rPr>
        <w:t>; none to exceed four pages</w:t>
      </w:r>
      <w:r w:rsidRPr="00D824E2">
        <w:rPr>
          <w:rStyle w:val="NoneA"/>
        </w:rPr>
        <w:t>.</w:t>
      </w:r>
    </w:p>
    <w:p w14:paraId="14B981FA" w14:textId="22E2E9AC" w:rsidR="00062E6B" w:rsidRPr="00D824E2" w:rsidRDefault="006222A4" w:rsidP="0036195B">
      <w:pPr>
        <w:pStyle w:val="ListParagraph"/>
        <w:numPr>
          <w:ilvl w:val="0"/>
          <w:numId w:val="2"/>
        </w:numPr>
      </w:pPr>
      <w:r w:rsidRPr="00D824E2">
        <w:rPr>
          <w:rStyle w:val="None"/>
          <w:u w:val="single"/>
        </w:rPr>
        <w:lastRenderedPageBreak/>
        <w:t>Secondary sources</w:t>
      </w:r>
      <w:r w:rsidRPr="00D824E2">
        <w:rPr>
          <w:rStyle w:val="NoneA"/>
        </w:rPr>
        <w:t xml:space="preserve">, for historical background and context, </w:t>
      </w:r>
      <w:r w:rsidR="00551B3B" w:rsidRPr="00D824E2">
        <w:rPr>
          <w:rStyle w:val="NoneA"/>
        </w:rPr>
        <w:t>as noted in Example Weekly Course Outline below, and possibly others to be identified throughout the semester; excerpted where appropriate; in page counts noted; including</w:t>
      </w:r>
      <w:r w:rsidRPr="00D824E2">
        <w:rPr>
          <w:rStyle w:val="NoneA"/>
        </w:rPr>
        <w:t xml:space="preserve">: </w:t>
      </w:r>
    </w:p>
    <w:p w14:paraId="77C4491C" w14:textId="71B01958" w:rsidR="00387AF8" w:rsidRPr="00387AF8" w:rsidRDefault="00387AF8" w:rsidP="00387AF8">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rPr>
          <w:color w:val="FF0000"/>
          <w:bdr w:val="none" w:sz="0" w:space="0" w:color="auto" w:frame="1"/>
        </w:rPr>
      </w:pPr>
      <w:bookmarkStart w:id="4" w:name="_Hlk1123498"/>
      <w:r w:rsidRPr="00387AF8">
        <w:rPr>
          <w:rStyle w:val="NoneA"/>
          <w:color w:val="FF0000"/>
        </w:rPr>
        <w:t xml:space="preserve">Tanisha C. Ford, </w:t>
      </w:r>
      <w:r w:rsidRPr="00387AF8">
        <w:rPr>
          <w:rStyle w:val="NoneA"/>
          <w:i/>
          <w:color w:val="FF0000"/>
        </w:rPr>
        <w:t xml:space="preserve">Dressed in Dreams: A Black Girl’s Love Letter to the Power of Fashion </w:t>
      </w:r>
      <w:r w:rsidRPr="00387AF8">
        <w:rPr>
          <w:rStyle w:val="NoneA"/>
          <w:color w:val="FF0000"/>
        </w:rPr>
        <w:t xml:space="preserve">(St. Martins, </w:t>
      </w:r>
      <w:r w:rsidRPr="00387AF8">
        <w:rPr>
          <w:rStyle w:val="NoneA"/>
          <w:color w:val="FF0000"/>
        </w:rPr>
        <w:t>2019)</w:t>
      </w:r>
      <w:r w:rsidRPr="00387AF8">
        <w:rPr>
          <w:rStyle w:val="NoneA"/>
          <w:color w:val="FF0000"/>
        </w:rPr>
        <w:t xml:space="preserve">, </w:t>
      </w:r>
      <w:r w:rsidRPr="00387AF8">
        <w:rPr>
          <w:rStyle w:val="NoneA"/>
          <w:color w:val="FF0000"/>
        </w:rPr>
        <w:t>to be placed on reserve in the college library and available online fo</w:t>
      </w:r>
      <w:r w:rsidRPr="00387AF8">
        <w:rPr>
          <w:rStyle w:val="NoneA"/>
          <w:color w:val="FF0000"/>
        </w:rPr>
        <w:t>r about $5.</w:t>
      </w:r>
    </w:p>
    <w:p w14:paraId="2B7DDE51" w14:textId="188D2CDC" w:rsidR="00387AF8" w:rsidRPr="00387AF8" w:rsidRDefault="00387AF8" w:rsidP="00387AF8">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rPr>
          <w:rStyle w:val="NoneA"/>
          <w:color w:val="FF0000"/>
          <w:bdr w:val="none" w:sz="0" w:space="0" w:color="auto" w:frame="1"/>
        </w:rPr>
      </w:pPr>
      <w:r w:rsidRPr="00387AF8">
        <w:rPr>
          <w:rStyle w:val="None"/>
          <w:rFonts w:eastAsia="Times New Roman" w:cs="Times New Roman"/>
          <w:bCs/>
          <w:color w:val="FF0000"/>
        </w:rPr>
        <w:t xml:space="preserve">Tanisha C. Ford, </w:t>
      </w:r>
      <w:r w:rsidRPr="00387AF8">
        <w:rPr>
          <w:rStyle w:val="None"/>
          <w:rFonts w:eastAsia="Times New Roman" w:cs="Times New Roman"/>
          <w:bCs/>
          <w:i/>
          <w:color w:val="FF0000"/>
        </w:rPr>
        <w:t>Liberated Threads: Black Women, Style, and the Global Politics of Soul</w:t>
      </w:r>
      <w:r w:rsidRPr="00387AF8">
        <w:rPr>
          <w:rStyle w:val="None"/>
          <w:rFonts w:eastAsia="Times New Roman" w:cs="Times New Roman"/>
          <w:bCs/>
          <w:color w:val="FF0000"/>
        </w:rPr>
        <w:t xml:space="preserve"> (UNC Press, 2015)</w:t>
      </w:r>
      <w:r w:rsidRPr="00387AF8">
        <w:rPr>
          <w:rStyle w:val="None"/>
          <w:rFonts w:eastAsia="Times New Roman" w:cs="Times New Roman"/>
          <w:bCs/>
          <w:color w:val="FF0000"/>
        </w:rPr>
        <w:t xml:space="preserve">, </w:t>
      </w:r>
      <w:r w:rsidRPr="00387AF8">
        <w:rPr>
          <w:rStyle w:val="NoneA"/>
          <w:color w:val="FF0000"/>
        </w:rPr>
        <w:t>to be placed on reserve in the college library and available online for about $</w:t>
      </w:r>
      <w:r w:rsidRPr="00387AF8">
        <w:rPr>
          <w:rStyle w:val="NoneA"/>
          <w:color w:val="FF0000"/>
        </w:rPr>
        <w:t>1</w:t>
      </w:r>
      <w:r w:rsidRPr="00387AF8">
        <w:rPr>
          <w:rStyle w:val="NoneA"/>
          <w:color w:val="FF0000"/>
        </w:rPr>
        <w:t>5.</w:t>
      </w:r>
    </w:p>
    <w:p w14:paraId="5B9A338A" w14:textId="48F40793" w:rsidR="00387AF8" w:rsidRPr="00387AF8" w:rsidRDefault="00387AF8" w:rsidP="00387AF8">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rPr>
          <w:color w:val="FF0000"/>
          <w:bdr w:val="none" w:sz="0" w:space="0" w:color="auto" w:frame="1"/>
        </w:rPr>
      </w:pPr>
      <w:r w:rsidRPr="00387AF8">
        <w:rPr>
          <w:color w:val="FF0000"/>
          <w:bdr w:val="none" w:sz="0" w:space="0" w:color="auto" w:frame="1"/>
        </w:rPr>
        <w:t xml:space="preserve">Richard Thompson Ford, </w:t>
      </w:r>
      <w:r w:rsidRPr="00387AF8">
        <w:rPr>
          <w:i/>
          <w:color w:val="FF0000"/>
          <w:bdr w:val="none" w:sz="0" w:space="0" w:color="auto" w:frame="1"/>
        </w:rPr>
        <w:t>Dress Codes: How the Laws of Fashion Made History</w:t>
      </w:r>
      <w:r w:rsidRPr="00387AF8">
        <w:rPr>
          <w:color w:val="FF0000"/>
          <w:bdr w:val="none" w:sz="0" w:space="0" w:color="auto" w:frame="1"/>
        </w:rPr>
        <w:t xml:space="preserve"> (Simon &amp; Schuster, 2021</w:t>
      </w:r>
      <w:r w:rsidRPr="00387AF8">
        <w:rPr>
          <w:color w:val="FF0000"/>
          <w:bdr w:val="none" w:sz="0" w:space="0" w:color="auto" w:frame="1"/>
        </w:rPr>
        <w:t xml:space="preserve">), </w:t>
      </w:r>
      <w:r w:rsidRPr="00387AF8">
        <w:rPr>
          <w:rStyle w:val="NoneA"/>
          <w:color w:val="FF0000"/>
        </w:rPr>
        <w:t>to be placed on reserve in the college library and available online for less than $2</w:t>
      </w:r>
      <w:r w:rsidRPr="00387AF8">
        <w:rPr>
          <w:rStyle w:val="NoneA"/>
          <w:color w:val="FF0000"/>
        </w:rPr>
        <w:t>0.</w:t>
      </w:r>
    </w:p>
    <w:p w14:paraId="2BBC0FC4" w14:textId="52DBCC59" w:rsidR="00062E6B" w:rsidRPr="00387AF8" w:rsidRDefault="006222A4" w:rsidP="0036195B">
      <w:pPr>
        <w:pStyle w:val="ListParagraph"/>
        <w:numPr>
          <w:ilvl w:val="0"/>
          <w:numId w:val="4"/>
        </w:numPr>
        <w:rPr>
          <w:rStyle w:val="NoneA"/>
          <w:rFonts w:eastAsia="Times New Roman" w:cs="Times New Roman"/>
        </w:rPr>
      </w:pPr>
      <w:r w:rsidRPr="00D824E2">
        <w:rPr>
          <w:rStyle w:val="NoneA"/>
        </w:rPr>
        <w:t xml:space="preserve">Ruthann Robson, </w:t>
      </w:r>
      <w:r w:rsidRPr="00D824E2">
        <w:rPr>
          <w:rStyle w:val="None"/>
          <w:i/>
          <w:iCs/>
        </w:rPr>
        <w:t>Dressing Constitutionally: Hierarchy, Sexuality, and Democracy from our Hairstyles to Our Shoes</w:t>
      </w:r>
      <w:r w:rsidRPr="00D824E2">
        <w:rPr>
          <w:rStyle w:val="NoneA"/>
        </w:rPr>
        <w:t xml:space="preserve"> (New York: Cambridge U.P., 2013)</w:t>
      </w:r>
      <w:r w:rsidR="00DD409E" w:rsidRPr="00D824E2">
        <w:rPr>
          <w:rStyle w:val="NoneA"/>
        </w:rPr>
        <w:t>, to be placed on reserve in the college library and available online for less than $25.</w:t>
      </w:r>
    </w:p>
    <w:p w14:paraId="68B591AA" w14:textId="0D3A7B9F" w:rsidR="00062E6B" w:rsidRPr="00D824E2" w:rsidRDefault="006222A4" w:rsidP="0036195B">
      <w:pPr>
        <w:pStyle w:val="ListParagraph"/>
        <w:numPr>
          <w:ilvl w:val="0"/>
          <w:numId w:val="4"/>
        </w:numPr>
      </w:pPr>
      <w:r w:rsidRPr="00D824E2">
        <w:rPr>
          <w:rStyle w:val="NoneA"/>
        </w:rPr>
        <w:t>Ursula Furi-Perry</w:t>
      </w:r>
      <w:r w:rsidRPr="00D824E2">
        <w:rPr>
          <w:rStyle w:val="None"/>
          <w:i/>
          <w:iCs/>
        </w:rPr>
        <w:t>, The Little Book of Fashion Law</w:t>
      </w:r>
      <w:r w:rsidRPr="00D824E2">
        <w:rPr>
          <w:rStyle w:val="NoneA"/>
        </w:rPr>
        <w:t xml:space="preserve"> (Chicago: American Bar Association 2013)</w:t>
      </w:r>
      <w:bookmarkEnd w:id="4"/>
      <w:r w:rsidR="00DD409E" w:rsidRPr="00D824E2">
        <w:rPr>
          <w:rStyle w:val="NoneA"/>
        </w:rPr>
        <w:t>, to be placed on reserve in the library and available online for less than $15.</w:t>
      </w:r>
    </w:p>
    <w:p w14:paraId="18A22132" w14:textId="1F6E704B" w:rsidR="00062E6B" w:rsidRPr="00D824E2" w:rsidRDefault="006222A4" w:rsidP="0036195B">
      <w:pPr>
        <w:pStyle w:val="ListParagraph"/>
        <w:numPr>
          <w:ilvl w:val="0"/>
          <w:numId w:val="4"/>
        </w:numPr>
        <w:rPr>
          <w:rStyle w:val="NoneA"/>
        </w:rPr>
      </w:pPr>
      <w:r w:rsidRPr="00D824E2">
        <w:rPr>
          <w:rStyle w:val="NoneA"/>
        </w:rPr>
        <w:t>Other</w:t>
      </w:r>
      <w:r w:rsidR="00DD409E" w:rsidRPr="00D824E2">
        <w:rPr>
          <w:rStyle w:val="NoneA"/>
        </w:rPr>
        <w:t xml:space="preserve"> </w:t>
      </w:r>
      <w:r w:rsidRPr="00D824E2">
        <w:rPr>
          <w:rStyle w:val="NoneA"/>
        </w:rPr>
        <w:t xml:space="preserve">books, articles, and items noted in </w:t>
      </w:r>
      <w:r w:rsidR="00551B3B" w:rsidRPr="00D824E2">
        <w:rPr>
          <w:rStyle w:val="NoneA"/>
        </w:rPr>
        <w:t xml:space="preserve">Example </w:t>
      </w:r>
      <w:r w:rsidRPr="00D824E2">
        <w:rPr>
          <w:rStyle w:val="NoneA"/>
        </w:rPr>
        <w:t xml:space="preserve">Weekly Course Outline below </w:t>
      </w:r>
      <w:r w:rsidR="00DD409E" w:rsidRPr="00D824E2">
        <w:rPr>
          <w:rStyle w:val="NoneA"/>
        </w:rPr>
        <w:t xml:space="preserve">and to be </w:t>
      </w:r>
      <w:r w:rsidRPr="00D824E2">
        <w:rPr>
          <w:rStyle w:val="NoneA"/>
        </w:rPr>
        <w:t>identified throughout the se</w:t>
      </w:r>
      <w:r w:rsidR="00DD409E" w:rsidRPr="00D824E2">
        <w:rPr>
          <w:rStyle w:val="NoneA"/>
        </w:rPr>
        <w:t>mester, excerpted as appropriate</w:t>
      </w:r>
      <w:r w:rsidR="005F15F3" w:rsidRPr="00D824E2">
        <w:rPr>
          <w:rStyle w:val="NoneA"/>
        </w:rPr>
        <w:t>, to be provided at no cost in paper copy or electronically</w:t>
      </w:r>
      <w:r w:rsidR="00DD409E" w:rsidRPr="00D824E2">
        <w:rPr>
          <w:rStyle w:val="NoneA"/>
        </w:rPr>
        <w:t xml:space="preserve">. </w:t>
      </w:r>
    </w:p>
    <w:p w14:paraId="1861C779" w14:textId="77777777" w:rsidR="00DD409E" w:rsidRPr="00D824E2" w:rsidRDefault="00DD409E" w:rsidP="00DD409E">
      <w:pPr>
        <w:pStyle w:val="ListParagraph"/>
      </w:pPr>
    </w:p>
    <w:p w14:paraId="1EE02700" w14:textId="77777777" w:rsidR="00062E6B" w:rsidRPr="00D824E2" w:rsidRDefault="00906AB4">
      <w:pPr>
        <w:pStyle w:val="BodyA"/>
        <w:rPr>
          <w:rStyle w:val="None"/>
          <w:b/>
          <w:bCs/>
        </w:rPr>
      </w:pPr>
      <w:r w:rsidRPr="00D824E2">
        <w:rPr>
          <w:rStyle w:val="None"/>
          <w:b/>
          <w:bCs/>
        </w:rPr>
        <w:t xml:space="preserve">Sequence </w:t>
      </w:r>
      <w:r w:rsidR="006222A4" w:rsidRPr="00D824E2">
        <w:rPr>
          <w:rStyle w:val="None"/>
          <w:b/>
          <w:bCs/>
        </w:rPr>
        <w:t xml:space="preserve">of topics and approximate time allocations </w:t>
      </w:r>
      <w:r w:rsidRPr="00D824E2">
        <w:rPr>
          <w:rStyle w:val="None"/>
          <w:b/>
          <w:bCs/>
        </w:rPr>
        <w:t>(detailed weekly course outline to follow)</w:t>
      </w:r>
      <w:r w:rsidR="006222A4" w:rsidRPr="00D824E2">
        <w:rPr>
          <w:rStyle w:val="None"/>
          <w:b/>
          <w:bCs/>
        </w:rPr>
        <w:t xml:space="preserve"> </w:t>
      </w:r>
    </w:p>
    <w:p w14:paraId="1844E872" w14:textId="7B947F71" w:rsidR="00062E6B" w:rsidRPr="00D824E2" w:rsidRDefault="006222A4" w:rsidP="0036195B">
      <w:pPr>
        <w:pStyle w:val="ListParagraph"/>
        <w:numPr>
          <w:ilvl w:val="0"/>
          <w:numId w:val="6"/>
        </w:numPr>
      </w:pPr>
      <w:r w:rsidRPr="00D824E2">
        <w:rPr>
          <w:rStyle w:val="NoneA"/>
        </w:rPr>
        <w:t xml:space="preserve">Intro; historical context; overview of applicable legal and business concepts </w:t>
      </w:r>
      <w:r w:rsidRPr="00D824E2">
        <w:rPr>
          <w:rStyle w:val="NoneA"/>
        </w:rPr>
        <w:tab/>
        <w:t>1 wk</w:t>
      </w:r>
    </w:p>
    <w:p w14:paraId="26960ECB" w14:textId="6A4BFE59" w:rsidR="00062E6B" w:rsidRPr="00D824E2" w:rsidRDefault="00DD409E" w:rsidP="0036195B">
      <w:pPr>
        <w:pStyle w:val="ListParagraph"/>
        <w:numPr>
          <w:ilvl w:val="0"/>
          <w:numId w:val="6"/>
        </w:numPr>
      </w:pPr>
      <w:r w:rsidRPr="00D824E2">
        <w:rPr>
          <w:rStyle w:val="NoneA"/>
        </w:rPr>
        <w:t xml:space="preserve">Unit I: </w:t>
      </w:r>
      <w:r w:rsidR="006222A4" w:rsidRPr="00D824E2">
        <w:rPr>
          <w:rStyle w:val="NoneA"/>
        </w:rPr>
        <w:t>History of intellectual p</w:t>
      </w:r>
      <w:r w:rsidRPr="00D824E2">
        <w:rPr>
          <w:rStyle w:val="NoneA"/>
        </w:rPr>
        <w:t>roperty law relating to fashion</w:t>
      </w:r>
      <w:r w:rsidR="006222A4" w:rsidRPr="00D824E2">
        <w:rPr>
          <w:rStyle w:val="NoneA"/>
        </w:rPr>
        <w:tab/>
      </w:r>
      <w:r w:rsidR="006222A4" w:rsidRPr="00D824E2">
        <w:rPr>
          <w:rStyle w:val="NoneA"/>
        </w:rPr>
        <w:tab/>
      </w:r>
      <w:r w:rsidR="006222A4" w:rsidRPr="00D824E2">
        <w:rPr>
          <w:rStyle w:val="NoneA"/>
        </w:rPr>
        <w:tab/>
        <w:t xml:space="preserve">3 wks  </w:t>
      </w:r>
    </w:p>
    <w:p w14:paraId="65C2501E" w14:textId="7165D1E3" w:rsidR="00062E6B" w:rsidRPr="00D824E2" w:rsidRDefault="00DD409E" w:rsidP="0036195B">
      <w:pPr>
        <w:pStyle w:val="ListParagraph"/>
        <w:numPr>
          <w:ilvl w:val="0"/>
          <w:numId w:val="6"/>
        </w:numPr>
      </w:pPr>
      <w:r w:rsidRPr="00D824E2">
        <w:rPr>
          <w:rStyle w:val="NoneA"/>
        </w:rPr>
        <w:t xml:space="preserve">Unit II: </w:t>
      </w:r>
      <w:r w:rsidR="006222A4" w:rsidRPr="00D824E2">
        <w:rPr>
          <w:rStyle w:val="NoneA"/>
        </w:rPr>
        <w:t>History of emp</w:t>
      </w:r>
      <w:r w:rsidRPr="00D824E2">
        <w:rPr>
          <w:rStyle w:val="NoneA"/>
        </w:rPr>
        <w:t>loyment law relating to fashion</w:t>
      </w:r>
      <w:r w:rsidR="006222A4" w:rsidRPr="00D824E2">
        <w:rPr>
          <w:rStyle w:val="NoneA"/>
        </w:rPr>
        <w:tab/>
      </w:r>
      <w:r w:rsidR="006222A4" w:rsidRPr="00D824E2">
        <w:rPr>
          <w:rStyle w:val="NoneA"/>
        </w:rPr>
        <w:tab/>
      </w:r>
      <w:r w:rsidR="006222A4" w:rsidRPr="00D824E2">
        <w:rPr>
          <w:rStyle w:val="NoneA"/>
        </w:rPr>
        <w:tab/>
      </w:r>
      <w:r w:rsidR="006222A4" w:rsidRPr="00D824E2">
        <w:rPr>
          <w:rStyle w:val="NoneA"/>
        </w:rPr>
        <w:tab/>
        <w:t xml:space="preserve">4 wks </w:t>
      </w:r>
    </w:p>
    <w:p w14:paraId="6A888EF3" w14:textId="2D89D5A6" w:rsidR="00062E6B" w:rsidRPr="00D824E2" w:rsidRDefault="00DD409E" w:rsidP="0036195B">
      <w:pPr>
        <w:pStyle w:val="ListParagraph"/>
        <w:numPr>
          <w:ilvl w:val="0"/>
          <w:numId w:val="6"/>
        </w:numPr>
      </w:pPr>
      <w:r w:rsidRPr="00D824E2">
        <w:rPr>
          <w:rStyle w:val="NoneA"/>
        </w:rPr>
        <w:t xml:space="preserve">Unit III: </w:t>
      </w:r>
      <w:r w:rsidR="006222A4" w:rsidRPr="00D824E2">
        <w:rPr>
          <w:rStyle w:val="NoneA"/>
        </w:rPr>
        <w:t>History of Constit</w:t>
      </w:r>
      <w:r w:rsidRPr="00D824E2">
        <w:rPr>
          <w:rStyle w:val="NoneA"/>
        </w:rPr>
        <w:t>utional law relating to fashion</w:t>
      </w:r>
      <w:r w:rsidR="006222A4" w:rsidRPr="00D824E2">
        <w:rPr>
          <w:rStyle w:val="NoneA"/>
        </w:rPr>
        <w:tab/>
      </w:r>
      <w:r w:rsidR="006222A4" w:rsidRPr="00D824E2">
        <w:rPr>
          <w:rStyle w:val="NoneA"/>
        </w:rPr>
        <w:tab/>
      </w:r>
      <w:r w:rsidR="006222A4" w:rsidRPr="00D824E2">
        <w:rPr>
          <w:rStyle w:val="NoneA"/>
        </w:rPr>
        <w:tab/>
      </w:r>
      <w:r w:rsidR="006222A4" w:rsidRPr="00D824E2">
        <w:rPr>
          <w:rStyle w:val="NoneA"/>
        </w:rPr>
        <w:tab/>
        <w:t>3</w:t>
      </w:r>
      <w:r w:rsidR="00C44D1B" w:rsidRPr="00D824E2">
        <w:rPr>
          <w:rStyle w:val="NoneA"/>
        </w:rPr>
        <w:t>.5</w:t>
      </w:r>
      <w:r w:rsidR="006222A4" w:rsidRPr="00D824E2">
        <w:rPr>
          <w:rStyle w:val="NoneA"/>
        </w:rPr>
        <w:t xml:space="preserve"> wks </w:t>
      </w:r>
    </w:p>
    <w:p w14:paraId="13E0EA61" w14:textId="36305903" w:rsidR="00062E6B" w:rsidRPr="00D824E2" w:rsidRDefault="00C44D1B" w:rsidP="0036195B">
      <w:pPr>
        <w:pStyle w:val="ListParagraph"/>
        <w:numPr>
          <w:ilvl w:val="0"/>
          <w:numId w:val="6"/>
        </w:numPr>
      </w:pPr>
      <w:r w:rsidRPr="00D824E2">
        <w:rPr>
          <w:rStyle w:val="NoneA"/>
        </w:rPr>
        <w:t>E</w:t>
      </w:r>
      <w:r w:rsidR="006222A4" w:rsidRPr="00D824E2">
        <w:rPr>
          <w:rStyle w:val="NoneA"/>
        </w:rPr>
        <w:t>xam</w:t>
      </w:r>
      <w:r w:rsidRPr="00D824E2">
        <w:rPr>
          <w:rStyle w:val="NoneA"/>
        </w:rPr>
        <w:t>s</w:t>
      </w:r>
      <w:r w:rsidR="006222A4" w:rsidRPr="00D824E2">
        <w:rPr>
          <w:rStyle w:val="NoneA"/>
        </w:rPr>
        <w:t>;</w:t>
      </w:r>
      <w:r w:rsidRPr="00D824E2">
        <w:rPr>
          <w:rStyle w:val="NoneA"/>
        </w:rPr>
        <w:t xml:space="preserve"> instruction on </w:t>
      </w:r>
      <w:r w:rsidR="006222A4" w:rsidRPr="00D824E2">
        <w:rPr>
          <w:rStyle w:val="NoneA"/>
        </w:rPr>
        <w:t xml:space="preserve">research methods; oral presentations of research papers </w:t>
      </w:r>
      <w:r w:rsidRPr="00D824E2">
        <w:rPr>
          <w:rStyle w:val="NoneA"/>
        </w:rPr>
        <w:tab/>
      </w:r>
      <w:r w:rsidRPr="00D824E2">
        <w:rPr>
          <w:rStyle w:val="NoneA"/>
          <w:u w:val="single"/>
        </w:rPr>
        <w:t>3.5</w:t>
      </w:r>
      <w:r w:rsidR="006222A4" w:rsidRPr="00D824E2">
        <w:rPr>
          <w:rStyle w:val="None"/>
          <w:u w:val="single"/>
        </w:rPr>
        <w:t xml:space="preserve"> wks </w:t>
      </w:r>
    </w:p>
    <w:p w14:paraId="5E62EA2F" w14:textId="3E44CBED" w:rsidR="00062E6B" w:rsidRPr="00D824E2" w:rsidRDefault="006222A4">
      <w:pPr>
        <w:pStyle w:val="BodyA"/>
        <w:rPr>
          <w:rStyle w:val="None"/>
          <w:b/>
          <w:bCs/>
        </w:rPr>
      </w:pPr>
      <w:r w:rsidRPr="00D824E2">
        <w:rPr>
          <w:rStyle w:val="None"/>
          <w:b/>
          <w:bCs/>
        </w:rPr>
        <w:t xml:space="preserve">TOTAL </w:t>
      </w:r>
      <w:r w:rsidRPr="00D824E2">
        <w:rPr>
          <w:rStyle w:val="NoneA"/>
        </w:rPr>
        <w:tab/>
      </w:r>
      <w:r w:rsidRPr="00D824E2">
        <w:rPr>
          <w:rStyle w:val="NoneA"/>
        </w:rPr>
        <w:tab/>
      </w:r>
      <w:r w:rsidRPr="00D824E2">
        <w:rPr>
          <w:rStyle w:val="NoneA"/>
        </w:rPr>
        <w:tab/>
      </w:r>
      <w:r w:rsidRPr="00D824E2">
        <w:rPr>
          <w:rStyle w:val="NoneA"/>
        </w:rPr>
        <w:tab/>
      </w:r>
      <w:r w:rsidRPr="00D824E2">
        <w:rPr>
          <w:rStyle w:val="NoneA"/>
        </w:rPr>
        <w:tab/>
      </w:r>
      <w:r w:rsidRPr="00D824E2">
        <w:rPr>
          <w:rStyle w:val="NoneA"/>
        </w:rPr>
        <w:tab/>
      </w:r>
      <w:r w:rsidRPr="00D824E2">
        <w:rPr>
          <w:rStyle w:val="NoneA"/>
        </w:rPr>
        <w:tab/>
      </w:r>
      <w:r w:rsidRPr="00D824E2">
        <w:rPr>
          <w:rStyle w:val="NoneA"/>
        </w:rPr>
        <w:tab/>
      </w:r>
      <w:r w:rsidRPr="00D824E2">
        <w:rPr>
          <w:rStyle w:val="NoneA"/>
        </w:rPr>
        <w:tab/>
      </w:r>
      <w:r w:rsidRPr="00D824E2">
        <w:rPr>
          <w:rStyle w:val="NoneA"/>
        </w:rPr>
        <w:tab/>
      </w:r>
      <w:r w:rsidR="00DD409E" w:rsidRPr="00D824E2">
        <w:rPr>
          <w:rStyle w:val="NoneA"/>
        </w:rPr>
        <w:tab/>
      </w:r>
      <w:r w:rsidRPr="00D824E2">
        <w:rPr>
          <w:rStyle w:val="None"/>
          <w:b/>
          <w:bCs/>
        </w:rPr>
        <w:t>15 wks</w:t>
      </w:r>
    </w:p>
    <w:p w14:paraId="70501C56" w14:textId="77777777" w:rsidR="0042092E" w:rsidRPr="00D824E2" w:rsidRDefault="0042092E">
      <w:pPr>
        <w:pStyle w:val="BodyA"/>
      </w:pPr>
    </w:p>
    <w:p w14:paraId="13BF0244" w14:textId="77777777" w:rsidR="00062E6B" w:rsidRPr="00D824E2" w:rsidRDefault="006222A4">
      <w:pPr>
        <w:pStyle w:val="BodyA"/>
        <w:rPr>
          <w:rStyle w:val="NoneA"/>
        </w:rPr>
      </w:pPr>
      <w:r w:rsidRPr="00D824E2">
        <w:rPr>
          <w:rStyle w:val="None"/>
          <w:b/>
          <w:bCs/>
        </w:rPr>
        <w:t xml:space="preserve">Intended learning outcomes: </w:t>
      </w:r>
      <w:r w:rsidRPr="00D824E2">
        <w:rPr>
          <w:rStyle w:val="NoneA"/>
        </w:rPr>
        <w:t xml:space="preserve">what students will know or be able to do at the end of this course: </w:t>
      </w:r>
    </w:p>
    <w:p w14:paraId="21C6A17A" w14:textId="77777777" w:rsidR="00062E6B" w:rsidRPr="00D824E2" w:rsidRDefault="00062E6B">
      <w:pPr>
        <w:pStyle w:val="BodyA"/>
        <w:rPr>
          <w:rStyle w:val="None"/>
          <w:rFonts w:eastAsia="Times New Roman" w:cs="Times New Roman"/>
          <w:u w:val="single"/>
        </w:rPr>
      </w:pPr>
    </w:p>
    <w:tbl>
      <w:tblPr>
        <w:tblW w:w="87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50"/>
        <w:gridCol w:w="2880"/>
      </w:tblGrid>
      <w:tr w:rsidR="00062E6B" w:rsidRPr="00D824E2" w14:paraId="6D84F87C" w14:textId="77777777">
        <w:trPr>
          <w:trHeight w:val="61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96B1" w14:textId="77777777" w:rsidR="00062E6B" w:rsidRPr="00D824E2" w:rsidRDefault="006222A4">
            <w:pPr>
              <w:pStyle w:val="BodyA"/>
              <w:jc w:val="center"/>
            </w:pPr>
            <w:r w:rsidRPr="00D824E2">
              <w:rPr>
                <w:rStyle w:val="None"/>
                <w:b/>
                <w:bCs/>
                <w:u w:val="single"/>
              </w:rPr>
              <w:t>Course-specific outcomes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AE82E" w14:textId="77777777" w:rsidR="00062E6B" w:rsidRPr="00D824E2" w:rsidRDefault="006222A4">
            <w:pPr>
              <w:pStyle w:val="BodyA"/>
              <w:jc w:val="center"/>
              <w:rPr>
                <w:rStyle w:val="None"/>
                <w:rFonts w:eastAsia="Times New Roman" w:cs="Times New Roman"/>
                <w:b/>
                <w:bCs/>
                <w:u w:val="single"/>
              </w:rPr>
            </w:pPr>
            <w:r w:rsidRPr="00D824E2">
              <w:rPr>
                <w:rStyle w:val="None"/>
                <w:b/>
                <w:bCs/>
                <w:u w:val="single"/>
              </w:rPr>
              <w:t xml:space="preserve">Assessment methods </w:t>
            </w:r>
          </w:p>
          <w:p w14:paraId="43AA0B6C" w14:textId="77777777" w:rsidR="00062E6B" w:rsidRPr="00D824E2" w:rsidRDefault="006222A4">
            <w:pPr>
              <w:pStyle w:val="BodyA"/>
              <w:jc w:val="center"/>
            </w:pPr>
            <w:r w:rsidRPr="00D824E2">
              <w:rPr>
                <w:rStyle w:val="None"/>
                <w:i/>
                <w:iCs/>
              </w:rPr>
              <w:t>(described below)</w:t>
            </w:r>
          </w:p>
        </w:tc>
      </w:tr>
      <w:tr w:rsidR="00062E6B" w:rsidRPr="00D824E2" w14:paraId="76DEA675" w14:textId="77777777">
        <w:trPr>
          <w:trHeight w:val="151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DAD7A" w14:textId="264B8B9D" w:rsidR="00062E6B" w:rsidRPr="00D824E2" w:rsidRDefault="006222A4">
            <w:pPr>
              <w:pStyle w:val="BodyA"/>
            </w:pPr>
            <w:r w:rsidRPr="000C7299">
              <w:rPr>
                <w:rStyle w:val="None"/>
              </w:rPr>
              <w:t>Demonstrate an understanding of how U.S. fashion law has developed in the areas of intellectual property, employment, and constitutional rights from the 20th centu</w:t>
            </w:r>
            <w:r w:rsidR="005F15F3" w:rsidRPr="00D824E2">
              <w:rPr>
                <w:rStyle w:val="None"/>
              </w:rPr>
              <w:t xml:space="preserve">ry through the present, and </w:t>
            </w:r>
            <w:r w:rsidRPr="00D824E2">
              <w:rPr>
                <w:rStyle w:val="None"/>
              </w:rPr>
              <w:t>reasons for</w:t>
            </w:r>
            <w:r w:rsidR="005F15F3" w:rsidRPr="00D824E2">
              <w:rPr>
                <w:rStyle w:val="None"/>
              </w:rPr>
              <w:t>,</w:t>
            </w:r>
            <w:r w:rsidRPr="00D824E2">
              <w:rPr>
                <w:rStyle w:val="None"/>
              </w:rPr>
              <w:t xml:space="preserve"> and effects of</w:t>
            </w:r>
            <w:r w:rsidR="005F15F3" w:rsidRPr="00D824E2">
              <w:rPr>
                <w:rStyle w:val="None"/>
              </w:rPr>
              <w:t>,</w:t>
            </w:r>
            <w:r w:rsidRPr="00D824E2">
              <w:rPr>
                <w:rStyle w:val="None"/>
              </w:rPr>
              <w:t xml:space="preserve"> those developments.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4E1AF" w14:textId="77777777" w:rsidR="00062E6B" w:rsidRPr="00D824E2" w:rsidRDefault="006222A4" w:rsidP="0036195B">
            <w:pPr>
              <w:pStyle w:val="ListParagraph"/>
              <w:numPr>
                <w:ilvl w:val="0"/>
                <w:numId w:val="7"/>
              </w:numPr>
            </w:pPr>
            <w:r w:rsidRPr="00D824E2">
              <w:rPr>
                <w:rStyle w:val="None"/>
              </w:rPr>
              <w:t>Research paper</w:t>
            </w:r>
          </w:p>
          <w:p w14:paraId="45C2D18A" w14:textId="16DC129B" w:rsidR="00062E6B" w:rsidRPr="00D824E2" w:rsidRDefault="006222A4" w:rsidP="0036195B">
            <w:pPr>
              <w:pStyle w:val="ListParagraph"/>
              <w:numPr>
                <w:ilvl w:val="0"/>
                <w:numId w:val="7"/>
              </w:numPr>
            </w:pPr>
            <w:r w:rsidRPr="00D824E2">
              <w:rPr>
                <w:rStyle w:val="None"/>
              </w:rPr>
              <w:t xml:space="preserve">Exams </w:t>
            </w:r>
          </w:p>
          <w:p w14:paraId="57F6E5FF" w14:textId="2620B524" w:rsidR="00062E6B" w:rsidRPr="00D824E2" w:rsidRDefault="000E413F" w:rsidP="0036195B">
            <w:pPr>
              <w:pStyle w:val="ListParagraph"/>
              <w:numPr>
                <w:ilvl w:val="0"/>
                <w:numId w:val="7"/>
              </w:numPr>
              <w:rPr>
                <w:rStyle w:val="None"/>
              </w:rPr>
            </w:pPr>
            <w:r w:rsidRPr="00D824E2">
              <w:rPr>
                <w:rStyle w:val="None"/>
              </w:rPr>
              <w:t xml:space="preserve">Weekly writing </w:t>
            </w:r>
            <w:r w:rsidR="00FE649D" w:rsidRPr="00D824E2">
              <w:rPr>
                <w:rStyle w:val="None"/>
              </w:rPr>
              <w:t>assignment</w:t>
            </w:r>
            <w:r w:rsidR="005F15F3" w:rsidRPr="00D824E2">
              <w:rPr>
                <w:rStyle w:val="None"/>
              </w:rPr>
              <w:t>s</w:t>
            </w:r>
          </w:p>
          <w:p w14:paraId="5DED623D" w14:textId="3F07A830" w:rsidR="005F15F3" w:rsidRPr="00D824E2" w:rsidRDefault="005F15F3" w:rsidP="0036195B">
            <w:pPr>
              <w:pStyle w:val="ListParagraph"/>
              <w:numPr>
                <w:ilvl w:val="0"/>
                <w:numId w:val="7"/>
              </w:numPr>
            </w:pPr>
            <w:r w:rsidRPr="00D824E2">
              <w:rPr>
                <w:rStyle w:val="None"/>
              </w:rPr>
              <w:t>Participation</w:t>
            </w:r>
          </w:p>
        </w:tc>
      </w:tr>
      <w:tr w:rsidR="00062E6B" w:rsidRPr="00D824E2" w14:paraId="49736E26" w14:textId="77777777">
        <w:trPr>
          <w:trHeight w:val="121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4D0B6" w14:textId="393235A6" w:rsidR="00062E6B" w:rsidRPr="00D824E2" w:rsidRDefault="006222A4" w:rsidP="005F15F3">
            <w:pPr>
              <w:pStyle w:val="BodyA"/>
            </w:pPr>
            <w:r w:rsidRPr="000C7299">
              <w:rPr>
                <w:rStyle w:val="None"/>
              </w:rPr>
              <w:t xml:space="preserve">Develop </w:t>
            </w:r>
            <w:r w:rsidR="006C4831" w:rsidRPr="000C7299">
              <w:rPr>
                <w:rStyle w:val="None"/>
              </w:rPr>
              <w:t>knowledge</w:t>
            </w:r>
            <w:r w:rsidR="00906AB4" w:rsidRPr="000C7299">
              <w:rPr>
                <w:rStyle w:val="None"/>
              </w:rPr>
              <w:t xml:space="preserve"> of</w:t>
            </w:r>
            <w:r w:rsidRPr="00D824E2">
              <w:rPr>
                <w:rStyle w:val="None"/>
              </w:rPr>
              <w:t xml:space="preserve"> the business of fashion, </w:t>
            </w:r>
            <w:r w:rsidR="005F15F3" w:rsidRPr="00D824E2">
              <w:rPr>
                <w:rStyle w:val="None"/>
              </w:rPr>
              <w:t xml:space="preserve">and ways it has evolved since the 20th century, </w:t>
            </w:r>
            <w:r w:rsidRPr="00D824E2">
              <w:rPr>
                <w:rStyle w:val="None"/>
              </w:rPr>
              <w:t>including its participants, their respective interests and goals, how those goals have conflicted, and how the law has changed to address those conflicts.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7B9DA" w14:textId="77777777" w:rsidR="00062E6B" w:rsidRPr="00D824E2" w:rsidRDefault="006222A4" w:rsidP="0036195B">
            <w:pPr>
              <w:pStyle w:val="ListParagraph"/>
              <w:numPr>
                <w:ilvl w:val="0"/>
                <w:numId w:val="8"/>
              </w:numPr>
            </w:pPr>
            <w:r w:rsidRPr="00D824E2">
              <w:rPr>
                <w:rStyle w:val="None"/>
              </w:rPr>
              <w:t>Research paper</w:t>
            </w:r>
          </w:p>
          <w:p w14:paraId="53D18A9B" w14:textId="61D0723D" w:rsidR="00062E6B" w:rsidRPr="00D824E2" w:rsidRDefault="006222A4" w:rsidP="0036195B">
            <w:pPr>
              <w:pStyle w:val="ListParagraph"/>
              <w:numPr>
                <w:ilvl w:val="0"/>
                <w:numId w:val="8"/>
              </w:numPr>
            </w:pPr>
            <w:r w:rsidRPr="00D824E2">
              <w:rPr>
                <w:rStyle w:val="None"/>
              </w:rPr>
              <w:t xml:space="preserve">Exams </w:t>
            </w:r>
          </w:p>
          <w:p w14:paraId="4E0BB06F" w14:textId="4FA43E48" w:rsidR="00062E6B" w:rsidRPr="00D824E2" w:rsidRDefault="000E413F" w:rsidP="0036195B">
            <w:pPr>
              <w:pStyle w:val="ListParagraph"/>
              <w:numPr>
                <w:ilvl w:val="0"/>
                <w:numId w:val="8"/>
              </w:numPr>
              <w:rPr>
                <w:rStyle w:val="None"/>
              </w:rPr>
            </w:pPr>
            <w:r w:rsidRPr="00D824E2">
              <w:rPr>
                <w:rStyle w:val="None"/>
              </w:rPr>
              <w:t xml:space="preserve">Weekly writing </w:t>
            </w:r>
            <w:r w:rsidR="00FE649D" w:rsidRPr="00D824E2">
              <w:rPr>
                <w:rStyle w:val="None"/>
              </w:rPr>
              <w:t>assignment</w:t>
            </w:r>
            <w:r w:rsidR="005F15F3" w:rsidRPr="00D824E2">
              <w:rPr>
                <w:rStyle w:val="None"/>
              </w:rPr>
              <w:t>s</w:t>
            </w:r>
          </w:p>
          <w:p w14:paraId="28BF2ECE" w14:textId="54D8B62F" w:rsidR="005F15F3" w:rsidRPr="00D824E2" w:rsidRDefault="005F15F3" w:rsidP="0036195B">
            <w:pPr>
              <w:pStyle w:val="ListParagraph"/>
              <w:numPr>
                <w:ilvl w:val="0"/>
                <w:numId w:val="8"/>
              </w:numPr>
            </w:pPr>
            <w:r w:rsidRPr="00D824E2">
              <w:rPr>
                <w:rStyle w:val="None"/>
              </w:rPr>
              <w:t>Participation</w:t>
            </w:r>
          </w:p>
        </w:tc>
      </w:tr>
      <w:tr w:rsidR="00062E6B" w:rsidRPr="00D824E2" w14:paraId="3ED92118" w14:textId="77777777">
        <w:trPr>
          <w:trHeight w:val="61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5956C" w14:textId="3C4EE495" w:rsidR="00062E6B" w:rsidRPr="00D824E2" w:rsidRDefault="006222A4" w:rsidP="005F15F3">
            <w:pPr>
              <w:pStyle w:val="BodyA"/>
            </w:pPr>
            <w:r w:rsidRPr="000C7299">
              <w:rPr>
                <w:rStyle w:val="None"/>
              </w:rPr>
              <w:lastRenderedPageBreak/>
              <w:t>Use primary sources including court decisions and othe</w:t>
            </w:r>
            <w:r w:rsidR="005F15F3" w:rsidRPr="00D824E2">
              <w:rPr>
                <w:rStyle w:val="None"/>
              </w:rPr>
              <w:t>r legal documents to study the h</w:t>
            </w:r>
            <w:r w:rsidRPr="00D824E2">
              <w:rPr>
                <w:rStyle w:val="None"/>
              </w:rPr>
              <w:t xml:space="preserve">istory of U.S. </w:t>
            </w:r>
            <w:r w:rsidR="005F15F3" w:rsidRPr="00D824E2">
              <w:rPr>
                <w:rStyle w:val="None"/>
              </w:rPr>
              <w:t>fashion l</w:t>
            </w:r>
            <w:r w:rsidRPr="00D824E2">
              <w:rPr>
                <w:rStyle w:val="None"/>
              </w:rPr>
              <w:t>aw.</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24679" w14:textId="77777777" w:rsidR="00062E6B" w:rsidRPr="00D824E2" w:rsidRDefault="006222A4" w:rsidP="0036195B">
            <w:pPr>
              <w:pStyle w:val="ListParagraph"/>
              <w:numPr>
                <w:ilvl w:val="0"/>
                <w:numId w:val="9"/>
              </w:numPr>
            </w:pPr>
            <w:r w:rsidRPr="00D824E2">
              <w:rPr>
                <w:rStyle w:val="None"/>
              </w:rPr>
              <w:t>Research paper</w:t>
            </w:r>
          </w:p>
          <w:p w14:paraId="687D8F0D" w14:textId="634A9614" w:rsidR="000E413F" w:rsidRPr="00D824E2" w:rsidRDefault="000E413F" w:rsidP="0036195B">
            <w:pPr>
              <w:pStyle w:val="ListParagraph"/>
              <w:numPr>
                <w:ilvl w:val="0"/>
                <w:numId w:val="9"/>
              </w:numPr>
            </w:pPr>
            <w:r w:rsidRPr="00D824E2">
              <w:t xml:space="preserve">Weekly writing </w:t>
            </w:r>
            <w:r w:rsidR="00FE649D" w:rsidRPr="00D824E2">
              <w:rPr>
                <w:rStyle w:val="None"/>
              </w:rPr>
              <w:t>assignment</w:t>
            </w:r>
            <w:r w:rsidR="005F15F3" w:rsidRPr="00D824E2">
              <w:rPr>
                <w:rStyle w:val="None"/>
              </w:rPr>
              <w:t>s</w:t>
            </w:r>
          </w:p>
          <w:p w14:paraId="31665BB6" w14:textId="50530527" w:rsidR="00062E6B" w:rsidRPr="00D824E2" w:rsidRDefault="00062E6B" w:rsidP="000E413F">
            <w:pPr>
              <w:rPr>
                <w:rFonts w:ascii="Cambria" w:hAnsi="Cambria"/>
              </w:rPr>
            </w:pPr>
          </w:p>
        </w:tc>
      </w:tr>
      <w:tr w:rsidR="00062E6B" w:rsidRPr="00D824E2" w14:paraId="586C9474" w14:textId="77777777">
        <w:trPr>
          <w:trHeight w:val="151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7769A" w14:textId="77777777" w:rsidR="00062E6B" w:rsidRPr="00D824E2" w:rsidRDefault="006222A4">
            <w:pPr>
              <w:pStyle w:val="BodyA"/>
            </w:pPr>
            <w:r w:rsidRPr="000C7299">
              <w:rPr>
                <w:rStyle w:val="None"/>
              </w:rPr>
              <w:t>Purposefully connect and integrate knowledge and skills across the disciplines of history, law, and the business of fashion to solve legal problems that arise in fashion, aided by an understanding of the his</w:t>
            </w:r>
            <w:r w:rsidRPr="00D824E2">
              <w:rPr>
                <w:rStyle w:val="None"/>
              </w:rPr>
              <w:t>torical development of the relevant legal principles.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DC677" w14:textId="77777777" w:rsidR="00062E6B" w:rsidRPr="00D824E2" w:rsidRDefault="006222A4" w:rsidP="0036195B">
            <w:pPr>
              <w:pStyle w:val="ListParagraph"/>
              <w:numPr>
                <w:ilvl w:val="0"/>
                <w:numId w:val="10"/>
              </w:numPr>
            </w:pPr>
            <w:r w:rsidRPr="00D824E2">
              <w:rPr>
                <w:rStyle w:val="None"/>
              </w:rPr>
              <w:t>Research paper</w:t>
            </w:r>
          </w:p>
          <w:p w14:paraId="46FB58BC" w14:textId="77777777" w:rsidR="00062E6B" w:rsidRPr="00D824E2" w:rsidRDefault="000E413F" w:rsidP="0036195B">
            <w:pPr>
              <w:pStyle w:val="ListParagraph"/>
              <w:numPr>
                <w:ilvl w:val="0"/>
                <w:numId w:val="11"/>
              </w:numPr>
              <w:rPr>
                <w:rStyle w:val="None"/>
              </w:rPr>
            </w:pPr>
            <w:r w:rsidRPr="00D824E2">
              <w:rPr>
                <w:rStyle w:val="None"/>
              </w:rPr>
              <w:t>Exams</w:t>
            </w:r>
          </w:p>
          <w:p w14:paraId="0AE398E1" w14:textId="7975A547" w:rsidR="005F15F3" w:rsidRPr="00D824E2" w:rsidRDefault="005F15F3" w:rsidP="0036195B">
            <w:pPr>
              <w:pStyle w:val="ListParagraph"/>
              <w:numPr>
                <w:ilvl w:val="0"/>
                <w:numId w:val="11"/>
              </w:numPr>
            </w:pPr>
            <w:r w:rsidRPr="00D824E2">
              <w:rPr>
                <w:rStyle w:val="None"/>
              </w:rPr>
              <w:t>Participation</w:t>
            </w:r>
          </w:p>
        </w:tc>
      </w:tr>
      <w:tr w:rsidR="00062E6B" w:rsidRPr="00D824E2" w14:paraId="317ED63A" w14:textId="77777777">
        <w:trPr>
          <w:trHeight w:val="181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14:paraId="58880021" w14:textId="69DA2CF4" w:rsidR="00062E6B" w:rsidRPr="00D824E2" w:rsidRDefault="006222A4" w:rsidP="005F15F3">
            <w:pPr>
              <w:pStyle w:val="BodyA"/>
              <w:tabs>
                <w:tab w:val="left" w:pos="1440"/>
                <w:tab w:val="left" w:pos="2160"/>
                <w:tab w:val="left" w:pos="2880"/>
                <w:tab w:val="left" w:pos="5040"/>
                <w:tab w:val="left" w:pos="5760"/>
                <w:tab w:val="left" w:pos="6480"/>
                <w:tab w:val="left" w:pos="7200"/>
                <w:tab w:val="left" w:pos="7920"/>
                <w:tab w:val="left" w:pos="8640"/>
                <w:tab w:val="left" w:pos="8950"/>
              </w:tabs>
              <w:ind w:right="72"/>
            </w:pPr>
            <w:r w:rsidRPr="000C7299">
              <w:rPr>
                <w:rStyle w:val="None"/>
              </w:rPr>
              <w:t>Synthesize and transfer knowledge across the disciplinary boundaries of history, law and fashion, such as understanding the difference between a fashio</w:t>
            </w:r>
            <w:r w:rsidR="005F15F3" w:rsidRPr="00D824E2">
              <w:rPr>
                <w:rStyle w:val="None"/>
              </w:rPr>
              <w:t xml:space="preserve">n original and a "knockoff," </w:t>
            </w:r>
            <w:r w:rsidRPr="00D824E2">
              <w:rPr>
                <w:rStyle w:val="None"/>
              </w:rPr>
              <w:t>historical developments that led to fashion piracy, and</w:t>
            </w:r>
            <w:r w:rsidR="005F15F3" w:rsidRPr="00D824E2">
              <w:rPr>
                <w:rStyle w:val="None"/>
              </w:rPr>
              <w:t xml:space="preserve"> </w:t>
            </w:r>
            <w:r w:rsidRPr="00D824E2">
              <w:rPr>
                <w:rStyle w:val="None"/>
              </w:rPr>
              <w:t xml:space="preserve">legal methods of addressing the consequences of piracy.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9D198" w14:textId="77777777" w:rsidR="00062E6B" w:rsidRPr="00D824E2" w:rsidRDefault="006222A4" w:rsidP="0036195B">
            <w:pPr>
              <w:pStyle w:val="ListParagraph"/>
              <w:numPr>
                <w:ilvl w:val="0"/>
                <w:numId w:val="12"/>
              </w:numPr>
            </w:pPr>
            <w:r w:rsidRPr="00D824E2">
              <w:rPr>
                <w:rStyle w:val="None"/>
              </w:rPr>
              <w:t>Research paper</w:t>
            </w:r>
          </w:p>
          <w:p w14:paraId="642A4659" w14:textId="523A760C" w:rsidR="000E413F" w:rsidRPr="00D824E2" w:rsidRDefault="000E413F" w:rsidP="0036195B">
            <w:pPr>
              <w:pStyle w:val="ListParagraph"/>
              <w:numPr>
                <w:ilvl w:val="0"/>
                <w:numId w:val="12"/>
              </w:numPr>
              <w:rPr>
                <w:rStyle w:val="None"/>
              </w:rPr>
            </w:pPr>
            <w:r w:rsidRPr="00D824E2">
              <w:rPr>
                <w:rStyle w:val="None"/>
              </w:rPr>
              <w:t xml:space="preserve">Weekly writing </w:t>
            </w:r>
            <w:r w:rsidR="00FE649D" w:rsidRPr="00D824E2">
              <w:rPr>
                <w:rStyle w:val="None"/>
              </w:rPr>
              <w:t>assignment</w:t>
            </w:r>
            <w:r w:rsidR="005F15F3" w:rsidRPr="00D824E2">
              <w:rPr>
                <w:rStyle w:val="None"/>
              </w:rPr>
              <w:t>s</w:t>
            </w:r>
          </w:p>
          <w:p w14:paraId="27CF79B6" w14:textId="1CB0814D" w:rsidR="006C6600" w:rsidRPr="00D824E2" w:rsidRDefault="006C6600" w:rsidP="0036195B">
            <w:pPr>
              <w:pStyle w:val="ListParagraph"/>
              <w:numPr>
                <w:ilvl w:val="0"/>
                <w:numId w:val="12"/>
              </w:numPr>
            </w:pPr>
            <w:r w:rsidRPr="00D824E2">
              <w:rPr>
                <w:rStyle w:val="None"/>
              </w:rPr>
              <w:t>Participation</w:t>
            </w:r>
          </w:p>
          <w:p w14:paraId="174AF3FC" w14:textId="77777777" w:rsidR="00062E6B" w:rsidRPr="00D824E2" w:rsidRDefault="006222A4">
            <w:pPr>
              <w:pStyle w:val="ListParagraph"/>
              <w:ind w:left="251"/>
            </w:pPr>
            <w:r w:rsidRPr="00D824E2">
              <w:rPr>
                <w:rStyle w:val="None"/>
              </w:rPr>
              <w:t xml:space="preserve"> </w:t>
            </w:r>
          </w:p>
        </w:tc>
      </w:tr>
      <w:tr w:rsidR="00A77CB3" w:rsidRPr="00D824E2" w14:paraId="185C1E1C" w14:textId="77777777">
        <w:trPr>
          <w:trHeight w:val="181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14:paraId="1E72D4F1" w14:textId="525326DF" w:rsidR="00A77CB3" w:rsidRPr="00D824E2" w:rsidRDefault="00A77CB3">
            <w:pPr>
              <w:pStyle w:val="BodyA"/>
              <w:tabs>
                <w:tab w:val="left" w:pos="1440"/>
                <w:tab w:val="left" w:pos="2160"/>
                <w:tab w:val="left" w:pos="2880"/>
                <w:tab w:val="left" w:pos="5040"/>
                <w:tab w:val="left" w:pos="5760"/>
                <w:tab w:val="left" w:pos="6480"/>
                <w:tab w:val="left" w:pos="7200"/>
                <w:tab w:val="left" w:pos="7920"/>
                <w:tab w:val="left" w:pos="8640"/>
                <w:tab w:val="left" w:pos="8950"/>
              </w:tabs>
              <w:ind w:right="72"/>
              <w:rPr>
                <w:rStyle w:val="None"/>
              </w:rPr>
            </w:pPr>
            <w:r w:rsidRPr="000C7299">
              <w:rPr>
                <w:rStyle w:val="None"/>
              </w:rPr>
              <w:t>Recognize varied perspectives on legal problems relating to fashion, a</w:t>
            </w:r>
            <w:r w:rsidRPr="00D824E2">
              <w:rPr>
                <w:rStyle w:val="None"/>
              </w:rPr>
              <w:t xml:space="preserve">s they developed since the 20th century, including </w:t>
            </w:r>
            <w:r w:rsidR="005F15F3" w:rsidRPr="00D824E2">
              <w:rPr>
                <w:rStyle w:val="None"/>
              </w:rPr>
              <w:t xml:space="preserve">perspectives of </w:t>
            </w:r>
            <w:r w:rsidRPr="00D824E2">
              <w:rPr>
                <w:rStyle w:val="None"/>
              </w:rPr>
              <w:t xml:space="preserve">designers, manufacturers, and retailers; </w:t>
            </w:r>
            <w:r w:rsidR="005F15F3" w:rsidRPr="00D824E2">
              <w:rPr>
                <w:rStyle w:val="None"/>
              </w:rPr>
              <w:t xml:space="preserve">employees and employers; and </w:t>
            </w:r>
            <w:r w:rsidRPr="00D824E2">
              <w:rPr>
                <w:rStyle w:val="None"/>
              </w:rPr>
              <w:t xml:space="preserve">members of various demographic groups.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DF71A" w14:textId="77777777" w:rsidR="00A77CB3" w:rsidRPr="00D824E2" w:rsidRDefault="00A77CB3" w:rsidP="0036195B">
            <w:pPr>
              <w:pStyle w:val="ListParagraph"/>
              <w:numPr>
                <w:ilvl w:val="0"/>
                <w:numId w:val="12"/>
              </w:numPr>
            </w:pPr>
            <w:r w:rsidRPr="00D824E2">
              <w:rPr>
                <w:rStyle w:val="None"/>
              </w:rPr>
              <w:t>Research paper</w:t>
            </w:r>
          </w:p>
          <w:p w14:paraId="30B467E8" w14:textId="1B20EE09" w:rsidR="000E413F" w:rsidRPr="00D824E2" w:rsidRDefault="000E413F" w:rsidP="0036195B">
            <w:pPr>
              <w:pStyle w:val="ListParagraph"/>
              <w:numPr>
                <w:ilvl w:val="0"/>
                <w:numId w:val="12"/>
              </w:numPr>
            </w:pPr>
            <w:r w:rsidRPr="00D824E2">
              <w:rPr>
                <w:rStyle w:val="None"/>
              </w:rPr>
              <w:t xml:space="preserve">Weekly writing </w:t>
            </w:r>
            <w:r w:rsidR="00FE649D" w:rsidRPr="00D824E2">
              <w:rPr>
                <w:rStyle w:val="None"/>
              </w:rPr>
              <w:t>assignment</w:t>
            </w:r>
            <w:r w:rsidR="005F15F3" w:rsidRPr="00D824E2">
              <w:rPr>
                <w:rStyle w:val="None"/>
              </w:rPr>
              <w:t>s</w:t>
            </w:r>
          </w:p>
          <w:p w14:paraId="365FE836" w14:textId="75383050" w:rsidR="00A77CB3" w:rsidRPr="00D824E2" w:rsidRDefault="00A77CB3" w:rsidP="0036195B">
            <w:pPr>
              <w:pStyle w:val="ListParagraph"/>
              <w:numPr>
                <w:ilvl w:val="0"/>
                <w:numId w:val="12"/>
              </w:numPr>
              <w:rPr>
                <w:rStyle w:val="None"/>
              </w:rPr>
            </w:pPr>
            <w:r w:rsidRPr="00D824E2">
              <w:rPr>
                <w:rStyle w:val="None"/>
              </w:rPr>
              <w:t>Participation</w:t>
            </w:r>
          </w:p>
        </w:tc>
      </w:tr>
      <w:tr w:rsidR="00A77CB3" w:rsidRPr="00D824E2" w14:paraId="775A368F" w14:textId="77777777">
        <w:trPr>
          <w:trHeight w:val="181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14:paraId="0143A0D8" w14:textId="57801CA0" w:rsidR="00A77CB3" w:rsidRPr="000C7299" w:rsidRDefault="00A77CB3">
            <w:pPr>
              <w:pStyle w:val="BodyA"/>
              <w:tabs>
                <w:tab w:val="left" w:pos="1440"/>
                <w:tab w:val="left" w:pos="2160"/>
                <w:tab w:val="left" w:pos="2880"/>
                <w:tab w:val="left" w:pos="5040"/>
                <w:tab w:val="left" w:pos="5760"/>
                <w:tab w:val="left" w:pos="6480"/>
                <w:tab w:val="left" w:pos="7200"/>
                <w:tab w:val="left" w:pos="7920"/>
                <w:tab w:val="left" w:pos="8640"/>
                <w:tab w:val="left" w:pos="8950"/>
              </w:tabs>
              <w:ind w:right="72"/>
              <w:rPr>
                <w:rStyle w:val="None"/>
              </w:rPr>
            </w:pPr>
            <w:r w:rsidRPr="000C7299">
              <w:rPr>
                <w:rStyle w:val="None"/>
              </w:rPr>
              <w:t xml:space="preserve">Become flexible thinkers regarding appropriate solutions to legal problems in the fashion business, as they developed since the 20th century.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B0EF6" w14:textId="77777777" w:rsidR="00A77CB3" w:rsidRPr="00D824E2" w:rsidRDefault="00A77CB3" w:rsidP="0036195B">
            <w:pPr>
              <w:pStyle w:val="ListParagraph"/>
              <w:numPr>
                <w:ilvl w:val="0"/>
                <w:numId w:val="12"/>
              </w:numPr>
            </w:pPr>
            <w:r w:rsidRPr="00D824E2">
              <w:rPr>
                <w:rStyle w:val="None"/>
              </w:rPr>
              <w:t>Research paper</w:t>
            </w:r>
          </w:p>
          <w:p w14:paraId="09DBA52D" w14:textId="3274102E" w:rsidR="000E413F" w:rsidRPr="00D824E2" w:rsidRDefault="000E413F" w:rsidP="0036195B">
            <w:pPr>
              <w:pStyle w:val="ListParagraph"/>
              <w:numPr>
                <w:ilvl w:val="0"/>
                <w:numId w:val="12"/>
              </w:numPr>
            </w:pPr>
            <w:r w:rsidRPr="00D824E2">
              <w:rPr>
                <w:rStyle w:val="None"/>
              </w:rPr>
              <w:t xml:space="preserve">Weekly writing </w:t>
            </w:r>
            <w:r w:rsidR="00FE649D" w:rsidRPr="00D824E2">
              <w:rPr>
                <w:rStyle w:val="None"/>
              </w:rPr>
              <w:t>assignment</w:t>
            </w:r>
          </w:p>
          <w:p w14:paraId="1A7E38EA" w14:textId="78D08052" w:rsidR="00A77CB3" w:rsidRPr="00D824E2" w:rsidRDefault="00A77CB3" w:rsidP="0036195B">
            <w:pPr>
              <w:pStyle w:val="ListParagraph"/>
              <w:numPr>
                <w:ilvl w:val="0"/>
                <w:numId w:val="12"/>
              </w:numPr>
              <w:rPr>
                <w:rStyle w:val="None"/>
              </w:rPr>
            </w:pPr>
            <w:r w:rsidRPr="00D824E2">
              <w:rPr>
                <w:rStyle w:val="None"/>
              </w:rPr>
              <w:t>Participation</w:t>
            </w:r>
          </w:p>
        </w:tc>
      </w:tr>
      <w:tr w:rsidR="00A77CB3" w:rsidRPr="00D824E2" w14:paraId="6054F190" w14:textId="77777777">
        <w:trPr>
          <w:trHeight w:val="61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BD47E" w14:textId="5A309550" w:rsidR="00A77CB3" w:rsidRPr="000C7299" w:rsidRDefault="00A77CB3">
            <w:pPr>
              <w:pStyle w:val="BodyA"/>
              <w:tabs>
                <w:tab w:val="left" w:pos="1190"/>
              </w:tabs>
              <w:jc w:val="center"/>
              <w:rPr>
                <w:rStyle w:val="None"/>
                <w:b/>
                <w:bCs/>
                <w:u w:val="single"/>
              </w:rPr>
            </w:pPr>
            <w:r w:rsidRPr="000C7299">
              <w:rPr>
                <w:rStyle w:val="None"/>
                <w:b/>
                <w:bCs/>
                <w:u w:val="single"/>
              </w:rPr>
              <w:t>General Education learning outcomes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091D5" w14:textId="77777777" w:rsidR="00A77CB3" w:rsidRPr="00D824E2" w:rsidRDefault="00A77CB3" w:rsidP="00A77CB3">
            <w:pPr>
              <w:pStyle w:val="BodyA"/>
              <w:jc w:val="center"/>
              <w:rPr>
                <w:rStyle w:val="None"/>
                <w:b/>
                <w:bCs/>
                <w:u w:val="single"/>
              </w:rPr>
            </w:pPr>
            <w:r w:rsidRPr="00D824E2">
              <w:rPr>
                <w:rStyle w:val="None"/>
                <w:b/>
                <w:bCs/>
                <w:u w:val="single"/>
              </w:rPr>
              <w:t xml:space="preserve">Assessment methods </w:t>
            </w:r>
          </w:p>
          <w:p w14:paraId="5EE3B2F3" w14:textId="31E78480" w:rsidR="00A77CB3" w:rsidRPr="00D824E2" w:rsidRDefault="00A77CB3" w:rsidP="00A77CB3">
            <w:pPr>
              <w:pStyle w:val="BodyA"/>
              <w:jc w:val="center"/>
              <w:rPr>
                <w:rStyle w:val="None"/>
                <w:bCs/>
                <w:i/>
                <w:u w:val="single"/>
              </w:rPr>
            </w:pPr>
            <w:r w:rsidRPr="00D824E2">
              <w:rPr>
                <w:rStyle w:val="None"/>
                <w:bCs/>
                <w:i/>
                <w:u w:val="single"/>
              </w:rPr>
              <w:t>(described below)</w:t>
            </w:r>
          </w:p>
        </w:tc>
      </w:tr>
      <w:tr w:rsidR="00A77CB3" w:rsidRPr="00D824E2" w14:paraId="0E44B0E6" w14:textId="77777777">
        <w:trPr>
          <w:trHeight w:val="61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CEC4B" w14:textId="7536C8F2" w:rsidR="00A77CB3" w:rsidRPr="00D824E2" w:rsidRDefault="00A77CB3" w:rsidP="00A77CB3">
            <w:pPr>
              <w:pStyle w:val="BodyA"/>
              <w:tabs>
                <w:tab w:val="left" w:pos="1190"/>
              </w:tabs>
              <w:rPr>
                <w:rStyle w:val="None"/>
                <w:bCs/>
              </w:rPr>
            </w:pPr>
            <w:r w:rsidRPr="000C7299">
              <w:rPr>
                <w:rStyle w:val="None"/>
                <w:bCs/>
                <w:i/>
              </w:rPr>
              <w:t>Knowledge:</w:t>
            </w:r>
            <w:r w:rsidRPr="000C7299">
              <w:rPr>
                <w:rStyle w:val="None"/>
                <w:bCs/>
              </w:rPr>
              <w:t xml:space="preserve"> This course will develop students' knowledge of history, fashion, and law, and hone their ability to deepen and continue learning, by introducing them to new, and increasingly</w:t>
            </w:r>
            <w:r w:rsidR="005F15F3" w:rsidRPr="00D824E2">
              <w:rPr>
                <w:rStyle w:val="None"/>
                <w:bCs/>
              </w:rPr>
              <w:t xml:space="preserve"> complex, concepts and analyses in each of these disciplines.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0A028" w14:textId="00E35CE2" w:rsidR="00A77CB3" w:rsidRPr="00D824E2" w:rsidRDefault="00A77CB3" w:rsidP="0036195B">
            <w:pPr>
              <w:pStyle w:val="ListParagraph"/>
              <w:numPr>
                <w:ilvl w:val="0"/>
                <w:numId w:val="13"/>
              </w:numPr>
              <w:rPr>
                <w:rStyle w:val="None"/>
              </w:rPr>
            </w:pPr>
            <w:r w:rsidRPr="00D824E2">
              <w:rPr>
                <w:rStyle w:val="None"/>
              </w:rPr>
              <w:t>Research paper</w:t>
            </w:r>
          </w:p>
          <w:p w14:paraId="45A27278" w14:textId="77777777" w:rsidR="00A77CB3" w:rsidRPr="00D824E2" w:rsidRDefault="00A77CB3" w:rsidP="0036195B">
            <w:pPr>
              <w:pStyle w:val="ListParagraph"/>
              <w:numPr>
                <w:ilvl w:val="0"/>
                <w:numId w:val="13"/>
              </w:numPr>
              <w:rPr>
                <w:rStyle w:val="None"/>
              </w:rPr>
            </w:pPr>
            <w:r w:rsidRPr="00D824E2">
              <w:rPr>
                <w:rStyle w:val="None"/>
              </w:rPr>
              <w:t xml:space="preserve">Exams </w:t>
            </w:r>
          </w:p>
          <w:p w14:paraId="4451B976" w14:textId="2698B497" w:rsidR="005F15F3" w:rsidRPr="00D824E2" w:rsidRDefault="005F15F3" w:rsidP="0036195B">
            <w:pPr>
              <w:pStyle w:val="ListParagraph"/>
              <w:numPr>
                <w:ilvl w:val="0"/>
                <w:numId w:val="13"/>
              </w:numPr>
              <w:rPr>
                <w:rStyle w:val="None"/>
              </w:rPr>
            </w:pPr>
            <w:r w:rsidRPr="00D824E2">
              <w:rPr>
                <w:rStyle w:val="None"/>
              </w:rPr>
              <w:t>Participation</w:t>
            </w:r>
          </w:p>
        </w:tc>
      </w:tr>
      <w:tr w:rsidR="00A77CB3" w:rsidRPr="00D824E2" w14:paraId="4B1B7442" w14:textId="77777777">
        <w:trPr>
          <w:trHeight w:val="61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BFC1A" w14:textId="0B3503FD" w:rsidR="00A77CB3" w:rsidRPr="00D824E2" w:rsidRDefault="00A77CB3" w:rsidP="005F15F3">
            <w:pPr>
              <w:pStyle w:val="BodyA"/>
              <w:tabs>
                <w:tab w:val="left" w:pos="1190"/>
              </w:tabs>
              <w:rPr>
                <w:rStyle w:val="None"/>
                <w:bCs/>
              </w:rPr>
            </w:pPr>
            <w:r w:rsidRPr="000C7299">
              <w:rPr>
                <w:rStyle w:val="None"/>
                <w:bCs/>
                <w:i/>
              </w:rPr>
              <w:t>Skills:</w:t>
            </w:r>
            <w:r w:rsidRPr="000C7299">
              <w:rPr>
                <w:rStyle w:val="None"/>
                <w:bCs/>
              </w:rPr>
              <w:t xml:space="preserve"> This course will help students acquire and develop tools needed for communication, inquiry, and analysis in</w:t>
            </w:r>
            <w:r w:rsidR="005F15F3" w:rsidRPr="00D824E2">
              <w:rPr>
                <w:rStyle w:val="None"/>
                <w:bCs/>
              </w:rPr>
              <w:t xml:space="preserve"> the disciplines of</w:t>
            </w:r>
            <w:r w:rsidRPr="00D824E2">
              <w:rPr>
                <w:rStyle w:val="None"/>
                <w:bCs/>
              </w:rPr>
              <w:t xml:space="preserve"> history, business of fashion, and law, including research and understanding of primary historical and legal sources; application of law to real life scenarios; and oral and written presentation of historical analyses and conclusions.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36CAC" w14:textId="1087D5A8" w:rsidR="00A77CB3" w:rsidRPr="00D824E2" w:rsidRDefault="00A77CB3" w:rsidP="0036195B">
            <w:pPr>
              <w:pStyle w:val="ListParagraph"/>
              <w:numPr>
                <w:ilvl w:val="0"/>
                <w:numId w:val="14"/>
              </w:numPr>
              <w:rPr>
                <w:rStyle w:val="None"/>
              </w:rPr>
            </w:pPr>
            <w:r w:rsidRPr="00D824E2">
              <w:rPr>
                <w:rStyle w:val="None"/>
              </w:rPr>
              <w:t>Research paper</w:t>
            </w:r>
          </w:p>
          <w:p w14:paraId="49D352C7" w14:textId="08BE403F" w:rsidR="00A77CB3" w:rsidRPr="00D824E2" w:rsidRDefault="00A77CB3" w:rsidP="0036195B">
            <w:pPr>
              <w:pStyle w:val="ListParagraph"/>
              <w:numPr>
                <w:ilvl w:val="0"/>
                <w:numId w:val="14"/>
              </w:numPr>
              <w:rPr>
                <w:rStyle w:val="None"/>
              </w:rPr>
            </w:pPr>
            <w:r w:rsidRPr="00D824E2">
              <w:rPr>
                <w:rStyle w:val="None"/>
              </w:rPr>
              <w:t>Participation</w:t>
            </w:r>
          </w:p>
        </w:tc>
      </w:tr>
      <w:tr w:rsidR="00A77CB3" w:rsidRPr="00D824E2" w14:paraId="086A7F40" w14:textId="77777777">
        <w:trPr>
          <w:trHeight w:val="151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tcPr>
          <w:p w14:paraId="08C99DEC" w14:textId="1356382D" w:rsidR="00A77CB3" w:rsidRPr="00D824E2" w:rsidRDefault="00A77CB3" w:rsidP="005F15F3">
            <w:pPr>
              <w:pStyle w:val="BodyA"/>
              <w:ind w:right="360"/>
            </w:pPr>
            <w:r w:rsidRPr="000C7299">
              <w:rPr>
                <w:rStyle w:val="None"/>
                <w:i/>
                <w:iCs/>
              </w:rPr>
              <w:lastRenderedPageBreak/>
              <w:t>Integration</w:t>
            </w:r>
            <w:r w:rsidRPr="000C7299">
              <w:rPr>
                <w:rStyle w:val="None"/>
              </w:rPr>
              <w:t>: Students will synthesi</w:t>
            </w:r>
            <w:r w:rsidR="006C6600" w:rsidRPr="000C7299">
              <w:rPr>
                <w:rStyle w:val="None"/>
              </w:rPr>
              <w:t xml:space="preserve">ze </w:t>
            </w:r>
            <w:r w:rsidRPr="00D824E2">
              <w:rPr>
                <w:rStyle w:val="None"/>
              </w:rPr>
              <w:t xml:space="preserve">the </w:t>
            </w:r>
            <w:r w:rsidR="006C6600" w:rsidRPr="00D824E2">
              <w:rPr>
                <w:rStyle w:val="None"/>
              </w:rPr>
              <w:t xml:space="preserve">legal and business perspectives on the </w:t>
            </w:r>
            <w:r w:rsidRPr="00D824E2">
              <w:rPr>
                <w:rStyle w:val="None"/>
              </w:rPr>
              <w:t xml:space="preserve">historical developments </w:t>
            </w:r>
            <w:r w:rsidR="006C6600" w:rsidRPr="00D824E2">
              <w:rPr>
                <w:rStyle w:val="None"/>
              </w:rPr>
              <w:t>in</w:t>
            </w:r>
            <w:r w:rsidR="005F15F3" w:rsidRPr="00D824E2">
              <w:rPr>
                <w:rStyle w:val="None"/>
              </w:rPr>
              <w:t xml:space="preserve"> </w:t>
            </w:r>
            <w:r w:rsidRPr="00D824E2">
              <w:rPr>
                <w:rStyle w:val="None"/>
              </w:rPr>
              <w:t xml:space="preserve">the various </w:t>
            </w:r>
            <w:r w:rsidR="006C6600" w:rsidRPr="00D824E2">
              <w:rPr>
                <w:rStyle w:val="None"/>
              </w:rPr>
              <w:t>areas</w:t>
            </w:r>
            <w:r w:rsidRPr="00D824E2">
              <w:rPr>
                <w:rStyle w:val="None"/>
              </w:rPr>
              <w:t xml:space="preserve"> addressed.  Students will also </w:t>
            </w:r>
            <w:r w:rsidR="006C6600" w:rsidRPr="00D824E2">
              <w:rPr>
                <w:rStyle w:val="None"/>
              </w:rPr>
              <w:t>demonstrate</w:t>
            </w:r>
            <w:r w:rsidRPr="00D824E2">
              <w:rPr>
                <w:rStyle w:val="None"/>
              </w:rPr>
              <w:t xml:space="preserve"> productive use of problem-solving approaches that integrate the disciplines of history, law, and business of fashion.  In addition, if this course is awarded an ID designation, integration will occur through the co-teaching approach.</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7DD2B" w14:textId="299D8A5B" w:rsidR="000E413F" w:rsidRPr="00D824E2" w:rsidRDefault="000E413F" w:rsidP="0036195B">
            <w:pPr>
              <w:pStyle w:val="ListParagraph"/>
              <w:numPr>
                <w:ilvl w:val="0"/>
                <w:numId w:val="13"/>
              </w:numPr>
            </w:pPr>
            <w:r w:rsidRPr="00D824E2">
              <w:rPr>
                <w:rStyle w:val="None"/>
              </w:rPr>
              <w:t xml:space="preserve">Weekly writing </w:t>
            </w:r>
            <w:r w:rsidR="0088226C" w:rsidRPr="00D824E2">
              <w:rPr>
                <w:rStyle w:val="None"/>
              </w:rPr>
              <w:t>assignments</w:t>
            </w:r>
          </w:p>
          <w:p w14:paraId="21DD5876" w14:textId="77777777" w:rsidR="00A77CB3" w:rsidRPr="00D824E2" w:rsidRDefault="00A77CB3" w:rsidP="0036195B">
            <w:pPr>
              <w:pStyle w:val="ListParagraph"/>
              <w:numPr>
                <w:ilvl w:val="0"/>
                <w:numId w:val="13"/>
              </w:numPr>
              <w:rPr>
                <w:rStyle w:val="None"/>
              </w:rPr>
            </w:pPr>
            <w:r w:rsidRPr="00D824E2">
              <w:rPr>
                <w:rStyle w:val="None"/>
              </w:rPr>
              <w:t xml:space="preserve">Participation </w:t>
            </w:r>
          </w:p>
          <w:p w14:paraId="01828D11" w14:textId="71B3A233" w:rsidR="006C6600" w:rsidRPr="00D824E2" w:rsidRDefault="006C6600" w:rsidP="0036195B">
            <w:pPr>
              <w:pStyle w:val="ListParagraph"/>
              <w:numPr>
                <w:ilvl w:val="0"/>
                <w:numId w:val="13"/>
              </w:numPr>
            </w:pPr>
            <w:r w:rsidRPr="00D824E2">
              <w:rPr>
                <w:rStyle w:val="None"/>
              </w:rPr>
              <w:t>Research paper</w:t>
            </w:r>
          </w:p>
        </w:tc>
      </w:tr>
      <w:tr w:rsidR="00A77CB3" w:rsidRPr="00D824E2" w14:paraId="4CB2D688" w14:textId="77777777">
        <w:trPr>
          <w:trHeight w:val="211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tcPr>
          <w:p w14:paraId="78A064F5" w14:textId="663CADA1" w:rsidR="00A77CB3" w:rsidRPr="00D824E2" w:rsidRDefault="00A77CB3">
            <w:pPr>
              <w:pStyle w:val="BodyA"/>
              <w:ind w:right="360"/>
            </w:pPr>
            <w:r w:rsidRPr="000C7299">
              <w:rPr>
                <w:rStyle w:val="None"/>
                <w:i/>
                <w:iCs/>
              </w:rPr>
              <w:t xml:space="preserve">Values, ethics and relationships: </w:t>
            </w:r>
            <w:r w:rsidRPr="000C7299">
              <w:rPr>
                <w:rStyle w:val="None"/>
              </w:rPr>
              <w:t xml:space="preserve">Each of these </w:t>
            </w:r>
            <w:r w:rsidR="005F15F3" w:rsidRPr="00D824E2">
              <w:rPr>
                <w:rStyle w:val="None"/>
              </w:rPr>
              <w:t xml:space="preserve">concepts </w:t>
            </w:r>
            <w:r w:rsidRPr="00D824E2">
              <w:rPr>
                <w:rStyle w:val="None"/>
              </w:rPr>
              <w:t xml:space="preserve">will be explicit topics in this course, as they are intrinsically related not only to the substantive areas </w:t>
            </w:r>
            <w:r w:rsidR="005F15F3" w:rsidRPr="00D824E2">
              <w:rPr>
                <w:rStyle w:val="None"/>
              </w:rPr>
              <w:t xml:space="preserve">of law </w:t>
            </w:r>
            <w:r w:rsidRPr="00D824E2">
              <w:rPr>
                <w:rStyle w:val="None"/>
              </w:rPr>
              <w:t xml:space="preserve">we will address (intellectual property, employment, and free expression) but also to the craft of historical research and writing, the practice of law, and the conduct of business.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2DA59" w14:textId="77777777" w:rsidR="00A77CB3" w:rsidRPr="00D824E2" w:rsidRDefault="00A77CB3" w:rsidP="0036195B">
            <w:pPr>
              <w:pStyle w:val="ListParagraph"/>
              <w:numPr>
                <w:ilvl w:val="0"/>
                <w:numId w:val="15"/>
              </w:numPr>
            </w:pPr>
            <w:r w:rsidRPr="00D824E2">
              <w:rPr>
                <w:rStyle w:val="None"/>
              </w:rPr>
              <w:t>Research paper</w:t>
            </w:r>
          </w:p>
          <w:p w14:paraId="7D3F8310" w14:textId="1BD19024" w:rsidR="00A77CB3" w:rsidRPr="00D824E2" w:rsidRDefault="000E413F" w:rsidP="0036195B">
            <w:pPr>
              <w:pStyle w:val="ListParagraph"/>
              <w:numPr>
                <w:ilvl w:val="0"/>
                <w:numId w:val="15"/>
              </w:numPr>
            </w:pPr>
            <w:r w:rsidRPr="00D824E2">
              <w:rPr>
                <w:rStyle w:val="None"/>
              </w:rPr>
              <w:t>Weekly</w:t>
            </w:r>
            <w:r w:rsidR="00A77CB3" w:rsidRPr="00D824E2">
              <w:rPr>
                <w:rStyle w:val="None"/>
              </w:rPr>
              <w:t xml:space="preserve"> writing </w:t>
            </w:r>
            <w:r w:rsidR="0088226C" w:rsidRPr="00D824E2">
              <w:rPr>
                <w:rStyle w:val="None"/>
              </w:rPr>
              <w:t>assignments</w:t>
            </w:r>
          </w:p>
          <w:p w14:paraId="0893EB09" w14:textId="77777777" w:rsidR="00A77CB3" w:rsidRPr="00D824E2" w:rsidRDefault="00A77CB3" w:rsidP="0036195B">
            <w:pPr>
              <w:pStyle w:val="ListParagraph"/>
              <w:numPr>
                <w:ilvl w:val="0"/>
                <w:numId w:val="15"/>
              </w:numPr>
            </w:pPr>
            <w:r w:rsidRPr="00D824E2">
              <w:rPr>
                <w:rStyle w:val="None"/>
              </w:rPr>
              <w:t>Participation</w:t>
            </w:r>
          </w:p>
          <w:p w14:paraId="181DDCF8" w14:textId="170EDE3D" w:rsidR="00A77CB3" w:rsidRPr="00D824E2" w:rsidRDefault="00A77CB3" w:rsidP="001E0C64">
            <w:pPr>
              <w:rPr>
                <w:rFonts w:ascii="Cambria" w:hAnsi="Cambria"/>
              </w:rPr>
            </w:pPr>
          </w:p>
        </w:tc>
      </w:tr>
    </w:tbl>
    <w:p w14:paraId="565C580F" w14:textId="77777777" w:rsidR="00062E6B" w:rsidRPr="000C7299" w:rsidRDefault="00062E6B">
      <w:pPr>
        <w:pStyle w:val="BodyA"/>
        <w:widowControl w:val="0"/>
        <w:rPr>
          <w:rStyle w:val="None"/>
          <w:rFonts w:eastAsia="Times New Roman" w:cs="Times New Roman"/>
          <w:u w:val="single"/>
        </w:rPr>
      </w:pPr>
    </w:p>
    <w:p w14:paraId="2FAB22E6" w14:textId="77777777" w:rsidR="00062E6B" w:rsidRPr="00D824E2" w:rsidRDefault="00062E6B">
      <w:pPr>
        <w:pStyle w:val="BodyA"/>
        <w:rPr>
          <w:rStyle w:val="None"/>
          <w:rFonts w:eastAsia="Times New Roman" w:cs="Times New Roman"/>
        </w:rPr>
      </w:pPr>
    </w:p>
    <w:p w14:paraId="5366972A" w14:textId="3D82F560" w:rsidR="00062E6B" w:rsidRPr="00D824E2" w:rsidRDefault="006222A4">
      <w:pPr>
        <w:pStyle w:val="BodyA"/>
        <w:rPr>
          <w:rStyle w:val="NoneA"/>
        </w:rPr>
      </w:pPr>
      <w:r w:rsidRPr="00D824E2">
        <w:rPr>
          <w:rStyle w:val="None"/>
          <w:b/>
          <w:bCs/>
        </w:rPr>
        <w:t>Course organization:</w:t>
      </w:r>
      <w:r w:rsidRPr="00D824E2">
        <w:rPr>
          <w:rStyle w:val="NoneA"/>
        </w:rPr>
        <w:t xml:space="preserve"> This course is organized thematically into three units, each addressing the historical development of an area of law relating to fashion: (I) intellectual property; (II) employment; and (III) constitutional.  Instruction in each area will begin with an overview of the relevant historical context, including social, political, economic and other circumstances that gave rise to certain conflicts, and the legal developments that resulted.  This </w:t>
      </w:r>
      <w:r w:rsidR="005F15F3" w:rsidRPr="00D824E2">
        <w:rPr>
          <w:rStyle w:val="NoneA"/>
        </w:rPr>
        <w:t xml:space="preserve">historical </w:t>
      </w:r>
      <w:r w:rsidRPr="00D824E2">
        <w:rPr>
          <w:rStyle w:val="NoneA"/>
        </w:rPr>
        <w:t xml:space="preserve">background will provide a lens through which students </w:t>
      </w:r>
      <w:r w:rsidR="00634C66" w:rsidRPr="00D824E2">
        <w:rPr>
          <w:rStyle w:val="NoneA"/>
        </w:rPr>
        <w:t xml:space="preserve">can </w:t>
      </w:r>
      <w:r w:rsidRPr="00D824E2">
        <w:rPr>
          <w:rStyle w:val="NoneA"/>
        </w:rPr>
        <w:t>consider the legal developments, in order to understand</w:t>
      </w:r>
      <w:r w:rsidR="00634C66" w:rsidRPr="00D824E2">
        <w:rPr>
          <w:rStyle w:val="NoneA"/>
        </w:rPr>
        <w:t xml:space="preserve"> them</w:t>
      </w:r>
      <w:r w:rsidR="005F15F3" w:rsidRPr="00D824E2">
        <w:rPr>
          <w:rStyle w:val="NoneA"/>
        </w:rPr>
        <w:t xml:space="preserve"> more clearly</w:t>
      </w:r>
      <w:r w:rsidR="00634C66" w:rsidRPr="00D824E2">
        <w:rPr>
          <w:rStyle w:val="NoneA"/>
        </w:rPr>
        <w:t>.</w:t>
      </w:r>
      <w:r w:rsidRPr="00D824E2">
        <w:rPr>
          <w:rStyle w:val="NoneA"/>
        </w:rPr>
        <w:t xml:space="preserve">  Students will obtain </w:t>
      </w:r>
      <w:r w:rsidR="005F15F3" w:rsidRPr="00D824E2">
        <w:rPr>
          <w:rStyle w:val="NoneA"/>
        </w:rPr>
        <w:t>such</w:t>
      </w:r>
      <w:r w:rsidRPr="00D824E2">
        <w:rPr>
          <w:rStyle w:val="NoneA"/>
        </w:rPr>
        <w:t xml:space="preserve"> background from assigned readings and c</w:t>
      </w:r>
      <w:r w:rsidR="005F15F3" w:rsidRPr="00D824E2">
        <w:rPr>
          <w:rStyle w:val="NoneA"/>
        </w:rPr>
        <w:t>lassroom discussion.  We will</w:t>
      </w:r>
      <w:r w:rsidRPr="00D824E2">
        <w:rPr>
          <w:rStyle w:val="NoneA"/>
        </w:rPr>
        <w:t xml:space="preserve"> explore the developments in each area of the law in chronological order, by examining and interpreting court decisions and other primary sources, supplemented by secondary sources.</w:t>
      </w:r>
    </w:p>
    <w:p w14:paraId="21C1F649" w14:textId="77777777" w:rsidR="00062E6B" w:rsidRPr="00D824E2" w:rsidRDefault="00062E6B">
      <w:pPr>
        <w:pStyle w:val="BodyA"/>
        <w:rPr>
          <w:rStyle w:val="None"/>
          <w:rFonts w:eastAsia="Times New Roman" w:cs="Times New Roman"/>
        </w:rPr>
      </w:pPr>
    </w:p>
    <w:p w14:paraId="291201B3" w14:textId="1BD2E9B9" w:rsidR="00062E6B" w:rsidRPr="00D824E2" w:rsidRDefault="005F15F3">
      <w:pPr>
        <w:pStyle w:val="BodyA"/>
        <w:rPr>
          <w:rStyle w:val="NoneA"/>
        </w:rPr>
      </w:pPr>
      <w:r w:rsidRPr="00D824E2">
        <w:rPr>
          <w:rStyle w:val="None"/>
          <w:b/>
          <w:bCs/>
        </w:rPr>
        <w:t>Example W</w:t>
      </w:r>
      <w:r w:rsidR="006222A4" w:rsidRPr="00D824E2">
        <w:rPr>
          <w:rStyle w:val="None"/>
          <w:b/>
          <w:bCs/>
        </w:rPr>
        <w:t xml:space="preserve">eekly </w:t>
      </w:r>
      <w:r w:rsidRPr="00D824E2">
        <w:rPr>
          <w:rStyle w:val="None"/>
          <w:b/>
          <w:bCs/>
        </w:rPr>
        <w:t>C</w:t>
      </w:r>
      <w:r w:rsidR="006222A4" w:rsidRPr="00D824E2">
        <w:rPr>
          <w:rStyle w:val="None"/>
          <w:b/>
          <w:bCs/>
        </w:rPr>
        <w:t xml:space="preserve">ourse </w:t>
      </w:r>
      <w:r w:rsidRPr="00D824E2">
        <w:rPr>
          <w:rStyle w:val="None"/>
          <w:b/>
          <w:bCs/>
        </w:rPr>
        <w:t>O</w:t>
      </w:r>
      <w:r w:rsidR="006222A4" w:rsidRPr="00D824E2">
        <w:rPr>
          <w:rStyle w:val="None"/>
          <w:b/>
          <w:bCs/>
        </w:rPr>
        <w:t xml:space="preserve">utline:  </w:t>
      </w:r>
      <w:r w:rsidR="006222A4" w:rsidRPr="00D824E2">
        <w:rPr>
          <w:rStyle w:val="NoneA"/>
        </w:rPr>
        <w:t>Below is a general schedule of topics and activities.  Additional materials and assignments may be identified in class, on OpenLab and on Blackboard.</w:t>
      </w:r>
    </w:p>
    <w:p w14:paraId="32D7E5D4" w14:textId="77777777" w:rsidR="00062E6B" w:rsidRPr="00D824E2" w:rsidRDefault="00062E6B">
      <w:pPr>
        <w:pStyle w:val="BodyA"/>
        <w:rPr>
          <w:rStyle w:val="None"/>
          <w:rFonts w:eastAsia="Times New Roman" w:cs="Times New Roman"/>
        </w:rPr>
      </w:pPr>
    </w:p>
    <w:p w14:paraId="41123CC5" w14:textId="3D7BBF51" w:rsidR="00062E6B" w:rsidRPr="00D824E2" w:rsidRDefault="006222A4">
      <w:pPr>
        <w:pStyle w:val="BodyA"/>
        <w:rPr>
          <w:rStyle w:val="NoneA"/>
          <w:color w:val="7030A0"/>
        </w:rPr>
      </w:pPr>
      <w:r w:rsidRPr="00D824E2">
        <w:rPr>
          <w:rStyle w:val="None"/>
          <w:b/>
          <w:bCs/>
          <w:u w:val="single"/>
        </w:rPr>
        <w:t>Week One</w:t>
      </w:r>
      <w:r w:rsidRPr="00D824E2">
        <w:rPr>
          <w:rStyle w:val="None"/>
          <w:b/>
          <w:bCs/>
        </w:rPr>
        <w:t>:</w:t>
      </w:r>
      <w:r w:rsidRPr="00D824E2">
        <w:rPr>
          <w:rStyle w:val="NoneA"/>
        </w:rPr>
        <w:t xml:space="preserve"> </w:t>
      </w:r>
      <w:r w:rsidR="008C2279">
        <w:rPr>
          <w:rStyle w:val="None"/>
          <w:bCs/>
          <w:u w:val="single"/>
        </w:rPr>
        <w:t>Course i</w:t>
      </w:r>
      <w:r w:rsidRPr="008C2279">
        <w:rPr>
          <w:rStyle w:val="None"/>
          <w:bCs/>
          <w:u w:val="single"/>
        </w:rPr>
        <w:t>ntroduction</w:t>
      </w:r>
      <w:r w:rsidR="008C2279">
        <w:rPr>
          <w:rStyle w:val="None"/>
          <w:bCs/>
        </w:rPr>
        <w:t xml:space="preserve">. </w:t>
      </w:r>
      <w:r w:rsidRPr="00D824E2">
        <w:rPr>
          <w:rStyle w:val="NoneA"/>
        </w:rPr>
        <w:t xml:space="preserve">Students are introduced to the basic historical, legal, and business concepts addressed in the course, such as: What is legal history?  </w:t>
      </w:r>
      <w:r w:rsidR="00874CA9" w:rsidRPr="00D824E2">
        <w:rPr>
          <w:rStyle w:val="NoneA"/>
          <w:color w:val="FF0000"/>
        </w:rPr>
        <w:t xml:space="preserve">How does history influence law and the business of fashion?  </w:t>
      </w:r>
      <w:r w:rsidR="00A76356" w:rsidRPr="00D824E2">
        <w:rPr>
          <w:rStyle w:val="NoneA"/>
          <w:color w:val="FF0000"/>
        </w:rPr>
        <w:t>How have</w:t>
      </w:r>
      <w:r w:rsidR="00F76C41" w:rsidRPr="00D824E2">
        <w:rPr>
          <w:rStyle w:val="NoneA"/>
          <w:color w:val="FF0000"/>
        </w:rPr>
        <w:t xml:space="preserve"> </w:t>
      </w:r>
      <w:r w:rsidR="00874CA9" w:rsidRPr="00D824E2">
        <w:rPr>
          <w:rStyle w:val="NoneA"/>
          <w:color w:val="FF0000"/>
        </w:rPr>
        <w:t xml:space="preserve">issues </w:t>
      </w:r>
      <w:r w:rsidR="00F76C41" w:rsidRPr="00D824E2">
        <w:rPr>
          <w:rStyle w:val="NoneA"/>
          <w:color w:val="FF0000"/>
        </w:rPr>
        <w:t xml:space="preserve">such as </w:t>
      </w:r>
      <w:r w:rsidR="00874CA9" w:rsidRPr="00D824E2">
        <w:rPr>
          <w:rStyle w:val="NoneA"/>
          <w:color w:val="FF0000"/>
        </w:rPr>
        <w:t>gender, class, ethnicity, race, sexuality,</w:t>
      </w:r>
      <w:r w:rsidR="00A76356" w:rsidRPr="00D824E2">
        <w:rPr>
          <w:rStyle w:val="NoneA"/>
          <w:color w:val="FF0000"/>
        </w:rPr>
        <w:t xml:space="preserve"> </w:t>
      </w:r>
      <w:r w:rsidR="00F76C41" w:rsidRPr="00D824E2">
        <w:rPr>
          <w:rStyle w:val="NoneA"/>
          <w:color w:val="FF0000"/>
        </w:rPr>
        <w:t xml:space="preserve">and </w:t>
      </w:r>
      <w:r w:rsidR="00874CA9" w:rsidRPr="00D824E2">
        <w:rPr>
          <w:rStyle w:val="NoneA"/>
          <w:color w:val="FF0000"/>
        </w:rPr>
        <w:t>religion</w:t>
      </w:r>
      <w:r w:rsidR="00A76356" w:rsidRPr="00D824E2">
        <w:rPr>
          <w:rStyle w:val="NoneA"/>
          <w:color w:val="FF0000"/>
        </w:rPr>
        <w:t xml:space="preserve"> </w:t>
      </w:r>
      <w:r w:rsidR="00874CA9" w:rsidRPr="00D824E2">
        <w:rPr>
          <w:rStyle w:val="NoneA"/>
          <w:color w:val="FF0000"/>
        </w:rPr>
        <w:t xml:space="preserve">shaped, and been shaped by, legal </w:t>
      </w:r>
      <w:r w:rsidR="00F60A4F" w:rsidRPr="00D824E2">
        <w:rPr>
          <w:rStyle w:val="NoneA"/>
          <w:color w:val="FF0000"/>
        </w:rPr>
        <w:t>developments relating to</w:t>
      </w:r>
      <w:r w:rsidR="00874CA9" w:rsidRPr="00D824E2">
        <w:rPr>
          <w:rStyle w:val="NoneA"/>
          <w:color w:val="FF0000"/>
        </w:rPr>
        <w:t xml:space="preserve"> fashion?</w:t>
      </w:r>
      <w:r w:rsidR="00874CA9" w:rsidRPr="00D824E2">
        <w:rPr>
          <w:rStyle w:val="NoneA"/>
          <w:color w:val="7030A0"/>
        </w:rPr>
        <w:t xml:space="preserve"> </w:t>
      </w:r>
      <w:r w:rsidR="0042384E">
        <w:rPr>
          <w:rStyle w:val="NoneA"/>
          <w:color w:val="7030A0"/>
        </w:rPr>
        <w:t xml:space="preserve"> </w:t>
      </w:r>
      <w:r w:rsidRPr="00D824E2">
        <w:rPr>
          <w:rStyle w:val="NoneA"/>
        </w:rPr>
        <w:t xml:space="preserve">How does the business of fashion operate?  Who are its participants?  What are their respective interests and goals?   What conflicts might arise?  </w:t>
      </w:r>
      <w:r w:rsidR="005A18C5" w:rsidRPr="00D824E2">
        <w:rPr>
          <w:rStyle w:val="NoneA"/>
          <w:color w:val="FF0000"/>
        </w:rPr>
        <w:t>How do i</w:t>
      </w:r>
      <w:r w:rsidR="00F47F3B" w:rsidRPr="00D824E2">
        <w:rPr>
          <w:rStyle w:val="NoneA"/>
          <w:color w:val="FF0000"/>
        </w:rPr>
        <w:t xml:space="preserve">ndividuals express creativity in </w:t>
      </w:r>
      <w:r w:rsidR="00AA4611" w:rsidRPr="00D824E2">
        <w:rPr>
          <w:rStyle w:val="NoneA"/>
          <w:color w:val="FF0000"/>
        </w:rPr>
        <w:t>the workplace in regards to app</w:t>
      </w:r>
      <w:r w:rsidR="00F47F3B" w:rsidRPr="00D824E2">
        <w:rPr>
          <w:rStyle w:val="NoneA"/>
          <w:color w:val="FF0000"/>
        </w:rPr>
        <w:t>ea</w:t>
      </w:r>
      <w:r w:rsidR="00AA4611" w:rsidRPr="00D824E2">
        <w:rPr>
          <w:rStyle w:val="NoneA"/>
          <w:color w:val="FF0000"/>
        </w:rPr>
        <w:t>ra</w:t>
      </w:r>
      <w:r w:rsidR="00F47F3B" w:rsidRPr="00D824E2">
        <w:rPr>
          <w:rStyle w:val="NoneA"/>
          <w:color w:val="FF0000"/>
        </w:rPr>
        <w:t>nce?</w:t>
      </w:r>
    </w:p>
    <w:p w14:paraId="38824331" w14:textId="77777777" w:rsidR="005A18C5" w:rsidRPr="00D824E2" w:rsidRDefault="005A18C5">
      <w:pPr>
        <w:pStyle w:val="BodyA"/>
        <w:rPr>
          <w:rStyle w:val="NoneA"/>
          <w:color w:val="7030A0"/>
        </w:rPr>
      </w:pPr>
    </w:p>
    <w:p w14:paraId="223D53A5" w14:textId="3E5BED09" w:rsidR="00874CA9" w:rsidRPr="00D824E2" w:rsidRDefault="00573C4A" w:rsidP="00A76356">
      <w:pPr>
        <w:pStyle w:val="BodyA"/>
        <w:rPr>
          <w:rStyle w:val="NoneA"/>
        </w:rPr>
      </w:pPr>
      <w:r w:rsidRPr="00D824E2">
        <w:rPr>
          <w:rStyle w:val="None"/>
          <w:u w:val="single"/>
        </w:rPr>
        <w:t>Historical background r</w:t>
      </w:r>
      <w:r w:rsidR="006222A4" w:rsidRPr="00D824E2">
        <w:rPr>
          <w:rStyle w:val="None"/>
          <w:u w:val="single"/>
        </w:rPr>
        <w:t>eadings</w:t>
      </w:r>
      <w:r w:rsidR="006222A4" w:rsidRPr="00D824E2">
        <w:rPr>
          <w:rStyle w:val="NoneA"/>
        </w:rPr>
        <w:t xml:space="preserve">: </w:t>
      </w:r>
    </w:p>
    <w:p w14:paraId="505F5143" w14:textId="13ED17C5" w:rsidR="00F60A4F" w:rsidRPr="00D824E2" w:rsidRDefault="00F60A4F" w:rsidP="0036195B">
      <w:pPr>
        <w:pStyle w:val="ListParagraph"/>
        <w:numPr>
          <w:ilvl w:val="0"/>
          <w:numId w:val="17"/>
        </w:numPr>
        <w:rPr>
          <w:rStyle w:val="NoneA"/>
        </w:rPr>
      </w:pPr>
      <w:r w:rsidRPr="00D824E2">
        <w:rPr>
          <w:rStyle w:val="NoneA"/>
          <w:color w:val="FF0000"/>
        </w:rPr>
        <w:t xml:space="preserve">Tanisha C. Ford, </w:t>
      </w:r>
      <w:r w:rsidRPr="00D824E2">
        <w:rPr>
          <w:rStyle w:val="NoneA"/>
          <w:i/>
          <w:color w:val="FF0000"/>
        </w:rPr>
        <w:t xml:space="preserve">Dressed in Dreams: A Black Girl’s Love Letter to the Power of Fashion </w:t>
      </w:r>
      <w:r w:rsidRPr="00D824E2">
        <w:rPr>
          <w:rStyle w:val="NoneA"/>
          <w:color w:val="FF0000"/>
        </w:rPr>
        <w:t>(St. Martins, June 2019)</w:t>
      </w:r>
      <w:r w:rsidR="00F76C41" w:rsidRPr="00D824E2">
        <w:rPr>
          <w:rStyle w:val="NoneA"/>
          <w:color w:val="FF0000"/>
        </w:rPr>
        <w:t xml:space="preserve"> (excerpts)</w:t>
      </w:r>
      <w:r w:rsidRPr="00D824E2">
        <w:rPr>
          <w:rStyle w:val="NoneA"/>
          <w:color w:val="7030A0"/>
        </w:rPr>
        <w:t>.</w:t>
      </w:r>
    </w:p>
    <w:p w14:paraId="15380675" w14:textId="2702EE51" w:rsidR="00062E6B" w:rsidRPr="00D824E2" w:rsidRDefault="006222A4" w:rsidP="0036195B">
      <w:pPr>
        <w:pStyle w:val="ListParagraph"/>
        <w:numPr>
          <w:ilvl w:val="0"/>
          <w:numId w:val="17"/>
        </w:numPr>
        <w:rPr>
          <w:rStyle w:val="NoneA"/>
        </w:rPr>
      </w:pPr>
      <w:r w:rsidRPr="00D824E2">
        <w:rPr>
          <w:rStyle w:val="NoneA"/>
        </w:rPr>
        <w:lastRenderedPageBreak/>
        <w:t xml:space="preserve">Ruthann Robson, </w:t>
      </w:r>
      <w:r w:rsidRPr="00D824E2">
        <w:rPr>
          <w:rStyle w:val="None"/>
          <w:i/>
          <w:iCs/>
        </w:rPr>
        <w:t>Dressing Constitutionally: Hierarchy, Sexuality, and Democracy from our Hairstyles to Our Shoes</w:t>
      </w:r>
      <w:r w:rsidRPr="00D824E2">
        <w:rPr>
          <w:rStyle w:val="NoneA"/>
        </w:rPr>
        <w:t xml:space="preserve"> (Ne</w:t>
      </w:r>
      <w:r w:rsidR="005F15F3" w:rsidRPr="00D824E2">
        <w:rPr>
          <w:rStyle w:val="NoneA"/>
        </w:rPr>
        <w:t>w York: Cambridge U.P., 2013), i</w:t>
      </w:r>
      <w:r w:rsidRPr="00D824E2">
        <w:rPr>
          <w:rStyle w:val="NoneA"/>
        </w:rPr>
        <w:t>ntro</w:t>
      </w:r>
      <w:r w:rsidR="005F15F3" w:rsidRPr="00D824E2">
        <w:rPr>
          <w:rStyle w:val="NoneA"/>
        </w:rPr>
        <w:t>duction</w:t>
      </w:r>
      <w:r w:rsidRPr="00D824E2">
        <w:rPr>
          <w:rStyle w:val="NoneA"/>
        </w:rPr>
        <w:t xml:space="preserve">, </w:t>
      </w:r>
      <w:r w:rsidR="00573C4A" w:rsidRPr="00D824E2">
        <w:rPr>
          <w:rStyle w:val="NoneA"/>
        </w:rPr>
        <w:t>(</w:t>
      </w:r>
      <w:r w:rsidR="002F2B43" w:rsidRPr="00D824E2">
        <w:rPr>
          <w:rStyle w:val="NoneA"/>
        </w:rPr>
        <w:t>7</w:t>
      </w:r>
      <w:r w:rsidR="00573C4A" w:rsidRPr="00D824E2">
        <w:rPr>
          <w:rStyle w:val="NoneA"/>
        </w:rPr>
        <w:t xml:space="preserve"> pp.)</w:t>
      </w:r>
      <w:r w:rsidR="005F15F3" w:rsidRPr="00D824E2">
        <w:rPr>
          <w:rStyle w:val="NoneA"/>
        </w:rPr>
        <w:t xml:space="preserve">.  </w:t>
      </w:r>
    </w:p>
    <w:p w14:paraId="215C69AF" w14:textId="336664FB" w:rsidR="00062E6B" w:rsidRPr="00D824E2" w:rsidRDefault="006222A4" w:rsidP="0036195B">
      <w:pPr>
        <w:pStyle w:val="ListParagraph"/>
        <w:numPr>
          <w:ilvl w:val="0"/>
          <w:numId w:val="17"/>
        </w:numPr>
        <w:rPr>
          <w:rStyle w:val="NoneA"/>
        </w:rPr>
      </w:pPr>
      <w:r w:rsidRPr="00D824E2">
        <w:rPr>
          <w:rStyle w:val="NoneA"/>
        </w:rPr>
        <w:t xml:space="preserve">Ursula Furi-Perry, </w:t>
      </w:r>
      <w:r w:rsidRPr="00D824E2">
        <w:rPr>
          <w:rStyle w:val="None"/>
          <w:i/>
          <w:iCs/>
        </w:rPr>
        <w:t>The Little Book of Fashion Law</w:t>
      </w:r>
      <w:r w:rsidRPr="00D824E2">
        <w:rPr>
          <w:rStyle w:val="NoneA"/>
        </w:rPr>
        <w:t xml:space="preserve"> (Chicago: American Bar A</w:t>
      </w:r>
      <w:r w:rsidR="00573C4A" w:rsidRPr="00D824E2">
        <w:rPr>
          <w:rStyle w:val="NoneA"/>
        </w:rPr>
        <w:t>ssociation 2013), Introduction (3 pp.)</w:t>
      </w:r>
    </w:p>
    <w:p w14:paraId="10A0ECF9" w14:textId="77777777" w:rsidR="00A76356" w:rsidRPr="00D824E2" w:rsidRDefault="00A76356" w:rsidP="00A76356">
      <w:pPr>
        <w:pStyle w:val="ListParagraph"/>
        <w:ind w:left="360"/>
      </w:pPr>
    </w:p>
    <w:p w14:paraId="407724C4" w14:textId="7D551738" w:rsidR="00062E6B" w:rsidRPr="00D824E2" w:rsidRDefault="006222A4">
      <w:pPr>
        <w:pStyle w:val="BodyA"/>
        <w:rPr>
          <w:rStyle w:val="None"/>
          <w:b/>
          <w:bCs/>
          <w:i/>
          <w:iCs/>
        </w:rPr>
      </w:pPr>
      <w:r w:rsidRPr="00D824E2">
        <w:rPr>
          <w:rStyle w:val="None"/>
          <w:b/>
          <w:bCs/>
          <w:i/>
          <w:iCs/>
        </w:rPr>
        <w:t xml:space="preserve">Unit I: </w:t>
      </w:r>
      <w:r w:rsidR="00F47F3B" w:rsidRPr="0042384E">
        <w:rPr>
          <w:rStyle w:val="None"/>
          <w:b/>
          <w:bCs/>
          <w:i/>
          <w:iCs/>
          <w:color w:val="FF0000"/>
        </w:rPr>
        <w:t xml:space="preserve">Fashion and the </w:t>
      </w:r>
      <w:r w:rsidRPr="0042384E">
        <w:rPr>
          <w:rStyle w:val="None"/>
          <w:b/>
          <w:bCs/>
          <w:i/>
          <w:iCs/>
          <w:color w:val="FF0000"/>
        </w:rPr>
        <w:t xml:space="preserve">History of Intellectual Property Law </w:t>
      </w:r>
    </w:p>
    <w:p w14:paraId="7B4F0D3E" w14:textId="646A36AE" w:rsidR="00062E6B" w:rsidRPr="0042384E" w:rsidRDefault="00062E6B" w:rsidP="0042384E">
      <w:pPr>
        <w:rPr>
          <w:rStyle w:val="None"/>
          <w:rFonts w:ascii="Cambria" w:eastAsia="Times New Roman" w:hAnsi="Cambria"/>
        </w:rPr>
      </w:pPr>
    </w:p>
    <w:p w14:paraId="3A12A21C" w14:textId="2C6E45FF" w:rsidR="00BC27E3" w:rsidRPr="00D824E2" w:rsidRDefault="006222A4" w:rsidP="00BC27E3">
      <w:pPr>
        <w:pStyle w:val="BodyA"/>
        <w:rPr>
          <w:color w:val="7030A0"/>
        </w:rPr>
      </w:pPr>
      <w:r w:rsidRPr="00D824E2">
        <w:rPr>
          <w:rStyle w:val="None"/>
          <w:b/>
          <w:bCs/>
          <w:u w:val="single"/>
        </w:rPr>
        <w:t>Week Two</w:t>
      </w:r>
      <w:r w:rsidRPr="00D824E2">
        <w:rPr>
          <w:rStyle w:val="None"/>
          <w:b/>
          <w:bCs/>
        </w:rPr>
        <w:t>:</w:t>
      </w:r>
      <w:r w:rsidRPr="00D824E2">
        <w:rPr>
          <w:rStyle w:val="NoneA"/>
        </w:rPr>
        <w:t xml:space="preserve"> </w:t>
      </w:r>
      <w:r w:rsidR="00233431" w:rsidRPr="008C2279">
        <w:rPr>
          <w:rStyle w:val="NoneA"/>
          <w:color w:val="FF0000"/>
          <w:u w:val="single"/>
        </w:rPr>
        <w:t xml:space="preserve">Fashion and </w:t>
      </w:r>
      <w:r w:rsidR="00A76356" w:rsidRPr="008C2279">
        <w:rPr>
          <w:rStyle w:val="NoneA"/>
          <w:color w:val="FF0000"/>
          <w:u w:val="single"/>
        </w:rPr>
        <w:t xml:space="preserve">the </w:t>
      </w:r>
      <w:r w:rsidR="005A18C5" w:rsidRPr="008C2279">
        <w:rPr>
          <w:rStyle w:val="NoneA"/>
          <w:color w:val="FF0000"/>
          <w:u w:val="single"/>
        </w:rPr>
        <w:t>o</w:t>
      </w:r>
      <w:r w:rsidRPr="008C2279">
        <w:rPr>
          <w:rStyle w:val="NoneA"/>
          <w:color w:val="FF0000"/>
          <w:u w:val="single"/>
        </w:rPr>
        <w:t>rigins of intellectual property laws</w:t>
      </w:r>
      <w:r w:rsidR="00BC27E3" w:rsidRPr="00D824E2">
        <w:rPr>
          <w:rStyle w:val="NoneA"/>
          <w:color w:val="FF0000"/>
        </w:rPr>
        <w:t xml:space="preserve">, including cultural, political, and social implications of </w:t>
      </w:r>
      <w:r w:rsidR="00E47CD9" w:rsidRPr="00D824E2">
        <w:rPr>
          <w:rStyle w:val="NoneA"/>
          <w:color w:val="FF0000"/>
        </w:rPr>
        <w:t>the</w:t>
      </w:r>
      <w:r w:rsidR="00BC27E3" w:rsidRPr="00D824E2">
        <w:rPr>
          <w:rStyle w:val="NoneA"/>
          <w:color w:val="FF0000"/>
        </w:rPr>
        <w:t xml:space="preserve"> laws; early twentieth century growth of mass production and large businesses</w:t>
      </w:r>
      <w:r w:rsidR="00F60A4F" w:rsidRPr="00D824E2">
        <w:rPr>
          <w:rStyle w:val="NoneA"/>
          <w:color w:val="FF0000"/>
        </w:rPr>
        <w:t xml:space="preserve">; </w:t>
      </w:r>
      <w:r w:rsidR="00BC27E3" w:rsidRPr="00D824E2">
        <w:rPr>
          <w:rStyle w:val="NoneA"/>
          <w:color w:val="FF0000"/>
        </w:rPr>
        <w:t>development of "ready-to-wear" fashion and department stores; and how th</w:t>
      </w:r>
      <w:r w:rsidR="00E47CD9" w:rsidRPr="00D824E2">
        <w:rPr>
          <w:rStyle w:val="NoneA"/>
          <w:color w:val="FF0000"/>
        </w:rPr>
        <w:t>e</w:t>
      </w:r>
      <w:r w:rsidR="00BC27E3" w:rsidRPr="00D824E2">
        <w:rPr>
          <w:rStyle w:val="NoneA"/>
          <w:color w:val="FF0000"/>
        </w:rPr>
        <w:t>se developments led manufacturers to seek protection of their designs and products</w:t>
      </w:r>
      <w:r w:rsidR="00F60A4F" w:rsidRPr="00D824E2">
        <w:rPr>
          <w:rStyle w:val="NoneA"/>
          <w:color w:val="FF0000"/>
        </w:rPr>
        <w:t>.</w:t>
      </w:r>
    </w:p>
    <w:p w14:paraId="353B4259" w14:textId="77777777" w:rsidR="00BC27E3" w:rsidRPr="00D824E2" w:rsidRDefault="00BC27E3">
      <w:pPr>
        <w:pStyle w:val="BodyA"/>
        <w:rPr>
          <w:rStyle w:val="None"/>
          <w:b/>
          <w:bCs/>
          <w:i/>
          <w:iCs/>
          <w:color w:val="7030A0"/>
        </w:rPr>
      </w:pPr>
    </w:p>
    <w:p w14:paraId="1F10891D" w14:textId="08DC5618" w:rsidR="00062E6B" w:rsidRPr="00D824E2" w:rsidRDefault="00573C4A">
      <w:pPr>
        <w:pStyle w:val="BodyA"/>
        <w:rPr>
          <w:rStyle w:val="NoneA"/>
        </w:rPr>
      </w:pPr>
      <w:r w:rsidRPr="00D824E2">
        <w:rPr>
          <w:rStyle w:val="None"/>
          <w:u w:val="single"/>
        </w:rPr>
        <w:t>Historical</w:t>
      </w:r>
      <w:r w:rsidR="006222A4" w:rsidRPr="00D824E2">
        <w:rPr>
          <w:rStyle w:val="None"/>
          <w:u w:val="single"/>
        </w:rPr>
        <w:t xml:space="preserve"> background reading</w:t>
      </w:r>
      <w:r w:rsidR="006222A4" w:rsidRPr="00D824E2">
        <w:rPr>
          <w:rStyle w:val="NoneA"/>
        </w:rPr>
        <w:t xml:space="preserve">: </w:t>
      </w:r>
    </w:p>
    <w:p w14:paraId="1F12B897" w14:textId="786D76AC" w:rsidR="00CD300A" w:rsidRPr="0042384E" w:rsidRDefault="00CD300A" w:rsidP="0036195B">
      <w:pPr>
        <w:pStyle w:val="ListParagraph"/>
        <w:numPr>
          <w:ilvl w:val="0"/>
          <w:numId w:val="20"/>
        </w:numPr>
        <w:rPr>
          <w:rStyle w:val="NoneA"/>
        </w:rPr>
      </w:pPr>
      <w:r w:rsidRPr="00D824E2">
        <w:rPr>
          <w:rStyle w:val="NoneA"/>
          <w:color w:val="FF0000"/>
        </w:rPr>
        <w:t xml:space="preserve">Rosemary J. Coombe and Joseph F. Turcotte, "Cultural, Political, and Social Implications of Intellectual Property Laws in an Informational Economy," in </w:t>
      </w:r>
      <w:r w:rsidRPr="00D824E2">
        <w:rPr>
          <w:rStyle w:val="NoneA"/>
          <w:i/>
          <w:color w:val="FF0000"/>
        </w:rPr>
        <w:t>Culture, Civilization and Human Society</w:t>
      </w:r>
      <w:r w:rsidR="0042384E">
        <w:rPr>
          <w:rStyle w:val="NoneA"/>
          <w:i/>
          <w:color w:val="FF0000"/>
        </w:rPr>
        <w:t xml:space="preserve"> </w:t>
      </w:r>
      <w:r w:rsidR="0042384E">
        <w:rPr>
          <w:rStyle w:val="NoneA"/>
          <w:color w:val="FF0000"/>
        </w:rPr>
        <w:t xml:space="preserve">(eds. UNESCO-EOLSS Joint Committee), in </w:t>
      </w:r>
      <w:r w:rsidR="0042384E">
        <w:rPr>
          <w:rStyle w:val="NoneA"/>
          <w:i/>
          <w:color w:val="FF0000"/>
        </w:rPr>
        <w:t xml:space="preserve">Encyclopedia of Life Support </w:t>
      </w:r>
      <w:r w:rsidR="0042384E" w:rsidRPr="0042384E">
        <w:rPr>
          <w:rStyle w:val="NoneA"/>
          <w:i/>
          <w:color w:val="FF0000"/>
        </w:rPr>
        <w:t>Systems (EOLSS)</w:t>
      </w:r>
      <w:r w:rsidR="0042384E">
        <w:rPr>
          <w:rStyle w:val="NoneA"/>
          <w:color w:val="FF0000"/>
        </w:rPr>
        <w:t xml:space="preserve"> (Oxford: EOLSS Publishers, </w:t>
      </w:r>
      <w:r w:rsidRPr="00D824E2">
        <w:rPr>
          <w:rStyle w:val="NoneA"/>
          <w:color w:val="FF0000"/>
        </w:rPr>
        <w:t>2012) (21 pp.)</w:t>
      </w:r>
    </w:p>
    <w:p w14:paraId="5868E551" w14:textId="7E51B17B" w:rsidR="00062E6B" w:rsidRPr="00D824E2" w:rsidRDefault="006222A4" w:rsidP="0036195B">
      <w:pPr>
        <w:pStyle w:val="ListParagraph"/>
        <w:numPr>
          <w:ilvl w:val="0"/>
          <w:numId w:val="20"/>
        </w:numPr>
        <w:rPr>
          <w:rStyle w:val="NoneA"/>
        </w:rPr>
      </w:pPr>
      <w:r w:rsidRPr="00D824E2">
        <w:rPr>
          <w:rStyle w:val="NoneA"/>
        </w:rPr>
        <w:t>Furi-Perry, ch. 1, "In the Beginning, There Was Piracy"</w:t>
      </w:r>
      <w:r w:rsidR="00573C4A" w:rsidRPr="00D824E2">
        <w:rPr>
          <w:rStyle w:val="NoneA"/>
        </w:rPr>
        <w:t xml:space="preserve"> (9 pp.)</w:t>
      </w:r>
    </w:p>
    <w:p w14:paraId="18A88E02" w14:textId="25CC661B" w:rsidR="00333A0D" w:rsidRPr="00D824E2" w:rsidRDefault="00333A0D" w:rsidP="0036195B">
      <w:pPr>
        <w:pStyle w:val="ListParagraph"/>
        <w:numPr>
          <w:ilvl w:val="0"/>
          <w:numId w:val="20"/>
        </w:numPr>
      </w:pPr>
      <w:r w:rsidRPr="00D824E2">
        <w:rPr>
          <w:rStyle w:val="NoneA"/>
        </w:rPr>
        <w:t xml:space="preserve">Alfred D. Chandler, Jr., </w:t>
      </w:r>
      <w:r w:rsidRPr="00D824E2">
        <w:rPr>
          <w:rStyle w:val="None"/>
          <w:i/>
          <w:iCs/>
        </w:rPr>
        <w:t xml:space="preserve">The Visible Hand: The Managerial Revolution in American Business </w:t>
      </w:r>
      <w:r w:rsidRPr="00D824E2">
        <w:rPr>
          <w:rStyle w:val="NoneA"/>
        </w:rPr>
        <w:t>(Massachusetts: Harvard U.P., 1977), Introduction (12 pp.)</w:t>
      </w:r>
    </w:p>
    <w:p w14:paraId="4B322EB7" w14:textId="5546EC35" w:rsidR="00062E6B" w:rsidRPr="00D824E2" w:rsidRDefault="00333A0D">
      <w:pPr>
        <w:pStyle w:val="BodyA"/>
        <w:rPr>
          <w:rStyle w:val="NoneA"/>
        </w:rPr>
      </w:pPr>
      <w:r w:rsidRPr="00D824E2">
        <w:rPr>
          <w:rStyle w:val="None"/>
          <w:u w:val="single"/>
        </w:rPr>
        <w:t>Excerpts from l</w:t>
      </w:r>
      <w:r w:rsidR="00BF146D" w:rsidRPr="00D824E2">
        <w:rPr>
          <w:rStyle w:val="None"/>
          <w:u w:val="single"/>
        </w:rPr>
        <w:t>egal</w:t>
      </w:r>
      <w:r w:rsidRPr="00D824E2">
        <w:rPr>
          <w:rStyle w:val="None"/>
          <w:u w:val="single"/>
        </w:rPr>
        <w:t xml:space="preserve"> </w:t>
      </w:r>
      <w:r w:rsidR="006222A4" w:rsidRPr="00D824E2">
        <w:rPr>
          <w:rStyle w:val="None"/>
          <w:u w:val="single"/>
        </w:rPr>
        <w:t>sources</w:t>
      </w:r>
      <w:r w:rsidR="006222A4" w:rsidRPr="00D824E2">
        <w:rPr>
          <w:rStyle w:val="NoneA"/>
        </w:rPr>
        <w:t>:</w:t>
      </w:r>
    </w:p>
    <w:p w14:paraId="5F36F799" w14:textId="77777777" w:rsidR="00062E6B" w:rsidRPr="00D824E2" w:rsidRDefault="006222A4" w:rsidP="0036195B">
      <w:pPr>
        <w:pStyle w:val="BodyA"/>
        <w:numPr>
          <w:ilvl w:val="0"/>
          <w:numId w:val="21"/>
        </w:numPr>
        <w:ind w:right="72"/>
      </w:pPr>
      <w:r w:rsidRPr="00D824E2">
        <w:rPr>
          <w:rStyle w:val="None"/>
          <w:i/>
          <w:iCs/>
        </w:rPr>
        <w:t>Filene's v. Fashion Originators' Guild</w:t>
      </w:r>
      <w:r w:rsidRPr="00D824E2">
        <w:rPr>
          <w:rStyle w:val="NoneA"/>
        </w:rPr>
        <w:t xml:space="preserve"> (1st Cir. 1937)</w:t>
      </w:r>
    </w:p>
    <w:p w14:paraId="5AC58F9B" w14:textId="77777777" w:rsidR="00062E6B" w:rsidRPr="00D824E2" w:rsidRDefault="006222A4" w:rsidP="0036195B">
      <w:pPr>
        <w:pStyle w:val="BodyA"/>
        <w:numPr>
          <w:ilvl w:val="0"/>
          <w:numId w:val="21"/>
        </w:numPr>
        <w:ind w:right="72"/>
      </w:pPr>
      <w:r w:rsidRPr="00D824E2">
        <w:rPr>
          <w:rStyle w:val="None"/>
          <w:i/>
          <w:iCs/>
        </w:rPr>
        <w:t>Millinery Creators' Guild v. FTC</w:t>
      </w:r>
      <w:r w:rsidRPr="00D824E2">
        <w:rPr>
          <w:rStyle w:val="NoneA"/>
        </w:rPr>
        <w:t xml:space="preserve"> (2d Cir. 1940)</w:t>
      </w:r>
    </w:p>
    <w:p w14:paraId="68232425" w14:textId="3FCBA128" w:rsidR="00062E6B" w:rsidRPr="00D824E2" w:rsidRDefault="006222A4" w:rsidP="0036195B">
      <w:pPr>
        <w:pStyle w:val="BodyA"/>
        <w:numPr>
          <w:ilvl w:val="0"/>
          <w:numId w:val="21"/>
        </w:numPr>
        <w:ind w:right="72"/>
      </w:pPr>
      <w:r w:rsidRPr="00D824E2">
        <w:rPr>
          <w:rStyle w:val="None"/>
          <w:i/>
          <w:iCs/>
        </w:rPr>
        <w:t>Fashion Originators' Guild v. FTC</w:t>
      </w:r>
      <w:r w:rsidRPr="00D824E2">
        <w:rPr>
          <w:rStyle w:val="NoneA"/>
        </w:rPr>
        <w:t xml:space="preserve"> (</w:t>
      </w:r>
      <w:r w:rsidR="0057662D" w:rsidRPr="00D824E2">
        <w:rPr>
          <w:rStyle w:val="NoneA"/>
        </w:rPr>
        <w:t xml:space="preserve">U.S. </w:t>
      </w:r>
      <w:r w:rsidRPr="00D824E2">
        <w:rPr>
          <w:rStyle w:val="NoneA"/>
        </w:rPr>
        <w:t>Sup. Ct. 1941)</w:t>
      </w:r>
    </w:p>
    <w:p w14:paraId="272E7C6E" w14:textId="77777777" w:rsidR="00062E6B" w:rsidRPr="00D824E2" w:rsidRDefault="00062E6B">
      <w:pPr>
        <w:pStyle w:val="BodyA"/>
        <w:rPr>
          <w:rStyle w:val="None"/>
          <w:rFonts w:eastAsia="Times New Roman" w:cs="Times New Roman"/>
          <w:b/>
          <w:bCs/>
        </w:rPr>
      </w:pPr>
    </w:p>
    <w:p w14:paraId="3D684B66" w14:textId="22EF6A85" w:rsidR="00062E6B" w:rsidRPr="00D824E2" w:rsidRDefault="006222A4">
      <w:pPr>
        <w:pStyle w:val="BodyA"/>
        <w:rPr>
          <w:rStyle w:val="NoneA"/>
        </w:rPr>
      </w:pPr>
      <w:r w:rsidRPr="00D824E2">
        <w:rPr>
          <w:rStyle w:val="None"/>
          <w:b/>
          <w:bCs/>
          <w:u w:val="single"/>
        </w:rPr>
        <w:t>Week Three</w:t>
      </w:r>
      <w:r w:rsidRPr="00D824E2">
        <w:rPr>
          <w:rStyle w:val="None"/>
          <w:b/>
          <w:bCs/>
        </w:rPr>
        <w:t xml:space="preserve">: </w:t>
      </w:r>
      <w:r w:rsidR="00BC27E3" w:rsidRPr="00CB6C75">
        <w:rPr>
          <w:rStyle w:val="NoneA"/>
          <w:color w:val="FF0000"/>
          <w:u w:val="single"/>
        </w:rPr>
        <w:t xml:space="preserve">The Lanham Act of 1946 and </w:t>
      </w:r>
      <w:r w:rsidR="0042384E" w:rsidRPr="00CB6C75">
        <w:rPr>
          <w:rStyle w:val="NoneA"/>
          <w:color w:val="FF0000"/>
          <w:u w:val="single"/>
        </w:rPr>
        <w:t>the social values</w:t>
      </w:r>
      <w:r w:rsidR="0042384E" w:rsidRPr="00CB6C75">
        <w:rPr>
          <w:rStyle w:val="NoneA"/>
          <w:color w:val="FF0000"/>
          <w:u w:val="single"/>
        </w:rPr>
        <w:t xml:space="preserve"> involved in</w:t>
      </w:r>
      <w:r w:rsidR="0042384E" w:rsidRPr="00CB6C75">
        <w:rPr>
          <w:rStyle w:val="NoneA"/>
          <w:color w:val="FF0000"/>
          <w:u w:val="single"/>
        </w:rPr>
        <w:t xml:space="preserve"> </w:t>
      </w:r>
      <w:r w:rsidR="00BA37D6" w:rsidRPr="00CB6C75">
        <w:rPr>
          <w:rStyle w:val="NoneA"/>
          <w:color w:val="FF0000"/>
          <w:u w:val="single"/>
        </w:rPr>
        <w:t xml:space="preserve">its </w:t>
      </w:r>
      <w:r w:rsidRPr="00CB6C75">
        <w:rPr>
          <w:rStyle w:val="NoneA"/>
          <w:color w:val="FF0000"/>
          <w:u w:val="single"/>
        </w:rPr>
        <w:t>passage, interpretation and application</w:t>
      </w:r>
      <w:r w:rsidR="00CB6C75">
        <w:rPr>
          <w:rStyle w:val="NoneA"/>
          <w:color w:val="FF0000"/>
        </w:rPr>
        <w:t>;</w:t>
      </w:r>
      <w:r w:rsidR="00BA37D6" w:rsidRPr="00D824E2">
        <w:rPr>
          <w:rStyle w:val="NoneA"/>
          <w:color w:val="FF0000"/>
        </w:rPr>
        <w:t xml:space="preserve"> social</w:t>
      </w:r>
      <w:r w:rsidR="0042384E">
        <w:rPr>
          <w:rStyle w:val="NoneA"/>
          <w:color w:val="FF0000"/>
        </w:rPr>
        <w:t xml:space="preserve"> and cultural</w:t>
      </w:r>
      <w:r w:rsidR="00BA37D6" w:rsidRPr="00D824E2">
        <w:rPr>
          <w:rStyle w:val="NoneA"/>
          <w:color w:val="FF0000"/>
        </w:rPr>
        <w:t xml:space="preserve"> issues that continue to arise with </w:t>
      </w:r>
      <w:r w:rsidR="000D4BFC" w:rsidRPr="00D824E2">
        <w:rPr>
          <w:rStyle w:val="NoneA"/>
          <w:color w:val="FF0000"/>
        </w:rPr>
        <w:t>brands like Chanel, Louis Vuitton, and other luxury apparel companies</w:t>
      </w:r>
      <w:r w:rsidR="00BC27E3" w:rsidRPr="00D824E2">
        <w:rPr>
          <w:rStyle w:val="NoneA"/>
          <w:color w:val="FF0000"/>
        </w:rPr>
        <w:t>.</w:t>
      </w:r>
      <w:r w:rsidR="00BC27E3" w:rsidRPr="000C7299">
        <w:rPr>
          <w:rStyle w:val="NoneA"/>
        </w:rPr>
        <w:t xml:space="preserve"> </w:t>
      </w:r>
    </w:p>
    <w:p w14:paraId="0DA151AA" w14:textId="77777777" w:rsidR="00BC27E3" w:rsidRPr="00D824E2" w:rsidRDefault="00BC27E3">
      <w:pPr>
        <w:pStyle w:val="BodyA"/>
        <w:rPr>
          <w:rStyle w:val="NoneA"/>
        </w:rPr>
      </w:pPr>
    </w:p>
    <w:p w14:paraId="65214DD0" w14:textId="48ADD468" w:rsidR="00062E6B" w:rsidRPr="00D824E2" w:rsidRDefault="00333A0D">
      <w:pPr>
        <w:pStyle w:val="BodyA"/>
        <w:rPr>
          <w:rStyle w:val="NoneA"/>
        </w:rPr>
      </w:pPr>
      <w:r w:rsidRPr="00D824E2">
        <w:rPr>
          <w:rStyle w:val="None"/>
          <w:u w:val="single"/>
        </w:rPr>
        <w:t xml:space="preserve">Historical </w:t>
      </w:r>
      <w:r w:rsidR="006222A4" w:rsidRPr="00D824E2">
        <w:rPr>
          <w:rStyle w:val="None"/>
          <w:u w:val="single"/>
        </w:rPr>
        <w:t>background reading</w:t>
      </w:r>
      <w:r w:rsidR="006222A4" w:rsidRPr="00D824E2">
        <w:rPr>
          <w:rStyle w:val="NoneA"/>
        </w:rPr>
        <w:t>:</w:t>
      </w:r>
    </w:p>
    <w:p w14:paraId="1B35A739" w14:textId="6B30678E" w:rsidR="00CD300A" w:rsidRPr="000C7299" w:rsidRDefault="00CD300A" w:rsidP="0036195B">
      <w:pPr>
        <w:pStyle w:val="ListParagraph"/>
        <w:numPr>
          <w:ilvl w:val="0"/>
          <w:numId w:val="23"/>
        </w:numPr>
        <w:rPr>
          <w:rStyle w:val="NoneA"/>
        </w:rPr>
      </w:pPr>
      <w:r w:rsidRPr="00D824E2">
        <w:rPr>
          <w:rStyle w:val="NoneA"/>
          <w:color w:val="FF0000"/>
        </w:rPr>
        <w:t xml:space="preserve">Edward S. Rogers, "The Lanham Act and the Social Function of Trademarks," </w:t>
      </w:r>
      <w:r w:rsidRPr="00D824E2">
        <w:rPr>
          <w:rStyle w:val="NoneA"/>
          <w:i/>
          <w:color w:val="FF0000"/>
        </w:rPr>
        <w:t>Law and Contemporary Problems</w:t>
      </w:r>
      <w:r w:rsidRPr="00D824E2">
        <w:rPr>
          <w:rStyle w:val="NoneA"/>
          <w:color w:val="FF0000"/>
        </w:rPr>
        <w:t xml:space="preserve"> (1949): 173-184</w:t>
      </w:r>
      <w:r w:rsidR="00BC27E3" w:rsidRPr="00D824E2">
        <w:rPr>
          <w:rStyle w:val="NoneA"/>
          <w:color w:val="FF0000"/>
        </w:rPr>
        <w:t xml:space="preserve"> (11 pp.)</w:t>
      </w:r>
      <w:r w:rsidRPr="000C7299">
        <w:rPr>
          <w:rStyle w:val="NoneA"/>
        </w:rPr>
        <w:t xml:space="preserve"> </w:t>
      </w:r>
    </w:p>
    <w:p w14:paraId="49B30286" w14:textId="14B26767" w:rsidR="00062E6B" w:rsidRPr="00D824E2" w:rsidRDefault="006222A4" w:rsidP="0036195B">
      <w:pPr>
        <w:pStyle w:val="ListParagraph"/>
        <w:numPr>
          <w:ilvl w:val="0"/>
          <w:numId w:val="23"/>
        </w:numPr>
      </w:pPr>
      <w:r w:rsidRPr="00D824E2">
        <w:rPr>
          <w:rStyle w:val="NoneA"/>
        </w:rPr>
        <w:t>Furi-Perry ch. 3, "Fashion Marks and the Lanham Act: Considering the 'Likelihood of Confusion' in Fashion Handbags"</w:t>
      </w:r>
      <w:r w:rsidR="00BF146D" w:rsidRPr="00D824E2">
        <w:rPr>
          <w:rStyle w:val="NoneA"/>
        </w:rPr>
        <w:t xml:space="preserve"> (8 pp.)</w:t>
      </w:r>
    </w:p>
    <w:p w14:paraId="73749FF9" w14:textId="77777777" w:rsidR="00062E6B" w:rsidRPr="00D824E2" w:rsidRDefault="006222A4" w:rsidP="0036195B">
      <w:pPr>
        <w:pStyle w:val="ListParagraph"/>
        <w:numPr>
          <w:ilvl w:val="0"/>
          <w:numId w:val="23"/>
        </w:numPr>
      </w:pPr>
      <w:r w:rsidRPr="00D824E2">
        <w:rPr>
          <w:rStyle w:val="NoneA"/>
        </w:rPr>
        <w:t xml:space="preserve">Ethan Horwitz and Benjamin Levy, "Fifty Years of the Lanham Act: A Retrospective of Section 43(A)," 7 </w:t>
      </w:r>
      <w:r w:rsidRPr="00D824E2">
        <w:rPr>
          <w:rStyle w:val="None"/>
          <w:i/>
          <w:iCs/>
        </w:rPr>
        <w:t>Fordham Intellectual Property, Media &amp; Entertainment Law Journal</w:t>
      </w:r>
      <w:r w:rsidRPr="00D824E2">
        <w:rPr>
          <w:rStyle w:val="NoneA"/>
        </w:rPr>
        <w:t xml:space="preserve"> 59 (1996): 59-71.</w:t>
      </w:r>
    </w:p>
    <w:p w14:paraId="5C2A16BB" w14:textId="0257C550" w:rsidR="00062E6B" w:rsidRPr="00D824E2" w:rsidRDefault="00BF146D" w:rsidP="00BF146D">
      <w:pPr>
        <w:pStyle w:val="BodyA"/>
        <w:rPr>
          <w:rStyle w:val="NoneA"/>
        </w:rPr>
      </w:pPr>
      <w:r w:rsidRPr="00D824E2">
        <w:rPr>
          <w:rStyle w:val="None"/>
          <w:u w:val="single"/>
        </w:rPr>
        <w:t>Excerpts from legal sources</w:t>
      </w:r>
      <w:r w:rsidRPr="00D824E2">
        <w:rPr>
          <w:rStyle w:val="NoneA"/>
        </w:rPr>
        <w:t>:</w:t>
      </w:r>
    </w:p>
    <w:p w14:paraId="55B6E6C3" w14:textId="77777777" w:rsidR="00062E6B" w:rsidRPr="00D824E2" w:rsidRDefault="006222A4" w:rsidP="0036195B">
      <w:pPr>
        <w:pStyle w:val="ListParagraph"/>
        <w:numPr>
          <w:ilvl w:val="0"/>
          <w:numId w:val="25"/>
        </w:numPr>
      </w:pPr>
      <w:r w:rsidRPr="00D824E2">
        <w:rPr>
          <w:rStyle w:val="NoneA"/>
        </w:rPr>
        <w:t xml:space="preserve">Federal Lanham Act, 15 U.S.C. §§ 1051 et seq. </w:t>
      </w:r>
    </w:p>
    <w:p w14:paraId="64BFB715" w14:textId="0002A364" w:rsidR="00062E6B" w:rsidRPr="00D824E2" w:rsidRDefault="006222A4" w:rsidP="0036195B">
      <w:pPr>
        <w:pStyle w:val="ListParagraph"/>
        <w:numPr>
          <w:ilvl w:val="0"/>
          <w:numId w:val="25"/>
        </w:numPr>
      </w:pPr>
      <w:r w:rsidRPr="00D824E2">
        <w:rPr>
          <w:rStyle w:val="None"/>
          <w:i/>
          <w:iCs/>
        </w:rPr>
        <w:t>Abercrombie &amp; Fitch v. Hunting World</w:t>
      </w:r>
      <w:r w:rsidR="00BF146D" w:rsidRPr="00D824E2">
        <w:rPr>
          <w:rStyle w:val="NoneA"/>
        </w:rPr>
        <w:t xml:space="preserve"> (2d Cir. </w:t>
      </w:r>
      <w:r w:rsidRPr="00D824E2">
        <w:rPr>
          <w:rStyle w:val="NoneA"/>
        </w:rPr>
        <w:t>1976)</w:t>
      </w:r>
    </w:p>
    <w:p w14:paraId="29DF7E37" w14:textId="21A40F93" w:rsidR="00062E6B" w:rsidRPr="00D824E2" w:rsidRDefault="006222A4" w:rsidP="0036195B">
      <w:pPr>
        <w:pStyle w:val="ListParagraph"/>
        <w:numPr>
          <w:ilvl w:val="0"/>
          <w:numId w:val="25"/>
        </w:numPr>
      </w:pPr>
      <w:r w:rsidRPr="00D824E2">
        <w:rPr>
          <w:rStyle w:val="None"/>
          <w:i/>
          <w:iCs/>
          <w:lang w:val="es-ES"/>
        </w:rPr>
        <w:t xml:space="preserve">Wal-Mart v. Samara Bros. </w:t>
      </w:r>
      <w:r w:rsidR="00BF146D" w:rsidRPr="00D824E2">
        <w:rPr>
          <w:rStyle w:val="NoneA"/>
        </w:rPr>
        <w:t>(</w:t>
      </w:r>
      <w:r w:rsidRPr="00D824E2">
        <w:rPr>
          <w:rStyle w:val="NoneA"/>
        </w:rPr>
        <w:t>Sup. Ct. 1980)</w:t>
      </w:r>
    </w:p>
    <w:p w14:paraId="7DF9D8CC" w14:textId="32494FBE" w:rsidR="00062E6B" w:rsidRPr="00D824E2" w:rsidRDefault="006222A4" w:rsidP="0036195B">
      <w:pPr>
        <w:pStyle w:val="ListParagraph"/>
        <w:numPr>
          <w:ilvl w:val="0"/>
          <w:numId w:val="25"/>
        </w:numPr>
      </w:pPr>
      <w:r w:rsidRPr="00D824E2">
        <w:rPr>
          <w:rStyle w:val="None"/>
          <w:i/>
          <w:iCs/>
        </w:rPr>
        <w:t>Louis Vuitton v. Dooney &amp; Bourke</w:t>
      </w:r>
      <w:r w:rsidR="0057662D" w:rsidRPr="00D824E2">
        <w:rPr>
          <w:rStyle w:val="NoneA"/>
        </w:rPr>
        <w:t xml:space="preserve"> (2d Cir. </w:t>
      </w:r>
      <w:r w:rsidRPr="00D824E2">
        <w:rPr>
          <w:rStyle w:val="NoneA"/>
        </w:rPr>
        <w:t>2006)</w:t>
      </w:r>
    </w:p>
    <w:p w14:paraId="74FEFB9F" w14:textId="77777777" w:rsidR="00062E6B" w:rsidRPr="00D824E2" w:rsidRDefault="00062E6B">
      <w:pPr>
        <w:pStyle w:val="BodyA"/>
        <w:rPr>
          <w:rStyle w:val="None"/>
          <w:rFonts w:eastAsia="Times New Roman" w:cs="Times New Roman"/>
          <w:b/>
          <w:bCs/>
        </w:rPr>
      </w:pPr>
    </w:p>
    <w:p w14:paraId="75080A27" w14:textId="5D227162" w:rsidR="00062E6B" w:rsidRPr="000C7299" w:rsidRDefault="006222A4">
      <w:pPr>
        <w:pStyle w:val="BodyA"/>
        <w:rPr>
          <w:rStyle w:val="NoneA"/>
        </w:rPr>
      </w:pPr>
      <w:r w:rsidRPr="00D824E2">
        <w:rPr>
          <w:rStyle w:val="None"/>
          <w:b/>
          <w:bCs/>
          <w:u w:val="single"/>
        </w:rPr>
        <w:t>Week Four</w:t>
      </w:r>
      <w:r w:rsidRPr="00D824E2">
        <w:rPr>
          <w:rStyle w:val="None"/>
          <w:b/>
          <w:bCs/>
        </w:rPr>
        <w:t xml:space="preserve">: </w:t>
      </w:r>
      <w:r w:rsidR="00BC27E3" w:rsidRPr="008C2279">
        <w:rPr>
          <w:rStyle w:val="NoneA"/>
          <w:color w:val="FF0000"/>
          <w:u w:val="single"/>
        </w:rPr>
        <w:t>C</w:t>
      </w:r>
      <w:r w:rsidRPr="008C2279">
        <w:rPr>
          <w:rStyle w:val="NoneA"/>
          <w:color w:val="FF0000"/>
          <w:u w:val="single"/>
        </w:rPr>
        <w:t xml:space="preserve">reative developments in </w:t>
      </w:r>
      <w:r w:rsidR="00AF2A0A" w:rsidRPr="008C2279">
        <w:rPr>
          <w:rStyle w:val="NoneA"/>
          <w:color w:val="FF0000"/>
          <w:u w:val="single"/>
        </w:rPr>
        <w:t xml:space="preserve">Lanham Act </w:t>
      </w:r>
      <w:r w:rsidRPr="008C2279">
        <w:rPr>
          <w:rStyle w:val="NoneA"/>
          <w:color w:val="FF0000"/>
          <w:u w:val="single"/>
        </w:rPr>
        <w:t>enforcement</w:t>
      </w:r>
      <w:r w:rsidR="0042384E">
        <w:rPr>
          <w:rStyle w:val="NoneA"/>
          <w:color w:val="FF0000"/>
        </w:rPr>
        <w:t xml:space="preserve">, </w:t>
      </w:r>
      <w:r w:rsidR="008C2279">
        <w:rPr>
          <w:rStyle w:val="NoneA"/>
          <w:color w:val="FF0000"/>
        </w:rPr>
        <w:t>and</w:t>
      </w:r>
      <w:r w:rsidR="0042384E">
        <w:rPr>
          <w:rStyle w:val="NoneA"/>
          <w:color w:val="FF0000"/>
        </w:rPr>
        <w:t xml:space="preserve"> </w:t>
      </w:r>
      <w:r w:rsidR="00352043" w:rsidRPr="00D824E2">
        <w:rPr>
          <w:rStyle w:val="NoneA"/>
          <w:color w:val="FF0000"/>
        </w:rPr>
        <w:t>differential</w:t>
      </w:r>
      <w:r w:rsidR="000D4BFC" w:rsidRPr="00D824E2">
        <w:rPr>
          <w:rStyle w:val="NoneA"/>
          <w:color w:val="FF0000"/>
        </w:rPr>
        <w:t xml:space="preserve"> impact</w:t>
      </w:r>
      <w:r w:rsidR="00352043" w:rsidRPr="00D824E2">
        <w:rPr>
          <w:rStyle w:val="NoneA"/>
          <w:color w:val="FF0000"/>
        </w:rPr>
        <w:t>s on</w:t>
      </w:r>
      <w:r w:rsidR="00BA37D6" w:rsidRPr="00D824E2">
        <w:rPr>
          <w:rStyle w:val="NoneA"/>
          <w:color w:val="FF0000"/>
        </w:rPr>
        <w:t xml:space="preserve"> </w:t>
      </w:r>
      <w:r w:rsidR="0042384E">
        <w:rPr>
          <w:rStyle w:val="NoneA"/>
          <w:color w:val="FF0000"/>
        </w:rPr>
        <w:t>stakeholders</w:t>
      </w:r>
      <w:r w:rsidR="000D4BFC" w:rsidRPr="00D824E2">
        <w:rPr>
          <w:rStyle w:val="NoneA"/>
          <w:color w:val="FF0000"/>
        </w:rPr>
        <w:t xml:space="preserve"> in the </w:t>
      </w:r>
      <w:r w:rsidR="00352043" w:rsidRPr="00D824E2">
        <w:rPr>
          <w:rStyle w:val="NoneA"/>
          <w:color w:val="FF0000"/>
        </w:rPr>
        <w:t xml:space="preserve">fashion </w:t>
      </w:r>
      <w:r w:rsidR="00BA37D6" w:rsidRPr="00D824E2">
        <w:rPr>
          <w:rStyle w:val="NoneA"/>
          <w:color w:val="FF0000"/>
        </w:rPr>
        <w:t>business,</w:t>
      </w:r>
      <w:r w:rsidR="0042384E">
        <w:rPr>
          <w:rStyle w:val="NoneA"/>
          <w:color w:val="FF0000"/>
        </w:rPr>
        <w:t xml:space="preserve"> </w:t>
      </w:r>
      <w:r w:rsidR="00352043" w:rsidRPr="00D824E2">
        <w:rPr>
          <w:rStyle w:val="NoneA"/>
          <w:color w:val="FF0000"/>
        </w:rPr>
        <w:t xml:space="preserve">including </w:t>
      </w:r>
      <w:r w:rsidR="00BA37D6" w:rsidRPr="00D824E2">
        <w:rPr>
          <w:rStyle w:val="NoneA"/>
          <w:color w:val="FF0000"/>
        </w:rPr>
        <w:t>consumers, workers, and owners.</w:t>
      </w:r>
    </w:p>
    <w:p w14:paraId="1D82982A" w14:textId="77777777" w:rsidR="000D4BFC" w:rsidRPr="00D824E2" w:rsidRDefault="000D4BFC">
      <w:pPr>
        <w:pStyle w:val="BodyA"/>
        <w:rPr>
          <w:rStyle w:val="None"/>
          <w:b/>
          <w:bCs/>
        </w:rPr>
      </w:pPr>
    </w:p>
    <w:p w14:paraId="507A8310" w14:textId="00F2CC0A" w:rsidR="00062E6B" w:rsidRPr="00D824E2" w:rsidRDefault="00BF146D">
      <w:pPr>
        <w:pStyle w:val="BodyA"/>
        <w:rPr>
          <w:rStyle w:val="NoneA"/>
        </w:rPr>
      </w:pPr>
      <w:r w:rsidRPr="00D824E2">
        <w:rPr>
          <w:rStyle w:val="None"/>
          <w:u w:val="single"/>
        </w:rPr>
        <w:lastRenderedPageBreak/>
        <w:t>Historical background reading</w:t>
      </w:r>
      <w:r w:rsidRPr="00D824E2">
        <w:rPr>
          <w:rStyle w:val="NoneA"/>
        </w:rPr>
        <w:t>:</w:t>
      </w:r>
    </w:p>
    <w:p w14:paraId="0702D143" w14:textId="6446BE70" w:rsidR="00062E6B" w:rsidRPr="00D824E2" w:rsidRDefault="006222A4" w:rsidP="0036195B">
      <w:pPr>
        <w:pStyle w:val="ListParagraph"/>
        <w:numPr>
          <w:ilvl w:val="0"/>
          <w:numId w:val="27"/>
        </w:numPr>
        <w:rPr>
          <w:rStyle w:val="NoneA"/>
        </w:rPr>
      </w:pPr>
      <w:r w:rsidRPr="00D824E2">
        <w:rPr>
          <w:rStyle w:val="NoneA"/>
        </w:rPr>
        <w:t xml:space="preserve">Furi-Perry ch. 9, "Tackling the Counterfeiters" </w:t>
      </w:r>
      <w:r w:rsidR="00AF2A0A" w:rsidRPr="00D824E2">
        <w:rPr>
          <w:rStyle w:val="NoneA"/>
        </w:rPr>
        <w:t>(7 pp.)</w:t>
      </w:r>
    </w:p>
    <w:p w14:paraId="0904C7ED" w14:textId="77777777" w:rsidR="000D4BFC" w:rsidRPr="00D824E2" w:rsidRDefault="000D4BFC" w:rsidP="000D4BFC">
      <w:pPr>
        <w:pStyle w:val="ListParagraph"/>
        <w:ind w:left="360"/>
      </w:pPr>
    </w:p>
    <w:p w14:paraId="555398DE" w14:textId="69E2214F" w:rsidR="00062E6B" w:rsidRPr="00D824E2" w:rsidRDefault="00BF146D">
      <w:pPr>
        <w:pStyle w:val="BodyA"/>
        <w:rPr>
          <w:rStyle w:val="None"/>
          <w:u w:val="single"/>
        </w:rPr>
      </w:pPr>
      <w:r w:rsidRPr="00D824E2">
        <w:rPr>
          <w:rStyle w:val="None"/>
          <w:u w:val="single"/>
        </w:rPr>
        <w:t>Excerpts from legal sources</w:t>
      </w:r>
      <w:r w:rsidRPr="00D824E2">
        <w:rPr>
          <w:rStyle w:val="NoneA"/>
        </w:rPr>
        <w:t>:</w:t>
      </w:r>
    </w:p>
    <w:p w14:paraId="031C5644" w14:textId="3C98E146" w:rsidR="00062E6B" w:rsidRPr="00D824E2" w:rsidRDefault="006222A4" w:rsidP="0036195B">
      <w:pPr>
        <w:pStyle w:val="ListParagraph"/>
        <w:numPr>
          <w:ilvl w:val="0"/>
          <w:numId w:val="29"/>
        </w:numPr>
      </w:pPr>
      <w:r w:rsidRPr="00D824E2">
        <w:rPr>
          <w:rStyle w:val="None"/>
          <w:i/>
          <w:iCs/>
        </w:rPr>
        <w:t>Hard Rock Café v. Concession Servs., Inc</w:t>
      </w:r>
      <w:r w:rsidRPr="00D824E2">
        <w:rPr>
          <w:rStyle w:val="NoneA"/>
        </w:rPr>
        <w:t>. (7th Cir. 1992)</w:t>
      </w:r>
    </w:p>
    <w:p w14:paraId="71262B78" w14:textId="352095F1" w:rsidR="00062E6B" w:rsidRPr="00D824E2" w:rsidRDefault="006222A4" w:rsidP="0036195B">
      <w:pPr>
        <w:pStyle w:val="ListParagraph"/>
        <w:numPr>
          <w:ilvl w:val="0"/>
          <w:numId w:val="29"/>
        </w:numPr>
        <w:rPr>
          <w:lang w:val="es-ES"/>
        </w:rPr>
      </w:pPr>
      <w:r w:rsidRPr="00D824E2">
        <w:rPr>
          <w:rStyle w:val="None"/>
          <w:i/>
          <w:iCs/>
          <w:lang w:val="es-ES"/>
        </w:rPr>
        <w:t xml:space="preserve">Burberry Ltd. </w:t>
      </w:r>
      <w:r w:rsidR="00BC27E3" w:rsidRPr="00D824E2">
        <w:rPr>
          <w:rStyle w:val="None"/>
          <w:i/>
          <w:iCs/>
          <w:lang w:val="es-ES"/>
        </w:rPr>
        <w:t>v</w:t>
      </w:r>
      <w:r w:rsidRPr="00D824E2">
        <w:rPr>
          <w:rStyle w:val="None"/>
          <w:i/>
          <w:iCs/>
          <w:lang w:val="es-ES"/>
        </w:rPr>
        <w:t>. Euro Moda</w:t>
      </w:r>
      <w:r w:rsidRPr="00D824E2">
        <w:rPr>
          <w:rStyle w:val="NoneA"/>
          <w:lang w:val="es-ES"/>
        </w:rPr>
        <w:t xml:space="preserve"> (S.D.N.Y. 2009)</w:t>
      </w:r>
    </w:p>
    <w:p w14:paraId="605E8059" w14:textId="77777777" w:rsidR="00062E6B" w:rsidRPr="00D824E2" w:rsidRDefault="006222A4" w:rsidP="0036195B">
      <w:pPr>
        <w:pStyle w:val="ListParagraph"/>
        <w:numPr>
          <w:ilvl w:val="0"/>
          <w:numId w:val="29"/>
        </w:numPr>
      </w:pPr>
      <w:r w:rsidRPr="00D824E2">
        <w:rPr>
          <w:rStyle w:val="None"/>
          <w:i/>
          <w:iCs/>
        </w:rPr>
        <w:t>In re Certain Footwear (Converse v. Wal-Mart et al.)</w:t>
      </w:r>
      <w:r w:rsidRPr="00D824E2">
        <w:rPr>
          <w:rStyle w:val="NoneA"/>
        </w:rPr>
        <w:t xml:space="preserve"> (Int'l Trade Comm'n 2016) (NOTE: Prof. Coughlin was personally involved in this case and can provide unique insights, either as instructor of this course or as a guest lecturer.)  </w:t>
      </w:r>
    </w:p>
    <w:p w14:paraId="246EBA83" w14:textId="77777777" w:rsidR="00062E6B" w:rsidRPr="00D824E2" w:rsidRDefault="00062E6B">
      <w:pPr>
        <w:pStyle w:val="BodyA"/>
        <w:rPr>
          <w:rStyle w:val="None"/>
          <w:rFonts w:eastAsia="Times New Roman" w:cs="Times New Roman"/>
          <w:b/>
          <w:bCs/>
        </w:rPr>
      </w:pPr>
    </w:p>
    <w:p w14:paraId="46F607CF" w14:textId="6348858F" w:rsidR="00062E6B" w:rsidRPr="000C7299" w:rsidRDefault="006222A4" w:rsidP="00CB6C75">
      <w:pPr>
        <w:pStyle w:val="BodyA"/>
        <w:rPr>
          <w:rStyle w:val="NoneA"/>
        </w:rPr>
      </w:pPr>
      <w:r w:rsidRPr="00D824E2">
        <w:rPr>
          <w:rStyle w:val="None"/>
          <w:b/>
          <w:bCs/>
          <w:u w:val="single"/>
          <w:lang w:val="nl-NL"/>
        </w:rPr>
        <w:t>Week Five</w:t>
      </w:r>
      <w:r w:rsidRPr="00D824E2">
        <w:rPr>
          <w:rStyle w:val="None"/>
          <w:b/>
          <w:bCs/>
        </w:rPr>
        <w:t xml:space="preserve">: </w:t>
      </w:r>
      <w:r w:rsidR="00BF146D" w:rsidRPr="00D824E2">
        <w:rPr>
          <w:rStyle w:val="None"/>
          <w:bCs/>
        </w:rPr>
        <w:t>Unit I Exam</w:t>
      </w:r>
      <w:r w:rsidR="00AF2A0A" w:rsidRPr="00D824E2">
        <w:rPr>
          <w:rStyle w:val="None"/>
          <w:bCs/>
        </w:rPr>
        <w:t>; d</w:t>
      </w:r>
      <w:r w:rsidR="0057662D" w:rsidRPr="00D824E2">
        <w:rPr>
          <w:rStyle w:val="None"/>
          <w:bCs/>
        </w:rPr>
        <w:t>iscussion of R</w:t>
      </w:r>
      <w:r w:rsidR="0057662D" w:rsidRPr="00D824E2">
        <w:rPr>
          <w:rStyle w:val="None"/>
        </w:rPr>
        <w:t>esearch Paper assignment</w:t>
      </w:r>
      <w:r w:rsidR="00AA4611" w:rsidRPr="00D824E2">
        <w:rPr>
          <w:rStyle w:val="None"/>
        </w:rPr>
        <w:t xml:space="preserve"> as </w:t>
      </w:r>
      <w:r w:rsidR="00AA4611" w:rsidRPr="00D824E2">
        <w:rPr>
          <w:rStyle w:val="None"/>
          <w:color w:val="auto"/>
        </w:rPr>
        <w:t>it pertains to fashion and the law</w:t>
      </w:r>
      <w:r w:rsidR="0057662D" w:rsidRPr="00D824E2">
        <w:rPr>
          <w:rStyle w:val="None"/>
          <w:color w:val="auto"/>
        </w:rPr>
        <w:t xml:space="preserve"> </w:t>
      </w:r>
      <w:r w:rsidR="0057662D" w:rsidRPr="000C7299">
        <w:rPr>
          <w:rStyle w:val="None"/>
        </w:rPr>
        <w:t>(40</w:t>
      </w:r>
      <w:r w:rsidRPr="000C7299">
        <w:rPr>
          <w:rStyle w:val="None"/>
        </w:rPr>
        <w:t xml:space="preserve">% of course grade, described </w:t>
      </w:r>
      <w:r w:rsidRPr="00D824E2">
        <w:rPr>
          <w:rStyle w:val="None"/>
        </w:rPr>
        <w:t>below under Assessment Methods, item I.</w:t>
      </w:r>
      <w:r w:rsidR="000E413F" w:rsidRPr="00D824E2">
        <w:rPr>
          <w:rStyle w:val="None"/>
        </w:rPr>
        <w:t>b</w:t>
      </w:r>
      <w:r w:rsidR="00CB6C75">
        <w:rPr>
          <w:rStyle w:val="None"/>
        </w:rPr>
        <w:t xml:space="preserve">.).  </w:t>
      </w:r>
      <w:r w:rsidR="0057662D" w:rsidRPr="00D824E2">
        <w:rPr>
          <w:rStyle w:val="None"/>
          <w:color w:val="auto"/>
        </w:rPr>
        <w:t>After taking the exam, s</w:t>
      </w:r>
      <w:r w:rsidRPr="00D824E2">
        <w:rPr>
          <w:rStyle w:val="None"/>
          <w:color w:val="auto"/>
        </w:rPr>
        <w:t>tudents will be provided with the</w:t>
      </w:r>
      <w:r w:rsidR="0057662D" w:rsidRPr="00D824E2">
        <w:rPr>
          <w:rStyle w:val="None"/>
          <w:color w:val="auto"/>
        </w:rPr>
        <w:t xml:space="preserve"> Research Paper</w:t>
      </w:r>
      <w:r w:rsidRPr="00D824E2">
        <w:rPr>
          <w:rStyle w:val="None"/>
          <w:color w:val="auto"/>
        </w:rPr>
        <w:t xml:space="preserve"> assignment and we will address its nature and purpose, including its scaffolded structure; time requirements; how to choose a topic; </w:t>
      </w:r>
      <w:r w:rsidRPr="0042384E">
        <w:rPr>
          <w:rStyle w:val="None"/>
          <w:color w:val="FF0000"/>
        </w:rPr>
        <w:t xml:space="preserve">methods of </w:t>
      </w:r>
      <w:r w:rsidR="000D4BFC" w:rsidRPr="0042384E">
        <w:rPr>
          <w:rStyle w:val="None"/>
          <w:color w:val="FF0000"/>
        </w:rPr>
        <w:t xml:space="preserve">social and cultural </w:t>
      </w:r>
      <w:r w:rsidRPr="0042384E">
        <w:rPr>
          <w:rStyle w:val="None"/>
          <w:color w:val="FF0000"/>
        </w:rPr>
        <w:t>historical research</w:t>
      </w:r>
      <w:r w:rsidR="0042384E" w:rsidRPr="0042384E">
        <w:rPr>
          <w:rStyle w:val="None"/>
          <w:color w:val="FF0000"/>
        </w:rPr>
        <w:t xml:space="preserve"> relating to</w:t>
      </w:r>
      <w:r w:rsidR="0042384E">
        <w:rPr>
          <w:rStyle w:val="None"/>
          <w:color w:val="FF0000"/>
        </w:rPr>
        <w:t xml:space="preserve"> law and</w:t>
      </w:r>
      <w:r w:rsidR="00B45937" w:rsidRPr="0042384E">
        <w:rPr>
          <w:rStyle w:val="None"/>
          <w:color w:val="FF0000"/>
        </w:rPr>
        <w:t xml:space="preserve"> fashion</w:t>
      </w:r>
      <w:r w:rsidRPr="00D824E2">
        <w:rPr>
          <w:rStyle w:val="None"/>
          <w:color w:val="auto"/>
        </w:rPr>
        <w:t>; and potential primary and secondary sources.  We will visit the City Tech library and receive instruction on historical</w:t>
      </w:r>
      <w:r w:rsidR="00AA4611" w:rsidRPr="00D824E2">
        <w:rPr>
          <w:rStyle w:val="None"/>
          <w:color w:val="auto"/>
        </w:rPr>
        <w:t>, fashion,</w:t>
      </w:r>
      <w:r w:rsidRPr="00D824E2">
        <w:rPr>
          <w:rStyle w:val="None"/>
          <w:color w:val="auto"/>
        </w:rPr>
        <w:t xml:space="preserve"> and legal research methods from Library staff.</w:t>
      </w:r>
    </w:p>
    <w:p w14:paraId="67967055" w14:textId="77777777" w:rsidR="00062E6B" w:rsidRPr="00D824E2" w:rsidRDefault="00062E6B">
      <w:pPr>
        <w:pStyle w:val="BodyA"/>
        <w:rPr>
          <w:rStyle w:val="None"/>
          <w:rFonts w:eastAsia="Times New Roman" w:cs="Times New Roman"/>
        </w:rPr>
      </w:pPr>
    </w:p>
    <w:p w14:paraId="11604872" w14:textId="38E6860D" w:rsidR="00062E6B" w:rsidRPr="000C7299" w:rsidRDefault="006222A4">
      <w:pPr>
        <w:pStyle w:val="BodyA"/>
        <w:rPr>
          <w:rStyle w:val="None"/>
          <w:b/>
          <w:bCs/>
          <w:i/>
          <w:iCs/>
          <w:color w:val="7030A0"/>
        </w:rPr>
      </w:pPr>
      <w:r w:rsidRPr="00D824E2">
        <w:rPr>
          <w:rStyle w:val="None"/>
          <w:b/>
          <w:bCs/>
          <w:i/>
          <w:iCs/>
        </w:rPr>
        <w:t xml:space="preserve">Unit II: </w:t>
      </w:r>
      <w:r w:rsidR="00B45937" w:rsidRPr="0042384E">
        <w:rPr>
          <w:rStyle w:val="None"/>
          <w:b/>
          <w:bCs/>
          <w:i/>
          <w:iCs/>
          <w:color w:val="FF0000"/>
        </w:rPr>
        <w:t xml:space="preserve">Fashion </w:t>
      </w:r>
      <w:r w:rsidRPr="0042384E">
        <w:rPr>
          <w:rStyle w:val="None"/>
          <w:b/>
          <w:bCs/>
          <w:i/>
          <w:iCs/>
          <w:color w:val="FF0000"/>
        </w:rPr>
        <w:t xml:space="preserve">Employment </w:t>
      </w:r>
      <w:r w:rsidR="00352043" w:rsidRPr="0042384E">
        <w:rPr>
          <w:rStyle w:val="None"/>
          <w:b/>
          <w:bCs/>
          <w:i/>
          <w:iCs/>
          <w:color w:val="FF0000"/>
        </w:rPr>
        <w:t>and the Legal Issues</w:t>
      </w:r>
      <w:r w:rsidRPr="0042384E">
        <w:rPr>
          <w:rStyle w:val="None"/>
          <w:b/>
          <w:bCs/>
          <w:i/>
          <w:iCs/>
          <w:color w:val="FF0000"/>
        </w:rPr>
        <w:t xml:space="preserve"> </w:t>
      </w:r>
      <w:r w:rsidR="00352043" w:rsidRPr="0042384E">
        <w:rPr>
          <w:rStyle w:val="None"/>
          <w:b/>
          <w:bCs/>
          <w:i/>
          <w:iCs/>
          <w:color w:val="FF0000"/>
        </w:rPr>
        <w:t>that Relate to It</w:t>
      </w:r>
    </w:p>
    <w:p w14:paraId="0424B3C5" w14:textId="77777777" w:rsidR="00062E6B" w:rsidRPr="00D824E2" w:rsidRDefault="00062E6B">
      <w:pPr>
        <w:pStyle w:val="BodyA"/>
        <w:rPr>
          <w:rStyle w:val="None"/>
          <w:rFonts w:eastAsia="Times New Roman" w:cs="Times New Roman"/>
          <w:b/>
          <w:bCs/>
        </w:rPr>
      </w:pPr>
    </w:p>
    <w:p w14:paraId="0F114BBC" w14:textId="5307DD83" w:rsidR="00062E6B" w:rsidRPr="00D824E2" w:rsidRDefault="006222A4">
      <w:pPr>
        <w:pStyle w:val="BodyA"/>
        <w:rPr>
          <w:rStyle w:val="NoneA"/>
        </w:rPr>
      </w:pPr>
      <w:r w:rsidRPr="00D824E2">
        <w:rPr>
          <w:rStyle w:val="None"/>
          <w:b/>
          <w:bCs/>
          <w:u w:val="single"/>
          <w:lang w:val="nl-NL"/>
        </w:rPr>
        <w:t>Week Six</w:t>
      </w:r>
      <w:r w:rsidRPr="00D824E2">
        <w:rPr>
          <w:rStyle w:val="None"/>
          <w:b/>
          <w:bCs/>
        </w:rPr>
        <w:t xml:space="preserve">: </w:t>
      </w:r>
      <w:r w:rsidRPr="008C2279">
        <w:rPr>
          <w:rStyle w:val="None"/>
          <w:color w:val="FF0000"/>
          <w:u w:val="single"/>
        </w:rPr>
        <w:t>Safety standards</w:t>
      </w:r>
      <w:r w:rsidR="00B45937" w:rsidRPr="008C2279">
        <w:rPr>
          <w:rStyle w:val="None"/>
          <w:color w:val="FF0000"/>
          <w:u w:val="single"/>
        </w:rPr>
        <w:t xml:space="preserve"> </w:t>
      </w:r>
      <w:r w:rsidR="00A04755" w:rsidRPr="008C2279">
        <w:rPr>
          <w:rStyle w:val="None"/>
          <w:color w:val="FF0000"/>
          <w:u w:val="single"/>
        </w:rPr>
        <w:t xml:space="preserve">within the </w:t>
      </w:r>
      <w:r w:rsidR="00BA37D6" w:rsidRPr="008C2279">
        <w:rPr>
          <w:rStyle w:val="None"/>
          <w:color w:val="FF0000"/>
          <w:u w:val="single"/>
        </w:rPr>
        <w:t>f</w:t>
      </w:r>
      <w:r w:rsidR="00A04755" w:rsidRPr="008C2279">
        <w:rPr>
          <w:rStyle w:val="None"/>
          <w:color w:val="FF0000"/>
          <w:u w:val="single"/>
        </w:rPr>
        <w:t xml:space="preserve">ashion </w:t>
      </w:r>
      <w:r w:rsidR="00BA37D6" w:rsidRPr="008C2279">
        <w:rPr>
          <w:rStyle w:val="None"/>
          <w:color w:val="FF0000"/>
          <w:u w:val="single"/>
        </w:rPr>
        <w:t>i</w:t>
      </w:r>
      <w:r w:rsidR="00B45937" w:rsidRPr="008C2279">
        <w:rPr>
          <w:rStyle w:val="None"/>
          <w:color w:val="FF0000"/>
          <w:u w:val="single"/>
        </w:rPr>
        <w:t>ndustry</w:t>
      </w:r>
      <w:r w:rsidR="00352043" w:rsidRPr="0042384E">
        <w:rPr>
          <w:rStyle w:val="None"/>
          <w:color w:val="FF0000"/>
        </w:rPr>
        <w:t xml:space="preserve">, focusing on </w:t>
      </w:r>
      <w:r w:rsidR="00BA37D6" w:rsidRPr="0042384E">
        <w:rPr>
          <w:rStyle w:val="None"/>
          <w:color w:val="FF0000"/>
        </w:rPr>
        <w:t>t</w:t>
      </w:r>
      <w:r w:rsidRPr="0042384E">
        <w:rPr>
          <w:rStyle w:val="None"/>
          <w:color w:val="FF0000"/>
        </w:rPr>
        <w:t>he Triangle Shirtwaist Fire of 1911 and its aftermath</w:t>
      </w:r>
      <w:r w:rsidR="0042384E">
        <w:rPr>
          <w:rStyle w:val="None"/>
          <w:color w:val="FF0000"/>
        </w:rPr>
        <w:t xml:space="preserve">; </w:t>
      </w:r>
      <w:r w:rsidR="00BA37D6" w:rsidRPr="0042384E">
        <w:rPr>
          <w:rStyle w:val="None"/>
          <w:color w:val="FF0000"/>
        </w:rPr>
        <w:t>particularly</w:t>
      </w:r>
      <w:r w:rsidR="0042384E">
        <w:rPr>
          <w:rStyle w:val="None"/>
          <w:color w:val="FF0000"/>
        </w:rPr>
        <w:t xml:space="preserve"> pertaining to </w:t>
      </w:r>
      <w:r w:rsidR="00B45937" w:rsidRPr="0042384E">
        <w:rPr>
          <w:rStyle w:val="None"/>
          <w:color w:val="FF0000"/>
        </w:rPr>
        <w:t>sweatshops</w:t>
      </w:r>
      <w:r w:rsidR="00352043" w:rsidRPr="0042384E">
        <w:rPr>
          <w:rStyle w:val="None"/>
          <w:color w:val="FF0000"/>
        </w:rPr>
        <w:t>,</w:t>
      </w:r>
      <w:r w:rsidR="00B45937" w:rsidRPr="0042384E">
        <w:rPr>
          <w:rStyle w:val="None"/>
          <w:color w:val="FF0000"/>
        </w:rPr>
        <w:t xml:space="preserve"> manufacturing</w:t>
      </w:r>
      <w:r w:rsidR="00352043" w:rsidRPr="0042384E">
        <w:rPr>
          <w:rStyle w:val="None"/>
          <w:color w:val="FF0000"/>
        </w:rPr>
        <w:t>,</w:t>
      </w:r>
      <w:r w:rsidR="00B45937" w:rsidRPr="0042384E">
        <w:rPr>
          <w:rStyle w:val="None"/>
          <w:color w:val="FF0000"/>
        </w:rPr>
        <w:t xml:space="preserve"> and unionization of International Ladies’ Garment Workers’ Union (ILGWU)</w:t>
      </w:r>
      <w:r w:rsidR="00176255" w:rsidRPr="0042384E">
        <w:rPr>
          <w:rStyle w:val="None"/>
          <w:color w:val="FF0000"/>
        </w:rPr>
        <w:t xml:space="preserve">; how these developments influenced, and were influenced by, the </w:t>
      </w:r>
      <w:r w:rsidR="00176255" w:rsidRPr="0042384E">
        <w:rPr>
          <w:rStyle w:val="NoneA"/>
          <w:color w:val="FF0000"/>
        </w:rPr>
        <w:t xml:space="preserve">women's movement, immigration and urbanization; and the </w:t>
      </w:r>
      <w:r w:rsidR="00BA37D6" w:rsidRPr="0042384E">
        <w:rPr>
          <w:rStyle w:val="NoneA"/>
          <w:color w:val="FF0000"/>
        </w:rPr>
        <w:t>significan</w:t>
      </w:r>
      <w:r w:rsidR="00176255" w:rsidRPr="0042384E">
        <w:rPr>
          <w:rStyle w:val="NoneA"/>
          <w:color w:val="FF0000"/>
        </w:rPr>
        <w:t>ce of these developments within the</w:t>
      </w:r>
      <w:r w:rsidR="008C2279">
        <w:rPr>
          <w:rStyle w:val="NoneA"/>
          <w:color w:val="FF0000"/>
        </w:rPr>
        <w:t xml:space="preserve"> general context of the</w:t>
      </w:r>
      <w:r w:rsidR="00176255" w:rsidRPr="0042384E">
        <w:rPr>
          <w:rStyle w:val="NoneA"/>
          <w:color w:val="FF0000"/>
        </w:rPr>
        <w:t xml:space="preserve"> Progressive Era. </w:t>
      </w:r>
      <w:r w:rsidR="00176255" w:rsidRPr="00D824E2">
        <w:rPr>
          <w:rStyle w:val="NoneA"/>
        </w:rPr>
        <w:t xml:space="preserve"> </w:t>
      </w:r>
    </w:p>
    <w:p w14:paraId="6A24AA3F" w14:textId="77777777" w:rsidR="00176255" w:rsidRPr="00D824E2" w:rsidRDefault="00176255">
      <w:pPr>
        <w:pStyle w:val="BodyA"/>
        <w:rPr>
          <w:rStyle w:val="NoneA"/>
          <w:color w:val="7030A0"/>
        </w:rPr>
      </w:pPr>
    </w:p>
    <w:p w14:paraId="01DE0796" w14:textId="6B44FB71" w:rsidR="00AF2A0A" w:rsidRPr="00D824E2" w:rsidRDefault="00BF146D" w:rsidP="00AF2A0A">
      <w:pPr>
        <w:pStyle w:val="BodyA"/>
        <w:rPr>
          <w:rStyle w:val="NoneA"/>
        </w:rPr>
      </w:pPr>
      <w:r w:rsidRPr="00D824E2">
        <w:rPr>
          <w:rStyle w:val="None"/>
          <w:u w:val="single"/>
        </w:rPr>
        <w:t>Historical background reading:</w:t>
      </w:r>
      <w:r w:rsidR="006222A4" w:rsidRPr="00D824E2">
        <w:rPr>
          <w:rStyle w:val="NoneA"/>
        </w:rPr>
        <w:t xml:space="preserve"> </w:t>
      </w:r>
    </w:p>
    <w:p w14:paraId="6B1DF372" w14:textId="2BF66C82" w:rsidR="00062E6B" w:rsidRPr="00D824E2" w:rsidRDefault="006222A4" w:rsidP="0036195B">
      <w:pPr>
        <w:pStyle w:val="ListParagraph"/>
        <w:numPr>
          <w:ilvl w:val="0"/>
          <w:numId w:val="32"/>
        </w:numPr>
      </w:pPr>
      <w:r w:rsidRPr="00D824E2">
        <w:rPr>
          <w:rStyle w:val="NoneA"/>
        </w:rPr>
        <w:t xml:space="preserve">Richard A. Greenwald, "The Burning Building at 23 Washington Place: The Triangle Fire, Workers and Reformers in Progressive Era New York," </w:t>
      </w:r>
      <w:r w:rsidRPr="00D824E2">
        <w:rPr>
          <w:rStyle w:val="None"/>
          <w:i/>
          <w:iCs/>
        </w:rPr>
        <w:t xml:space="preserve">New York History </w:t>
      </w:r>
      <w:r w:rsidRPr="00D824E2">
        <w:rPr>
          <w:rStyle w:val="NoneA"/>
        </w:rPr>
        <w:t>83 (2002): 55-91</w:t>
      </w:r>
    </w:p>
    <w:p w14:paraId="7711423D" w14:textId="5CE82A45" w:rsidR="00062E6B" w:rsidRPr="00D824E2" w:rsidRDefault="006222A4" w:rsidP="0036195B">
      <w:pPr>
        <w:pStyle w:val="ListParagraph"/>
        <w:numPr>
          <w:ilvl w:val="0"/>
          <w:numId w:val="32"/>
        </w:numPr>
        <w:rPr>
          <w:rStyle w:val="NoneA"/>
        </w:rPr>
      </w:pPr>
      <w:r w:rsidRPr="00D824E2">
        <w:rPr>
          <w:rStyle w:val="NoneA"/>
        </w:rPr>
        <w:t xml:space="preserve">Hilda L. Solis, "What the Triangle Shirtwaist fire means for workers now," </w:t>
      </w:r>
      <w:r w:rsidRPr="00D824E2">
        <w:rPr>
          <w:rStyle w:val="None"/>
          <w:i/>
          <w:iCs/>
        </w:rPr>
        <w:t>The Washington Post</w:t>
      </w:r>
      <w:r w:rsidRPr="00D824E2">
        <w:rPr>
          <w:rStyle w:val="NoneA"/>
        </w:rPr>
        <w:t xml:space="preserve"> </w:t>
      </w:r>
      <w:r w:rsidR="0057662D" w:rsidRPr="00D824E2">
        <w:rPr>
          <w:rStyle w:val="NoneA"/>
        </w:rPr>
        <w:t>(</w:t>
      </w:r>
      <w:r w:rsidRPr="00D824E2">
        <w:rPr>
          <w:rStyle w:val="NoneA"/>
        </w:rPr>
        <w:t>March 21, 2011) (editorial by then-U.S. Secretary of Labor)</w:t>
      </w:r>
    </w:p>
    <w:p w14:paraId="3A0323E4" w14:textId="14290D96" w:rsidR="00C463D8" w:rsidRPr="000C7299" w:rsidRDefault="00C463D8" w:rsidP="0036195B">
      <w:pPr>
        <w:pStyle w:val="ListParagraph"/>
        <w:numPr>
          <w:ilvl w:val="0"/>
          <w:numId w:val="32"/>
        </w:numPr>
        <w:rPr>
          <w:rStyle w:val="NoneA"/>
          <w:color w:val="7030A0"/>
        </w:rPr>
      </w:pPr>
      <w:r w:rsidRPr="00D824E2">
        <w:rPr>
          <w:rStyle w:val="NoneA"/>
          <w:color w:val="FF0000"/>
        </w:rPr>
        <w:t xml:space="preserve">Thomas Dublin, </w:t>
      </w:r>
      <w:r w:rsidRPr="00D824E2">
        <w:rPr>
          <w:rStyle w:val="NoneA"/>
          <w:i/>
          <w:color w:val="FF0000"/>
        </w:rPr>
        <w:t>Women at Work: The Transformation of Work and Community in Lowell, Massachusetts, 1826-60</w:t>
      </w:r>
      <w:r w:rsidRPr="00D824E2">
        <w:rPr>
          <w:rStyle w:val="NoneA"/>
          <w:color w:val="FF0000"/>
        </w:rPr>
        <w:t xml:space="preserve"> (New York: Columbia U</w:t>
      </w:r>
      <w:r w:rsidR="00BA37D6" w:rsidRPr="00D824E2">
        <w:rPr>
          <w:rStyle w:val="NoneA"/>
          <w:color w:val="FF0000"/>
        </w:rPr>
        <w:t>.</w:t>
      </w:r>
      <w:r w:rsidRPr="00D824E2">
        <w:rPr>
          <w:rStyle w:val="NoneA"/>
          <w:color w:val="FF0000"/>
        </w:rPr>
        <w:t>P</w:t>
      </w:r>
      <w:r w:rsidR="00BA37D6" w:rsidRPr="00D824E2">
        <w:rPr>
          <w:rStyle w:val="NoneA"/>
          <w:color w:val="FF0000"/>
        </w:rPr>
        <w:t>.</w:t>
      </w:r>
      <w:r w:rsidRPr="00D824E2">
        <w:rPr>
          <w:rStyle w:val="NoneA"/>
          <w:color w:val="FF0000"/>
        </w:rPr>
        <w:t xml:space="preserve"> 1979)</w:t>
      </w:r>
    </w:p>
    <w:p w14:paraId="57F40D23" w14:textId="72A6C366" w:rsidR="005F15AC" w:rsidRPr="008C2279" w:rsidRDefault="005F15AC" w:rsidP="005F15AC">
      <w:pPr>
        <w:pStyle w:val="ListParagraph"/>
        <w:numPr>
          <w:ilvl w:val="0"/>
          <w:numId w:val="32"/>
        </w:numPr>
        <w:rPr>
          <w:rStyle w:val="NoneA"/>
          <w:color w:val="FF0000"/>
        </w:rPr>
      </w:pPr>
      <w:r w:rsidRPr="008C2279">
        <w:rPr>
          <w:rStyle w:val="NoneA"/>
          <w:color w:val="FF0000"/>
        </w:rPr>
        <w:t xml:space="preserve">Gerald Markowitz and David Rosner, “‘Educate the Individual . . . to a Sane Appreciation of the Risk’: A History of Industry’s Responsibility to Warn of Job Dangers Before the Occupational Safety and Health Administration,” </w:t>
      </w:r>
      <w:r w:rsidRPr="008C2279">
        <w:rPr>
          <w:rStyle w:val="NoneA"/>
          <w:i/>
          <w:color w:val="FF0000"/>
        </w:rPr>
        <w:t>American Journal of Public Health</w:t>
      </w:r>
      <w:r w:rsidRPr="008C2279">
        <w:rPr>
          <w:rStyle w:val="NoneA"/>
          <w:color w:val="FF0000"/>
        </w:rPr>
        <w:t xml:space="preserve"> 106 (2016): 28-35.</w:t>
      </w:r>
    </w:p>
    <w:p w14:paraId="58FD4E5A" w14:textId="77777777" w:rsidR="00AA4611" w:rsidRPr="00D824E2" w:rsidRDefault="00AA4611" w:rsidP="00AA4611">
      <w:pPr>
        <w:pStyle w:val="ListParagraph"/>
        <w:rPr>
          <w:rFonts w:eastAsia="Times"/>
          <w:color w:val="7030A0"/>
        </w:rPr>
      </w:pPr>
    </w:p>
    <w:p w14:paraId="6C2718AA" w14:textId="39DF0C40" w:rsidR="00062E6B" w:rsidRPr="008C2279" w:rsidRDefault="005F15AC" w:rsidP="00176255">
      <w:pPr>
        <w:pStyle w:val="BodyA"/>
        <w:rPr>
          <w:rStyle w:val="None"/>
          <w:rFonts w:eastAsia="Times New Roman" w:cs="Times New Roman"/>
          <w:color w:val="FF0000"/>
        </w:rPr>
      </w:pPr>
      <w:r w:rsidRPr="008C2279">
        <w:rPr>
          <w:rStyle w:val="None"/>
          <w:rFonts w:eastAsia="Times New Roman" w:cs="Times New Roman"/>
          <w:color w:val="FF0000"/>
          <w:u w:val="single"/>
        </w:rPr>
        <w:t>Guest speaker</w:t>
      </w:r>
      <w:r w:rsidRPr="008C2279">
        <w:rPr>
          <w:rStyle w:val="None"/>
          <w:rFonts w:eastAsia="Times New Roman" w:cs="Times New Roman"/>
          <w:color w:val="FF0000"/>
        </w:rPr>
        <w:t>: Gerald Markowitz, CUNY Graduate Center and John Jay College of Criminal Justice</w:t>
      </w:r>
      <w:r w:rsidR="00176255" w:rsidRPr="008C2279">
        <w:rPr>
          <w:rStyle w:val="None"/>
          <w:rFonts w:eastAsia="Times New Roman" w:cs="Times New Roman"/>
          <w:color w:val="FF0000"/>
        </w:rPr>
        <w:t xml:space="preserve"> Professor of History</w:t>
      </w:r>
      <w:r w:rsidRPr="008C2279">
        <w:rPr>
          <w:rStyle w:val="None"/>
          <w:rFonts w:eastAsia="Times New Roman" w:cs="Times New Roman"/>
          <w:color w:val="FF0000"/>
        </w:rPr>
        <w:t>; author of “‘Educate the Individual . . . to a Sane Appreciation of the Risk’: A History of Industry’s Responsibility to Warn of Job Dangers Before the Occupational Safety and Health Administration,”</w:t>
      </w:r>
      <w:r w:rsidR="00176255" w:rsidRPr="008C2279">
        <w:rPr>
          <w:rStyle w:val="None"/>
          <w:rFonts w:eastAsia="Times New Roman" w:cs="Times New Roman"/>
          <w:color w:val="FF0000"/>
        </w:rPr>
        <w:t xml:space="preserve"> assigned </w:t>
      </w:r>
      <w:r w:rsidR="00BA37D6" w:rsidRPr="008C2279">
        <w:rPr>
          <w:rStyle w:val="None"/>
          <w:rFonts w:eastAsia="Times New Roman" w:cs="Times New Roman"/>
          <w:color w:val="FF0000"/>
        </w:rPr>
        <w:t>for this week</w:t>
      </w:r>
      <w:r w:rsidR="008C2279">
        <w:rPr>
          <w:rStyle w:val="None"/>
          <w:rFonts w:eastAsia="Times New Roman" w:cs="Times New Roman"/>
          <w:color w:val="FF0000"/>
        </w:rPr>
        <w:t xml:space="preserve">, and </w:t>
      </w:r>
      <w:r w:rsidR="008C2279" w:rsidRPr="008C2279">
        <w:rPr>
          <w:rStyle w:val="None"/>
          <w:rFonts w:eastAsia="Times New Roman" w:cs="Times New Roman"/>
          <w:i/>
          <w:color w:val="FF0000"/>
        </w:rPr>
        <w:t>Dying for Work: Safety and Health in the United States</w:t>
      </w:r>
      <w:r w:rsidR="008C2279" w:rsidRPr="008C2279">
        <w:rPr>
          <w:rStyle w:val="None"/>
          <w:rFonts w:eastAsia="Times New Roman" w:cs="Times New Roman"/>
          <w:color w:val="FF0000"/>
        </w:rPr>
        <w:t xml:space="preserve"> (wi</w:t>
      </w:r>
      <w:r w:rsidR="008C2279">
        <w:rPr>
          <w:rStyle w:val="None"/>
          <w:rFonts w:eastAsia="Times New Roman" w:cs="Times New Roman"/>
          <w:color w:val="FF0000"/>
        </w:rPr>
        <w:t>th D. Rosner) (Indiana: 1987)</w:t>
      </w:r>
      <w:r w:rsidR="00176255" w:rsidRPr="008C2279">
        <w:rPr>
          <w:rStyle w:val="None"/>
          <w:rFonts w:eastAsia="Times New Roman" w:cs="Times New Roman"/>
          <w:color w:val="FF0000"/>
        </w:rPr>
        <w:t>; research interests include Public Health and American Social History.</w:t>
      </w:r>
    </w:p>
    <w:p w14:paraId="5D1B242A" w14:textId="373A9E57" w:rsidR="005F15AC" w:rsidRPr="00D824E2" w:rsidRDefault="005F15AC" w:rsidP="005F15AC">
      <w:pPr>
        <w:pStyle w:val="BodyA"/>
        <w:rPr>
          <w:rStyle w:val="None"/>
          <w:rFonts w:eastAsia="Times New Roman" w:cs="Times New Roman"/>
        </w:rPr>
      </w:pPr>
    </w:p>
    <w:p w14:paraId="32EA315D" w14:textId="12AAD5E0" w:rsidR="00062E6B" w:rsidRDefault="006222A4">
      <w:pPr>
        <w:pStyle w:val="BodyA"/>
        <w:rPr>
          <w:rStyle w:val="None"/>
        </w:rPr>
      </w:pPr>
      <w:r w:rsidRPr="00D824E2">
        <w:rPr>
          <w:rStyle w:val="None"/>
          <w:b/>
          <w:bCs/>
          <w:u w:val="single"/>
          <w:lang w:val="nl-NL"/>
        </w:rPr>
        <w:t>Week Seven</w:t>
      </w:r>
      <w:r w:rsidRPr="00D824E2">
        <w:rPr>
          <w:rStyle w:val="None"/>
          <w:b/>
          <w:bCs/>
        </w:rPr>
        <w:t xml:space="preserve">: </w:t>
      </w:r>
      <w:r w:rsidRPr="008C2279">
        <w:rPr>
          <w:rStyle w:val="None"/>
          <w:color w:val="FF0000"/>
          <w:u w:val="single"/>
        </w:rPr>
        <w:t>Wage requirements</w:t>
      </w:r>
      <w:r w:rsidR="00B45937" w:rsidRPr="008C2279">
        <w:rPr>
          <w:rStyle w:val="None"/>
          <w:color w:val="FF0000"/>
          <w:u w:val="single"/>
        </w:rPr>
        <w:t xml:space="preserve"> within the </w:t>
      </w:r>
      <w:r w:rsidR="00352043" w:rsidRPr="008C2279">
        <w:rPr>
          <w:rStyle w:val="None"/>
          <w:color w:val="FF0000"/>
          <w:u w:val="single"/>
        </w:rPr>
        <w:t>f</w:t>
      </w:r>
      <w:r w:rsidR="00B45937" w:rsidRPr="008C2279">
        <w:rPr>
          <w:rStyle w:val="None"/>
          <w:color w:val="FF0000"/>
          <w:u w:val="single"/>
        </w:rPr>
        <w:t>ashion industry</w:t>
      </w:r>
      <w:r w:rsidR="008C2279">
        <w:rPr>
          <w:rStyle w:val="None"/>
          <w:color w:val="FF0000"/>
        </w:rPr>
        <w:t xml:space="preserve">, including </w:t>
      </w:r>
      <w:r w:rsidR="00EB3693" w:rsidRPr="000C7299">
        <w:rPr>
          <w:rStyle w:val="None"/>
          <w:color w:val="FF0000"/>
        </w:rPr>
        <w:t>t</w:t>
      </w:r>
      <w:r w:rsidRPr="00D824E2">
        <w:rPr>
          <w:rStyle w:val="None"/>
          <w:color w:val="FF0000"/>
        </w:rPr>
        <w:t>he Federal Fair Labor Standards Act of 1938</w:t>
      </w:r>
      <w:r w:rsidR="00EB3693" w:rsidRPr="000C7299">
        <w:rPr>
          <w:rStyle w:val="None"/>
          <w:color w:val="FF0000"/>
        </w:rPr>
        <w:t xml:space="preserve">; </w:t>
      </w:r>
      <w:r w:rsidR="00170E13" w:rsidRPr="00D824E2">
        <w:rPr>
          <w:rStyle w:val="None"/>
          <w:color w:val="FF0000"/>
        </w:rPr>
        <w:t>social, cultural and political circumstances that led to its</w:t>
      </w:r>
      <w:r w:rsidR="00352043" w:rsidRPr="00D824E2">
        <w:rPr>
          <w:rStyle w:val="None"/>
          <w:color w:val="FF0000"/>
        </w:rPr>
        <w:t xml:space="preserve"> passage</w:t>
      </w:r>
      <w:r w:rsidR="00176255" w:rsidRPr="00D824E2">
        <w:rPr>
          <w:rStyle w:val="None"/>
          <w:color w:val="FF0000"/>
        </w:rPr>
        <w:t xml:space="preserve">; </w:t>
      </w:r>
      <w:r w:rsidR="00170E13" w:rsidRPr="00D824E2">
        <w:rPr>
          <w:rStyle w:val="None"/>
          <w:color w:val="FF0000"/>
        </w:rPr>
        <w:t xml:space="preserve">and how the law has affected the socioeconomic </w:t>
      </w:r>
      <w:r w:rsidR="00EB3693" w:rsidRPr="000C7299">
        <w:rPr>
          <w:rStyle w:val="None"/>
          <w:color w:val="FF0000"/>
        </w:rPr>
        <w:t xml:space="preserve">and other </w:t>
      </w:r>
      <w:r w:rsidR="00352043" w:rsidRPr="00D824E2">
        <w:rPr>
          <w:rStyle w:val="None"/>
          <w:color w:val="FF0000"/>
        </w:rPr>
        <w:t xml:space="preserve">demographics </w:t>
      </w:r>
      <w:r w:rsidR="008C2279">
        <w:rPr>
          <w:rStyle w:val="None"/>
          <w:color w:val="FF0000"/>
        </w:rPr>
        <w:t>participating</w:t>
      </w:r>
      <w:r w:rsidR="00EB3693" w:rsidRPr="000C7299">
        <w:rPr>
          <w:rStyle w:val="None"/>
          <w:color w:val="FF0000"/>
        </w:rPr>
        <w:t xml:space="preserve"> </w:t>
      </w:r>
      <w:r w:rsidR="00170E13" w:rsidRPr="00D824E2">
        <w:rPr>
          <w:rStyle w:val="None"/>
          <w:color w:val="FF0000"/>
        </w:rPr>
        <w:t xml:space="preserve">in the fashion industry. </w:t>
      </w:r>
      <w:r w:rsidR="00170E13" w:rsidRPr="000C7299">
        <w:rPr>
          <w:rStyle w:val="None"/>
        </w:rPr>
        <w:t xml:space="preserve"> </w:t>
      </w:r>
    </w:p>
    <w:p w14:paraId="3EDB9F68" w14:textId="77777777" w:rsidR="00CB6C75" w:rsidRPr="000C7299" w:rsidRDefault="00CB6C75">
      <w:pPr>
        <w:pStyle w:val="BodyA"/>
        <w:rPr>
          <w:rStyle w:val="None"/>
          <w:b/>
          <w:bCs/>
        </w:rPr>
      </w:pPr>
    </w:p>
    <w:p w14:paraId="5D747D26" w14:textId="5EDBB92B" w:rsidR="00062E6B" w:rsidRPr="00D824E2" w:rsidRDefault="00BF146D">
      <w:pPr>
        <w:pStyle w:val="BodyA"/>
        <w:rPr>
          <w:rStyle w:val="NoneA"/>
        </w:rPr>
      </w:pPr>
      <w:r w:rsidRPr="00D824E2">
        <w:rPr>
          <w:rStyle w:val="None"/>
          <w:u w:val="single"/>
        </w:rPr>
        <w:t>Historical background reading:</w:t>
      </w:r>
    </w:p>
    <w:p w14:paraId="40F7BB83" w14:textId="544CC666" w:rsidR="00AF2A0A" w:rsidRPr="00D824E2" w:rsidRDefault="00AF2A0A" w:rsidP="0036195B">
      <w:pPr>
        <w:pStyle w:val="ListParagraph"/>
        <w:numPr>
          <w:ilvl w:val="0"/>
          <w:numId w:val="34"/>
        </w:numPr>
        <w:rPr>
          <w:rStyle w:val="NoneA"/>
        </w:rPr>
      </w:pPr>
      <w:r w:rsidRPr="00D824E2">
        <w:rPr>
          <w:rStyle w:val="NoneA"/>
        </w:rPr>
        <w:t>Furi-Perry ch.</w:t>
      </w:r>
      <w:r w:rsidR="0057662D" w:rsidRPr="00D824E2">
        <w:rPr>
          <w:rStyle w:val="NoneA"/>
        </w:rPr>
        <w:t xml:space="preserve"> </w:t>
      </w:r>
      <w:r w:rsidRPr="00D824E2">
        <w:rPr>
          <w:rStyle w:val="NoneA"/>
        </w:rPr>
        <w:t>11, "Slaving Away and Sweating for the Shop: Fashion and Labor Law" (5 pp.)</w:t>
      </w:r>
    </w:p>
    <w:p w14:paraId="58F1F5C4" w14:textId="1CC8AA45" w:rsidR="00062E6B" w:rsidRPr="000C7299" w:rsidRDefault="006222A4" w:rsidP="0036195B">
      <w:pPr>
        <w:pStyle w:val="ListParagraph"/>
        <w:numPr>
          <w:ilvl w:val="0"/>
          <w:numId w:val="34"/>
        </w:numPr>
        <w:rPr>
          <w:rStyle w:val="NoneA"/>
        </w:rPr>
      </w:pPr>
      <w:r w:rsidRPr="00D824E2">
        <w:rPr>
          <w:rStyle w:val="NoneA"/>
        </w:rPr>
        <w:t xml:space="preserve">Jonathan Grossman, "Fair Labor Standards Act of 1938: Maximum Struggle for a Minimum Wage," U.S. Department of Labor website, </w:t>
      </w:r>
      <w:hyperlink r:id="rId9" w:history="1">
        <w:r w:rsidR="00960C16" w:rsidRPr="000C7299">
          <w:rPr>
            <w:rStyle w:val="Hyperlink"/>
          </w:rPr>
          <w:t>https://www.dol.gov/oasam/programs/history/flsa1938.htm</w:t>
        </w:r>
      </w:hyperlink>
    </w:p>
    <w:p w14:paraId="175E526D" w14:textId="0C47E8FF" w:rsidR="00EB3693" w:rsidRPr="00D824E2" w:rsidRDefault="00960C16" w:rsidP="0036195B">
      <w:pPr>
        <w:pStyle w:val="ListParagraph"/>
        <w:numPr>
          <w:ilvl w:val="0"/>
          <w:numId w:val="34"/>
        </w:numPr>
        <w:rPr>
          <w:rStyle w:val="NoneA"/>
          <w:color w:val="FF0000"/>
        </w:rPr>
      </w:pPr>
      <w:r w:rsidRPr="00D824E2">
        <w:rPr>
          <w:rStyle w:val="NoneA"/>
          <w:color w:val="FF0000"/>
        </w:rPr>
        <w:t>“Walmart and WTO Tagged for Globalizing Poverty,“</w:t>
      </w:r>
      <w:r w:rsidR="00170E13" w:rsidRPr="00D824E2">
        <w:rPr>
          <w:rStyle w:val="NoneA"/>
          <w:color w:val="FF0000"/>
        </w:rPr>
        <w:t xml:space="preserve"> </w:t>
      </w:r>
      <w:r w:rsidRPr="00D824E2">
        <w:rPr>
          <w:rStyle w:val="NoneA"/>
          <w:i/>
          <w:color w:val="FF0000"/>
        </w:rPr>
        <w:t>U.S</w:t>
      </w:r>
      <w:r w:rsidR="00C463D8" w:rsidRPr="00D824E2">
        <w:rPr>
          <w:rStyle w:val="NoneA"/>
          <w:i/>
          <w:color w:val="FF0000"/>
        </w:rPr>
        <w:t>. Newswire</w:t>
      </w:r>
      <w:r w:rsidR="00C463D8" w:rsidRPr="00D824E2">
        <w:rPr>
          <w:rStyle w:val="NoneA"/>
          <w:color w:val="FF0000"/>
        </w:rPr>
        <w:t>, Nov</w:t>
      </w:r>
      <w:r w:rsidR="00EB3693" w:rsidRPr="00D824E2">
        <w:rPr>
          <w:rStyle w:val="NoneA"/>
          <w:color w:val="FF0000"/>
        </w:rPr>
        <w:t>ember</w:t>
      </w:r>
      <w:r w:rsidR="00C463D8" w:rsidRPr="00D824E2">
        <w:rPr>
          <w:rStyle w:val="NoneA"/>
          <w:color w:val="FF0000"/>
        </w:rPr>
        <w:t xml:space="preserve"> 29, 1999</w:t>
      </w:r>
      <w:r w:rsidR="00EB3693" w:rsidRPr="00D824E2">
        <w:rPr>
          <w:rStyle w:val="NoneA"/>
          <w:color w:val="FF0000"/>
        </w:rPr>
        <w:t>.</w:t>
      </w:r>
    </w:p>
    <w:p w14:paraId="5D032599" w14:textId="1DD58D83" w:rsidR="00960C16" w:rsidRPr="00D824E2" w:rsidRDefault="00C463D8" w:rsidP="0036195B">
      <w:pPr>
        <w:pStyle w:val="ListParagraph"/>
        <w:numPr>
          <w:ilvl w:val="0"/>
          <w:numId w:val="34"/>
        </w:numPr>
        <w:rPr>
          <w:rStyle w:val="NoneA"/>
          <w:color w:val="FF0000"/>
        </w:rPr>
      </w:pPr>
      <w:r w:rsidRPr="00D824E2">
        <w:rPr>
          <w:rStyle w:val="NoneA"/>
          <w:color w:val="FF0000"/>
        </w:rPr>
        <w:t xml:space="preserve">National Labor Committee, </w:t>
      </w:r>
      <w:r w:rsidR="00EB3693" w:rsidRPr="00D824E2">
        <w:rPr>
          <w:rStyle w:val="NoneA"/>
          <w:color w:val="FF0000"/>
        </w:rPr>
        <w:t>"</w:t>
      </w:r>
      <w:r w:rsidRPr="00D824E2">
        <w:rPr>
          <w:rStyle w:val="NoneA"/>
          <w:color w:val="FF0000"/>
        </w:rPr>
        <w:t>Walmart’s Shirts of Misery,” Dec</w:t>
      </w:r>
      <w:r w:rsidR="00EB3693" w:rsidRPr="00D824E2">
        <w:rPr>
          <w:rStyle w:val="NoneA"/>
          <w:color w:val="FF0000"/>
        </w:rPr>
        <w:t>ember</w:t>
      </w:r>
      <w:r w:rsidRPr="00D824E2">
        <w:rPr>
          <w:rStyle w:val="NoneA"/>
          <w:color w:val="FF0000"/>
        </w:rPr>
        <w:t xml:space="preserve"> 5, 1999</w:t>
      </w:r>
      <w:r w:rsidR="00EB3693" w:rsidRPr="00D824E2">
        <w:rPr>
          <w:rStyle w:val="NoneA"/>
          <w:color w:val="FF0000"/>
        </w:rPr>
        <w:t xml:space="preserve">, </w:t>
      </w:r>
      <w:r w:rsidRPr="00D824E2">
        <w:rPr>
          <w:rStyle w:val="NoneA"/>
          <w:color w:val="FF0000"/>
        </w:rPr>
        <w:t>http.nlcnet.org</w:t>
      </w:r>
      <w:r w:rsidR="00760264" w:rsidRPr="00D824E2">
        <w:rPr>
          <w:rStyle w:val="NoneA"/>
          <w:color w:val="FF0000"/>
        </w:rPr>
        <w:t>.</w:t>
      </w:r>
    </w:p>
    <w:p w14:paraId="1188D653" w14:textId="54FE7806" w:rsidR="005F15AC" w:rsidRPr="00D824E2" w:rsidRDefault="00760264" w:rsidP="005F15AC">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w:hAnsi="Cambria"/>
          <w:color w:val="7030A0"/>
        </w:rPr>
      </w:pPr>
      <w:r w:rsidRPr="00D824E2">
        <w:rPr>
          <w:rFonts w:ascii="Cambria" w:eastAsia="Times" w:hAnsi="Cambria"/>
          <w:color w:val="FF0000"/>
        </w:rPr>
        <w:t xml:space="preserve">Ellen Israel </w:t>
      </w:r>
      <w:r w:rsidR="005F15AC" w:rsidRPr="00D824E2">
        <w:rPr>
          <w:rFonts w:ascii="Cambria" w:eastAsia="Times" w:hAnsi="Cambria"/>
          <w:color w:val="FF0000"/>
        </w:rPr>
        <w:t>Rosen,</w:t>
      </w:r>
      <w:r w:rsidRPr="00D824E2">
        <w:rPr>
          <w:rFonts w:ascii="Cambria" w:eastAsia="Times" w:hAnsi="Cambria"/>
          <w:color w:val="FF0000"/>
        </w:rPr>
        <w:t xml:space="preserve"> </w:t>
      </w:r>
      <w:r w:rsidRPr="00D824E2">
        <w:rPr>
          <w:rFonts w:ascii="Cambria" w:eastAsia="Times" w:hAnsi="Cambria"/>
          <w:i/>
          <w:color w:val="FF0000"/>
        </w:rPr>
        <w:t>Making Sweatshops</w:t>
      </w:r>
      <w:r w:rsidRPr="00D824E2">
        <w:rPr>
          <w:rFonts w:ascii="Cambria" w:eastAsia="Times" w:hAnsi="Cambria"/>
          <w:i/>
          <w:color w:val="FF0000"/>
        </w:rPr>
        <w:t xml:space="preserve">: </w:t>
      </w:r>
      <w:r w:rsidR="005F15AC" w:rsidRPr="00D824E2">
        <w:rPr>
          <w:rFonts w:ascii="Cambria" w:eastAsia="Times" w:hAnsi="Cambria"/>
          <w:i/>
          <w:color w:val="FF0000"/>
        </w:rPr>
        <w:t>The Globalization</w:t>
      </w:r>
      <w:r w:rsidR="008C2279">
        <w:rPr>
          <w:rFonts w:ascii="Cambria" w:eastAsia="Times" w:hAnsi="Cambria"/>
          <w:i/>
          <w:color w:val="FF0000"/>
        </w:rPr>
        <w:t xml:space="preserve"> of the U. S. Apparel Industry </w:t>
      </w:r>
      <w:r w:rsidRPr="00D824E2">
        <w:rPr>
          <w:rFonts w:ascii="Cambria" w:eastAsia="Times" w:hAnsi="Cambria"/>
          <w:color w:val="FF0000"/>
        </w:rPr>
        <w:t>(</w:t>
      </w:r>
      <w:r w:rsidRPr="00D824E2">
        <w:rPr>
          <w:rFonts w:ascii="Cambria" w:eastAsia="Times" w:hAnsi="Cambria"/>
          <w:color w:val="FF0000"/>
        </w:rPr>
        <w:t>Los Angeles</w:t>
      </w:r>
      <w:r w:rsidRPr="00D824E2">
        <w:rPr>
          <w:rFonts w:ascii="Cambria" w:eastAsia="Times" w:hAnsi="Cambria"/>
          <w:color w:val="FF0000"/>
        </w:rPr>
        <w:t>:</w:t>
      </w:r>
      <w:r w:rsidR="005F15AC" w:rsidRPr="00D824E2">
        <w:rPr>
          <w:rFonts w:ascii="Cambria" w:eastAsia="Times" w:hAnsi="Cambria"/>
          <w:color w:val="FF0000"/>
        </w:rPr>
        <w:t xml:space="preserve"> University of California Press,</w:t>
      </w:r>
      <w:r w:rsidR="008C2279">
        <w:rPr>
          <w:rFonts w:ascii="Cambria" w:eastAsia="Times" w:hAnsi="Cambria"/>
          <w:color w:val="FF0000"/>
        </w:rPr>
        <w:t xml:space="preserve"> </w:t>
      </w:r>
      <w:r w:rsidRPr="00D824E2">
        <w:rPr>
          <w:rFonts w:ascii="Cambria" w:eastAsia="Times" w:hAnsi="Cambria"/>
          <w:color w:val="FF0000"/>
        </w:rPr>
        <w:t>2002).</w:t>
      </w:r>
      <w:r w:rsidRPr="00D824E2">
        <w:rPr>
          <w:rFonts w:ascii="Cambria" w:eastAsia="Times" w:hAnsi="Cambria"/>
          <w:color w:val="7030A0"/>
        </w:rPr>
        <w:t xml:space="preserve">  </w:t>
      </w:r>
    </w:p>
    <w:p w14:paraId="59214D98" w14:textId="77777777" w:rsidR="005F15AC" w:rsidRPr="000C7299" w:rsidRDefault="005F15AC" w:rsidP="005F15AC">
      <w:pPr>
        <w:pStyle w:val="ListParagraph"/>
        <w:ind w:left="360"/>
        <w:rPr>
          <w:color w:val="7030A0"/>
        </w:rPr>
      </w:pPr>
    </w:p>
    <w:p w14:paraId="556E4DAC" w14:textId="3C6D56BF" w:rsidR="00062E6B" w:rsidRPr="00D824E2" w:rsidRDefault="00BF146D">
      <w:pPr>
        <w:pStyle w:val="BodyA"/>
        <w:rPr>
          <w:rStyle w:val="None"/>
          <w:b/>
          <w:bCs/>
        </w:rPr>
      </w:pPr>
      <w:r w:rsidRPr="00D824E2">
        <w:rPr>
          <w:rStyle w:val="None"/>
          <w:u w:val="single"/>
        </w:rPr>
        <w:t>Excerpts from legal sources</w:t>
      </w:r>
      <w:r w:rsidRPr="00D824E2">
        <w:rPr>
          <w:rStyle w:val="NoneA"/>
        </w:rPr>
        <w:t>:</w:t>
      </w:r>
      <w:r w:rsidR="006222A4" w:rsidRPr="00D824E2">
        <w:rPr>
          <w:rStyle w:val="None"/>
          <w:b/>
          <w:bCs/>
        </w:rPr>
        <w:tab/>
      </w:r>
    </w:p>
    <w:p w14:paraId="03A6A7CA" w14:textId="77777777" w:rsidR="00062E6B" w:rsidRPr="00D824E2" w:rsidRDefault="006222A4" w:rsidP="0036195B">
      <w:pPr>
        <w:pStyle w:val="ListParagraph"/>
        <w:numPr>
          <w:ilvl w:val="0"/>
          <w:numId w:val="36"/>
        </w:numPr>
      </w:pPr>
      <w:r w:rsidRPr="00D824E2">
        <w:rPr>
          <w:rStyle w:val="NoneA"/>
        </w:rPr>
        <w:t>Federal Fair Labor Standards Act, 29 U.S.C. § 201 et seq. (1938)</w:t>
      </w:r>
    </w:p>
    <w:p w14:paraId="2B7F9DDE" w14:textId="77777777" w:rsidR="00062E6B" w:rsidRPr="00D824E2" w:rsidRDefault="006222A4" w:rsidP="0036195B">
      <w:pPr>
        <w:pStyle w:val="ListParagraph"/>
        <w:numPr>
          <w:ilvl w:val="0"/>
          <w:numId w:val="36"/>
        </w:numPr>
        <w:rPr>
          <w:lang w:val="es-ES"/>
        </w:rPr>
      </w:pPr>
      <w:r w:rsidRPr="00D824E2">
        <w:rPr>
          <w:rStyle w:val="None"/>
          <w:i/>
          <w:iCs/>
          <w:lang w:val="es-ES"/>
        </w:rPr>
        <w:t>Lopez v. Silverman</w:t>
      </w:r>
      <w:r w:rsidRPr="00D824E2">
        <w:rPr>
          <w:rStyle w:val="NoneA"/>
          <w:lang w:val="es-ES"/>
        </w:rPr>
        <w:t xml:space="preserve"> (S.D.N.Y. 1998)</w:t>
      </w:r>
    </w:p>
    <w:p w14:paraId="59D80AF0" w14:textId="77777777" w:rsidR="00062E6B" w:rsidRPr="00D824E2" w:rsidRDefault="006222A4" w:rsidP="0036195B">
      <w:pPr>
        <w:pStyle w:val="ListParagraph"/>
        <w:numPr>
          <w:ilvl w:val="0"/>
          <w:numId w:val="36"/>
        </w:numPr>
      </w:pPr>
      <w:r w:rsidRPr="00D824E2">
        <w:rPr>
          <w:rStyle w:val="None"/>
          <w:i/>
          <w:iCs/>
        </w:rPr>
        <w:t>Zeng Liu v. Donna Karan</w:t>
      </w:r>
      <w:r w:rsidRPr="00D824E2">
        <w:rPr>
          <w:rStyle w:val="NoneA"/>
        </w:rPr>
        <w:t xml:space="preserve"> (S.D.N.Y. 2001)</w:t>
      </w:r>
    </w:p>
    <w:p w14:paraId="5028895B" w14:textId="77777777" w:rsidR="00062E6B" w:rsidRPr="00D824E2" w:rsidRDefault="00062E6B">
      <w:pPr>
        <w:pStyle w:val="BodyA"/>
        <w:rPr>
          <w:rStyle w:val="None"/>
          <w:rFonts w:eastAsia="Times New Roman" w:cs="Times New Roman"/>
          <w:b/>
          <w:bCs/>
        </w:rPr>
      </w:pPr>
    </w:p>
    <w:p w14:paraId="7A6F4F28" w14:textId="55289449" w:rsidR="00062E6B" w:rsidRPr="000C7299" w:rsidRDefault="006222A4">
      <w:pPr>
        <w:pStyle w:val="BodyA"/>
        <w:rPr>
          <w:rStyle w:val="None"/>
          <w:color w:val="7030A0"/>
        </w:rPr>
      </w:pPr>
      <w:r w:rsidRPr="00D824E2">
        <w:rPr>
          <w:rStyle w:val="None"/>
          <w:b/>
          <w:bCs/>
          <w:u w:val="single"/>
        </w:rPr>
        <w:t>Week Eight</w:t>
      </w:r>
      <w:r w:rsidRPr="00D824E2">
        <w:rPr>
          <w:rStyle w:val="None"/>
          <w:b/>
          <w:bCs/>
          <w:lang w:val="de-DE"/>
        </w:rPr>
        <w:t xml:space="preserve">: </w:t>
      </w:r>
      <w:r w:rsidRPr="008C2279">
        <w:rPr>
          <w:rStyle w:val="None"/>
          <w:color w:val="FF0000"/>
          <w:u w:val="single"/>
        </w:rPr>
        <w:t xml:space="preserve">Workplace </w:t>
      </w:r>
      <w:r w:rsidR="006B5CEE" w:rsidRPr="008C2279">
        <w:rPr>
          <w:rStyle w:val="None"/>
          <w:color w:val="FF0000"/>
          <w:u w:val="single"/>
        </w:rPr>
        <w:t>d</w:t>
      </w:r>
      <w:r w:rsidRPr="008C2279">
        <w:rPr>
          <w:rStyle w:val="None"/>
          <w:color w:val="FF0000"/>
          <w:u w:val="single"/>
        </w:rPr>
        <w:t xml:space="preserve">ress </w:t>
      </w:r>
      <w:r w:rsidR="00B45937" w:rsidRPr="008C2279">
        <w:rPr>
          <w:rStyle w:val="None"/>
          <w:color w:val="FF0000"/>
          <w:u w:val="single"/>
        </w:rPr>
        <w:t xml:space="preserve">and </w:t>
      </w:r>
      <w:r w:rsidR="006B5CEE" w:rsidRPr="008C2279">
        <w:rPr>
          <w:rStyle w:val="None"/>
          <w:color w:val="FF0000"/>
          <w:u w:val="single"/>
        </w:rPr>
        <w:t>c</w:t>
      </w:r>
      <w:r w:rsidR="00B45937" w:rsidRPr="008C2279">
        <w:rPr>
          <w:rStyle w:val="None"/>
          <w:color w:val="FF0000"/>
          <w:u w:val="single"/>
        </w:rPr>
        <w:t xml:space="preserve">reative </w:t>
      </w:r>
      <w:r w:rsidR="006B5CEE" w:rsidRPr="008C2279">
        <w:rPr>
          <w:rStyle w:val="None"/>
          <w:color w:val="FF0000"/>
          <w:u w:val="single"/>
        </w:rPr>
        <w:t>e</w:t>
      </w:r>
      <w:r w:rsidR="00B45937" w:rsidRPr="008C2279">
        <w:rPr>
          <w:rStyle w:val="None"/>
          <w:color w:val="FF0000"/>
          <w:u w:val="single"/>
        </w:rPr>
        <w:t>xpression</w:t>
      </w:r>
      <w:r w:rsidR="00170E13" w:rsidRPr="00D824E2">
        <w:rPr>
          <w:rStyle w:val="None"/>
          <w:color w:val="FF0000"/>
        </w:rPr>
        <w:t xml:space="preserve">, </w:t>
      </w:r>
      <w:r w:rsidR="00760264" w:rsidRPr="000C7299">
        <w:rPr>
          <w:rStyle w:val="None"/>
          <w:color w:val="FF0000"/>
        </w:rPr>
        <w:t>including</w:t>
      </w:r>
      <w:r w:rsidR="00170E13" w:rsidRPr="00D824E2">
        <w:rPr>
          <w:rStyle w:val="None"/>
          <w:color w:val="FF0000"/>
        </w:rPr>
        <w:t xml:space="preserve"> intersection</w:t>
      </w:r>
      <w:r w:rsidR="006B5CEE" w:rsidRPr="00D824E2">
        <w:rPr>
          <w:rStyle w:val="None"/>
          <w:color w:val="FF0000"/>
        </w:rPr>
        <w:t>s</w:t>
      </w:r>
      <w:r w:rsidR="00170E13" w:rsidRPr="00D824E2">
        <w:rPr>
          <w:rStyle w:val="None"/>
          <w:color w:val="FF0000"/>
        </w:rPr>
        <w:t xml:space="preserve"> with gender, ethnic, and religious identities.  </w:t>
      </w:r>
    </w:p>
    <w:p w14:paraId="7D89E92C" w14:textId="77777777" w:rsidR="00170E13" w:rsidRPr="00D824E2" w:rsidRDefault="00170E13">
      <w:pPr>
        <w:pStyle w:val="BodyA"/>
        <w:rPr>
          <w:rStyle w:val="NoneA"/>
          <w:color w:val="7030A0"/>
        </w:rPr>
      </w:pPr>
    </w:p>
    <w:p w14:paraId="1B3CBC87" w14:textId="3C6E29EF" w:rsidR="00062E6B" w:rsidRPr="00D824E2" w:rsidRDefault="00BF146D">
      <w:pPr>
        <w:pStyle w:val="BodyA"/>
        <w:rPr>
          <w:rStyle w:val="NoneA"/>
        </w:rPr>
      </w:pPr>
      <w:r w:rsidRPr="00D824E2">
        <w:rPr>
          <w:rStyle w:val="None"/>
          <w:u w:val="single"/>
        </w:rPr>
        <w:t>Historical background reading:</w:t>
      </w:r>
      <w:r w:rsidR="006222A4" w:rsidRPr="00D824E2">
        <w:rPr>
          <w:rStyle w:val="NoneA"/>
        </w:rPr>
        <w:t xml:space="preserve"> </w:t>
      </w:r>
    </w:p>
    <w:p w14:paraId="095CD133" w14:textId="461AD6C1" w:rsidR="00387AF8" w:rsidRDefault="00387AF8" w:rsidP="00387AF8">
      <w:pPr>
        <w:pStyle w:val="ListParagraph"/>
        <w:numPr>
          <w:ilvl w:val="0"/>
          <w:numId w:val="38"/>
        </w:numPr>
        <w:rPr>
          <w:rStyle w:val="NoneA"/>
        </w:rPr>
      </w:pPr>
      <w:r w:rsidRPr="00387AF8">
        <w:rPr>
          <w:color w:val="FF0000"/>
          <w:bdr w:val="none" w:sz="0" w:space="0" w:color="auto" w:frame="1"/>
        </w:rPr>
        <w:t xml:space="preserve">Richard Thompson Ford, </w:t>
      </w:r>
      <w:r w:rsidRPr="00387AF8">
        <w:rPr>
          <w:i/>
          <w:color w:val="FF0000"/>
          <w:bdr w:val="none" w:sz="0" w:space="0" w:color="auto" w:frame="1"/>
        </w:rPr>
        <w:t>Dress Codes: How the Laws of Fashion Made History</w:t>
      </w:r>
      <w:r w:rsidRPr="00387AF8">
        <w:rPr>
          <w:color w:val="FF0000"/>
          <w:bdr w:val="none" w:sz="0" w:space="0" w:color="auto" w:frame="1"/>
        </w:rPr>
        <w:t xml:space="preserve"> (Simon &amp; Schuster, 2021</w:t>
      </w:r>
      <w:r>
        <w:rPr>
          <w:color w:val="FF0000"/>
          <w:bdr w:val="none" w:sz="0" w:space="0" w:color="auto" w:frame="1"/>
        </w:rPr>
        <w:t>).</w:t>
      </w:r>
    </w:p>
    <w:p w14:paraId="0419386D" w14:textId="02AEDCE4" w:rsidR="00062E6B" w:rsidRPr="00D824E2" w:rsidRDefault="006222A4" w:rsidP="0036195B">
      <w:pPr>
        <w:pStyle w:val="ListParagraph"/>
        <w:numPr>
          <w:ilvl w:val="0"/>
          <w:numId w:val="38"/>
        </w:numPr>
      </w:pPr>
      <w:r w:rsidRPr="00D824E2">
        <w:rPr>
          <w:rStyle w:val="NoneA"/>
        </w:rPr>
        <w:t>"EEOC History: 35th Anniversary: 1965-2000," at https://www.eeoc.gov/eeoc/history/35th/index.html</w:t>
      </w:r>
    </w:p>
    <w:p w14:paraId="5696559C" w14:textId="78552182" w:rsidR="00062E6B" w:rsidRPr="00D824E2" w:rsidRDefault="006222A4" w:rsidP="0036195B">
      <w:pPr>
        <w:pStyle w:val="ListParagraph"/>
        <w:numPr>
          <w:ilvl w:val="0"/>
          <w:numId w:val="38"/>
        </w:numPr>
      </w:pPr>
      <w:r w:rsidRPr="00D824E2">
        <w:rPr>
          <w:rStyle w:val="NoneA"/>
        </w:rPr>
        <w:t xml:space="preserve">Robson ch. 4, "Dressing Professionally" </w:t>
      </w:r>
      <w:r w:rsidR="008423F3" w:rsidRPr="00D824E2">
        <w:rPr>
          <w:rStyle w:val="NoneA"/>
        </w:rPr>
        <w:t>(22 pp.)</w:t>
      </w:r>
    </w:p>
    <w:p w14:paraId="605F1B5C" w14:textId="0B53AEB6" w:rsidR="00062E6B" w:rsidRPr="00D824E2" w:rsidRDefault="006222A4" w:rsidP="0036195B">
      <w:pPr>
        <w:pStyle w:val="ListParagraph"/>
        <w:numPr>
          <w:ilvl w:val="0"/>
          <w:numId w:val="38"/>
        </w:numPr>
        <w:rPr>
          <w:rStyle w:val="NoneA"/>
        </w:rPr>
      </w:pPr>
      <w:r w:rsidRPr="00D824E2">
        <w:rPr>
          <w:rStyle w:val="NoneA"/>
        </w:rPr>
        <w:t>Furi-Perry ch. 15, "What's the Dress Code Here?: Laws Regarding Dress Codes"</w:t>
      </w:r>
      <w:r w:rsidR="008423F3" w:rsidRPr="00D824E2">
        <w:rPr>
          <w:rStyle w:val="NoneA"/>
        </w:rPr>
        <w:t xml:space="preserve"> (6 pp.)</w:t>
      </w:r>
    </w:p>
    <w:p w14:paraId="246230CB" w14:textId="77777777" w:rsidR="00BC23CF" w:rsidRPr="00D824E2" w:rsidRDefault="00BC23CF" w:rsidP="00BC23CF">
      <w:pPr>
        <w:pStyle w:val="ListParagraph"/>
        <w:ind w:left="360"/>
      </w:pPr>
    </w:p>
    <w:p w14:paraId="3BA98285" w14:textId="080D77E8" w:rsidR="00062E6B" w:rsidRPr="00D824E2" w:rsidRDefault="00BF146D">
      <w:pPr>
        <w:pStyle w:val="BodyA"/>
        <w:rPr>
          <w:rStyle w:val="NoneA"/>
        </w:rPr>
      </w:pPr>
      <w:r w:rsidRPr="00D824E2">
        <w:rPr>
          <w:rStyle w:val="None"/>
          <w:u w:val="single"/>
        </w:rPr>
        <w:t>Excerpts from legal sources</w:t>
      </w:r>
      <w:r w:rsidRPr="00D824E2">
        <w:rPr>
          <w:rStyle w:val="NoneA"/>
        </w:rPr>
        <w:t>:</w:t>
      </w:r>
    </w:p>
    <w:p w14:paraId="710109F2" w14:textId="31626E4F" w:rsidR="00062E6B" w:rsidRPr="00D824E2" w:rsidRDefault="006222A4" w:rsidP="0036195B">
      <w:pPr>
        <w:pStyle w:val="ListParagraph"/>
        <w:numPr>
          <w:ilvl w:val="0"/>
          <w:numId w:val="40"/>
        </w:numPr>
      </w:pPr>
      <w:r w:rsidRPr="00D824E2">
        <w:rPr>
          <w:rStyle w:val="None"/>
          <w:i/>
          <w:iCs/>
        </w:rPr>
        <w:t>Price Waterhouse v. Hopkins</w:t>
      </w:r>
      <w:r w:rsidRPr="00D824E2">
        <w:rPr>
          <w:rStyle w:val="NoneA"/>
        </w:rPr>
        <w:t xml:space="preserve"> (</w:t>
      </w:r>
      <w:r w:rsidR="0057662D" w:rsidRPr="00D824E2">
        <w:rPr>
          <w:rStyle w:val="NoneA"/>
        </w:rPr>
        <w:t xml:space="preserve">U.S. </w:t>
      </w:r>
      <w:r w:rsidRPr="00D824E2">
        <w:rPr>
          <w:rStyle w:val="NoneA"/>
        </w:rPr>
        <w:t>Sup. Ct. 1989)</w:t>
      </w:r>
    </w:p>
    <w:p w14:paraId="4FE77CC1" w14:textId="77777777" w:rsidR="00062E6B" w:rsidRPr="00D824E2" w:rsidRDefault="006222A4" w:rsidP="0036195B">
      <w:pPr>
        <w:pStyle w:val="ListParagraph"/>
        <w:numPr>
          <w:ilvl w:val="0"/>
          <w:numId w:val="40"/>
        </w:numPr>
      </w:pPr>
      <w:r w:rsidRPr="00D824E2">
        <w:rPr>
          <w:rStyle w:val="None"/>
          <w:i/>
          <w:iCs/>
        </w:rPr>
        <w:t>Ali v. Mt. Sinai</w:t>
      </w:r>
      <w:r w:rsidRPr="00D824E2">
        <w:rPr>
          <w:rStyle w:val="NoneA"/>
        </w:rPr>
        <w:t xml:space="preserve"> (S.D.N.Y. 1996)</w:t>
      </w:r>
    </w:p>
    <w:p w14:paraId="7EA9CB0E" w14:textId="77777777" w:rsidR="00062E6B" w:rsidRPr="00D824E2" w:rsidRDefault="006222A4" w:rsidP="0036195B">
      <w:pPr>
        <w:pStyle w:val="ListParagraph"/>
        <w:numPr>
          <w:ilvl w:val="0"/>
          <w:numId w:val="40"/>
        </w:numPr>
      </w:pPr>
      <w:r w:rsidRPr="00D824E2">
        <w:rPr>
          <w:rStyle w:val="NoneA"/>
        </w:rPr>
        <w:t xml:space="preserve">Plaintiff's complaint in </w:t>
      </w:r>
      <w:r w:rsidRPr="00D824E2">
        <w:rPr>
          <w:rStyle w:val="None"/>
          <w:i/>
          <w:iCs/>
        </w:rPr>
        <w:t>Boudlal v. Disney</w:t>
      </w:r>
      <w:r w:rsidRPr="00D824E2">
        <w:rPr>
          <w:rStyle w:val="NoneA"/>
        </w:rPr>
        <w:t xml:space="preserve"> (C.D. Cal. 2012)</w:t>
      </w:r>
    </w:p>
    <w:p w14:paraId="52DFDB36" w14:textId="77777777" w:rsidR="00062E6B" w:rsidRPr="00D824E2" w:rsidRDefault="00062E6B">
      <w:pPr>
        <w:pStyle w:val="BodyA"/>
        <w:rPr>
          <w:rStyle w:val="None"/>
          <w:rFonts w:eastAsia="Times New Roman" w:cs="Times New Roman"/>
        </w:rPr>
      </w:pPr>
    </w:p>
    <w:p w14:paraId="70E97BA8" w14:textId="4E969234" w:rsidR="00062E6B" w:rsidRPr="000C7299" w:rsidRDefault="00BF146D">
      <w:pPr>
        <w:pStyle w:val="BodyA"/>
        <w:rPr>
          <w:rStyle w:val="NoneA"/>
        </w:rPr>
      </w:pPr>
      <w:r w:rsidRPr="00D824E2">
        <w:rPr>
          <w:rStyle w:val="None"/>
          <w:b/>
          <w:bCs/>
          <w:u w:val="single"/>
          <w:lang w:val="nl-NL"/>
        </w:rPr>
        <w:t>Week Nine</w:t>
      </w:r>
      <w:r w:rsidR="006222A4" w:rsidRPr="00D824E2">
        <w:rPr>
          <w:rStyle w:val="None"/>
          <w:b/>
          <w:bCs/>
        </w:rPr>
        <w:t xml:space="preserve">: </w:t>
      </w:r>
      <w:r w:rsidR="006222A4" w:rsidRPr="008C2279">
        <w:rPr>
          <w:rStyle w:val="None"/>
          <w:color w:val="FF0000"/>
          <w:u w:val="single"/>
        </w:rPr>
        <w:t xml:space="preserve">Workplace appearance </w:t>
      </w:r>
      <w:r w:rsidR="00B45937" w:rsidRPr="008C2279">
        <w:rPr>
          <w:rStyle w:val="None"/>
          <w:color w:val="FF0000"/>
          <w:u w:val="single"/>
        </w:rPr>
        <w:t>and impression management</w:t>
      </w:r>
      <w:r w:rsidR="00E5540D" w:rsidRPr="00D824E2">
        <w:rPr>
          <w:rStyle w:val="None"/>
          <w:color w:val="FF0000"/>
        </w:rPr>
        <w:t xml:space="preserve">, including </w:t>
      </w:r>
      <w:r w:rsidR="00BC23CF" w:rsidRPr="00D824E2">
        <w:rPr>
          <w:rStyle w:val="NoneA"/>
          <w:color w:val="FF0000"/>
        </w:rPr>
        <w:t xml:space="preserve">racial discrimination </w:t>
      </w:r>
      <w:r w:rsidR="00CB6C75">
        <w:rPr>
          <w:rStyle w:val="NoneA"/>
          <w:color w:val="FF0000"/>
        </w:rPr>
        <w:t>and</w:t>
      </w:r>
      <w:r w:rsidR="00E5540D" w:rsidRPr="00D824E2">
        <w:rPr>
          <w:rStyle w:val="None"/>
          <w:color w:val="FF0000"/>
        </w:rPr>
        <w:t xml:space="preserve"> of state and </w:t>
      </w:r>
      <w:r w:rsidR="00E5540D" w:rsidRPr="00D824E2">
        <w:rPr>
          <w:rStyle w:val="NoneA"/>
          <w:color w:val="FF0000"/>
        </w:rPr>
        <w:t xml:space="preserve">federal </w:t>
      </w:r>
      <w:r w:rsidR="00760264" w:rsidRPr="000C7299">
        <w:rPr>
          <w:rStyle w:val="NoneA"/>
          <w:color w:val="FF0000"/>
        </w:rPr>
        <w:t xml:space="preserve">regulation </w:t>
      </w:r>
      <w:r w:rsidR="00BC23CF" w:rsidRPr="00D824E2">
        <w:rPr>
          <w:rStyle w:val="NoneA"/>
          <w:color w:val="FF0000"/>
        </w:rPr>
        <w:t>regarding</w:t>
      </w:r>
      <w:r w:rsidR="00E5540D" w:rsidRPr="00D824E2">
        <w:rPr>
          <w:rStyle w:val="NoneA"/>
          <w:color w:val="FF0000"/>
        </w:rPr>
        <w:t xml:space="preserve"> hair.</w:t>
      </w:r>
      <w:r w:rsidR="00E5540D" w:rsidRPr="000C7299">
        <w:rPr>
          <w:rStyle w:val="NoneA"/>
        </w:rPr>
        <w:t xml:space="preserve"> </w:t>
      </w:r>
    </w:p>
    <w:p w14:paraId="270CA2F9" w14:textId="77777777" w:rsidR="00BC23CF" w:rsidRPr="00D824E2" w:rsidRDefault="00BC23CF">
      <w:pPr>
        <w:pStyle w:val="BodyA"/>
        <w:rPr>
          <w:rStyle w:val="NoneA"/>
          <w:color w:val="7030A0"/>
        </w:rPr>
      </w:pPr>
    </w:p>
    <w:p w14:paraId="4839E274" w14:textId="30C03C70" w:rsidR="00062E6B" w:rsidRPr="00D824E2" w:rsidRDefault="00BF146D">
      <w:pPr>
        <w:pStyle w:val="BodyA"/>
        <w:rPr>
          <w:rStyle w:val="NoneA"/>
        </w:rPr>
      </w:pPr>
      <w:r w:rsidRPr="00D824E2">
        <w:rPr>
          <w:rStyle w:val="None"/>
          <w:u w:val="single"/>
        </w:rPr>
        <w:t>Historical background reading:</w:t>
      </w:r>
    </w:p>
    <w:p w14:paraId="7E786A84" w14:textId="79824372" w:rsidR="006B5CEE" w:rsidRDefault="00E7672C" w:rsidP="00D824E2">
      <w:pPr>
        <w:pStyle w:val="ListParagraph"/>
        <w:numPr>
          <w:ilvl w:val="0"/>
          <w:numId w:val="42"/>
        </w:numPr>
        <w:rPr>
          <w:rStyle w:val="NoneA"/>
          <w:color w:val="FF0000"/>
        </w:rPr>
      </w:pPr>
      <w:r w:rsidRPr="00D824E2">
        <w:rPr>
          <w:rStyle w:val="NoneA"/>
          <w:color w:val="FF0000"/>
        </w:rPr>
        <w:t xml:space="preserve">Paulette M. Caldwell, </w:t>
      </w:r>
      <w:r w:rsidR="008C2279">
        <w:rPr>
          <w:rStyle w:val="NoneA"/>
          <w:color w:val="FF0000"/>
        </w:rPr>
        <w:t>"A Hair Piece: Perspectives on t</w:t>
      </w:r>
      <w:r w:rsidRPr="00D824E2">
        <w:rPr>
          <w:rStyle w:val="NoneA"/>
          <w:color w:val="FF0000"/>
        </w:rPr>
        <w:t>he Intersection of Race and Gender</w:t>
      </w:r>
      <w:r w:rsidR="00BC23CF" w:rsidRPr="00D824E2">
        <w:rPr>
          <w:rStyle w:val="NoneA"/>
          <w:color w:val="FF0000"/>
        </w:rPr>
        <w:t>,</w:t>
      </w:r>
      <w:r w:rsidRPr="00D824E2">
        <w:rPr>
          <w:rStyle w:val="NoneA"/>
          <w:color w:val="FF0000"/>
        </w:rPr>
        <w:t xml:space="preserve">" </w:t>
      </w:r>
      <w:r w:rsidRPr="00D824E2">
        <w:rPr>
          <w:rStyle w:val="NoneA"/>
          <w:i/>
          <w:color w:val="FF0000"/>
        </w:rPr>
        <w:t xml:space="preserve">Duke Law Journal </w:t>
      </w:r>
      <w:r w:rsidR="00BC23CF" w:rsidRPr="00D824E2">
        <w:rPr>
          <w:rStyle w:val="NoneA"/>
          <w:color w:val="FF0000"/>
        </w:rPr>
        <w:t>1991 (1991): 365-396.</w:t>
      </w:r>
    </w:p>
    <w:p w14:paraId="156256D1" w14:textId="45A4D73E" w:rsidR="00887511" w:rsidRPr="00887511" w:rsidRDefault="00887511" w:rsidP="00887511">
      <w:pPr>
        <w:pStyle w:val="ListParagraph"/>
        <w:numPr>
          <w:ilvl w:val="0"/>
          <w:numId w:val="42"/>
        </w:numPr>
        <w:rPr>
          <w:rStyle w:val="NoneA"/>
          <w:color w:val="FF0000"/>
        </w:rPr>
      </w:pPr>
      <w:r w:rsidRPr="008C2279">
        <w:rPr>
          <w:color w:val="FF0000"/>
        </w:rPr>
        <w:lastRenderedPageBreak/>
        <w:t>"Creating a Respectful and Open World for Natural Hair: The Official Campaign of the CROWN Act Led by the CROWN Coalition," accessed August 23, 2021, https://www.thecrownact.com/</w:t>
      </w:r>
      <w:r>
        <w:rPr>
          <w:color w:val="FF0000"/>
        </w:rPr>
        <w:t>.</w:t>
      </w:r>
    </w:p>
    <w:p w14:paraId="74855A26" w14:textId="051CD56D" w:rsidR="006B5CEE" w:rsidRPr="00D824E2" w:rsidRDefault="00760264" w:rsidP="00760264">
      <w:pPr>
        <w:pStyle w:val="ListParagraph"/>
        <w:numPr>
          <w:ilvl w:val="0"/>
          <w:numId w:val="42"/>
        </w:numPr>
        <w:contextualSpacing/>
      </w:pPr>
      <w:r w:rsidRPr="00D824E2">
        <w:rPr>
          <w:rFonts w:eastAsia="Times"/>
          <w:color w:val="FF0000"/>
        </w:rPr>
        <w:t xml:space="preserve">Sharron J. </w:t>
      </w:r>
      <w:r w:rsidR="00960C16" w:rsidRPr="00D824E2">
        <w:rPr>
          <w:rFonts w:eastAsia="Times"/>
          <w:color w:val="FF0000"/>
        </w:rPr>
        <w:t xml:space="preserve">Lennon, </w:t>
      </w:r>
      <w:r w:rsidRPr="00D824E2">
        <w:rPr>
          <w:rFonts w:eastAsia="Times"/>
          <w:color w:val="FF0000"/>
        </w:rPr>
        <w:t>Alyssa Dana</w:t>
      </w:r>
      <w:r w:rsidR="00960C16" w:rsidRPr="00D824E2">
        <w:rPr>
          <w:rFonts w:eastAsia="Times"/>
          <w:color w:val="FF0000"/>
        </w:rPr>
        <w:t xml:space="preserve"> Adomaitis, </w:t>
      </w:r>
      <w:r w:rsidRPr="00D824E2">
        <w:rPr>
          <w:rFonts w:eastAsia="Times"/>
          <w:color w:val="FF0000"/>
        </w:rPr>
        <w:t xml:space="preserve">Jayoung </w:t>
      </w:r>
      <w:r w:rsidR="00960C16" w:rsidRPr="00D824E2">
        <w:rPr>
          <w:rFonts w:eastAsia="Times"/>
          <w:b/>
          <w:color w:val="FF0000"/>
        </w:rPr>
        <w:t xml:space="preserve"> </w:t>
      </w:r>
      <w:r w:rsidR="00960C16" w:rsidRPr="00D824E2">
        <w:rPr>
          <w:rFonts w:eastAsia="Times"/>
          <w:color w:val="FF0000"/>
        </w:rPr>
        <w:t xml:space="preserve">Koo, </w:t>
      </w:r>
      <w:r w:rsidRPr="00D824E2">
        <w:rPr>
          <w:rFonts w:eastAsia="Batang"/>
          <w:bCs/>
          <w:color w:val="FF0000"/>
        </w:rPr>
        <w:t xml:space="preserve">and Kim K.P. </w:t>
      </w:r>
      <w:r w:rsidR="00960C16" w:rsidRPr="00D824E2">
        <w:rPr>
          <w:rFonts w:eastAsia="Batang"/>
          <w:bCs/>
          <w:color w:val="FF0000"/>
        </w:rPr>
        <w:t xml:space="preserve">Johnson, </w:t>
      </w:r>
      <w:r w:rsidRPr="00D824E2">
        <w:rPr>
          <w:rFonts w:eastAsia="Batang"/>
          <w:bCs/>
          <w:color w:val="FF0000"/>
        </w:rPr>
        <w:t>"</w:t>
      </w:r>
      <w:r w:rsidR="00960C16" w:rsidRPr="00D824E2">
        <w:rPr>
          <w:rFonts w:eastAsia="Batang"/>
          <w:bCs/>
          <w:color w:val="FF0000"/>
        </w:rPr>
        <w:t>Dress and sex: a review of empirical research involving human participants and published in refereed journals</w:t>
      </w:r>
      <w:r w:rsidRPr="00D824E2">
        <w:rPr>
          <w:rFonts w:eastAsia="Batang"/>
          <w:bCs/>
          <w:color w:val="FF0000"/>
        </w:rPr>
        <w:t xml:space="preserve">," </w:t>
      </w:r>
      <w:r w:rsidR="00960C16" w:rsidRPr="00D824E2">
        <w:rPr>
          <w:rFonts w:eastAsia="Batang"/>
          <w:bCs/>
          <w:i/>
          <w:color w:val="FF0000"/>
        </w:rPr>
        <w:t>Fashion and Textiles Journal</w:t>
      </w:r>
      <w:r w:rsidRPr="00D824E2">
        <w:rPr>
          <w:rFonts w:eastAsia="Batang"/>
          <w:bCs/>
          <w:i/>
          <w:color w:val="FF0000"/>
        </w:rPr>
        <w:t xml:space="preserve"> </w:t>
      </w:r>
      <w:r w:rsidRPr="00CB6C75">
        <w:rPr>
          <w:rFonts w:eastAsia="Batang"/>
          <w:bCs/>
          <w:color w:val="FF0000"/>
        </w:rPr>
        <w:t>4 (2017)</w:t>
      </w:r>
      <w:r w:rsidR="00887511" w:rsidRPr="00CB6C75">
        <w:rPr>
          <w:rFonts w:eastAsia="Batang"/>
          <w:bCs/>
          <w:color w:val="FF0000"/>
        </w:rPr>
        <w:t>.</w:t>
      </w:r>
    </w:p>
    <w:p w14:paraId="27F3010D" w14:textId="6ADB450D" w:rsidR="00BC23CF" w:rsidRDefault="00BC23CF" w:rsidP="008C2279">
      <w:pPr>
        <w:pStyle w:val="ListParagraph"/>
        <w:numPr>
          <w:ilvl w:val="0"/>
          <w:numId w:val="42"/>
        </w:numPr>
        <w:rPr>
          <w:rStyle w:val="NoneA"/>
        </w:rPr>
      </w:pPr>
      <w:r w:rsidRPr="000C7299">
        <w:rPr>
          <w:rStyle w:val="NoneA"/>
        </w:rPr>
        <w:t>Furi-Perry ch. 20, "Beauty Looks and Hairstyles i</w:t>
      </w:r>
      <w:r w:rsidRPr="00D824E2">
        <w:rPr>
          <w:rStyle w:val="NoneA"/>
        </w:rPr>
        <w:t>n the Workplace" (5 pp.)</w:t>
      </w:r>
    </w:p>
    <w:p w14:paraId="520E1B4B" w14:textId="14A40CA2" w:rsidR="00960C16" w:rsidRPr="000C7299" w:rsidRDefault="00960C16" w:rsidP="00352043">
      <w:pPr>
        <w:pStyle w:val="ListParagraph"/>
        <w:ind w:left="360"/>
        <w:contextualSpacing/>
      </w:pPr>
      <w:r w:rsidRPr="00D824E2">
        <w:rPr>
          <w:rFonts w:eastAsia="Times"/>
        </w:rPr>
        <w:tab/>
      </w:r>
    </w:p>
    <w:p w14:paraId="0078D8A7" w14:textId="5E006FB1" w:rsidR="00062E6B" w:rsidRPr="00D824E2" w:rsidRDefault="00BF146D">
      <w:pPr>
        <w:pStyle w:val="BodyA"/>
        <w:rPr>
          <w:rStyle w:val="NoneA"/>
        </w:rPr>
      </w:pPr>
      <w:r w:rsidRPr="00D824E2">
        <w:rPr>
          <w:rStyle w:val="None"/>
          <w:u w:val="single"/>
        </w:rPr>
        <w:t>Excerpts from legal sources</w:t>
      </w:r>
      <w:r w:rsidRPr="00D824E2">
        <w:rPr>
          <w:rStyle w:val="NoneA"/>
        </w:rPr>
        <w:t>:</w:t>
      </w:r>
    </w:p>
    <w:p w14:paraId="43E16855" w14:textId="769C1780" w:rsidR="006B5CEE" w:rsidRPr="00D824E2" w:rsidRDefault="00BC23CF" w:rsidP="006B5CEE">
      <w:pPr>
        <w:pStyle w:val="ListParagraph"/>
        <w:numPr>
          <w:ilvl w:val="0"/>
          <w:numId w:val="44"/>
        </w:numPr>
        <w:rPr>
          <w:rStyle w:val="NoneA"/>
          <w:color w:val="FF0000"/>
        </w:rPr>
      </w:pPr>
      <w:r w:rsidRPr="00D824E2">
        <w:rPr>
          <w:rStyle w:val="NoneA"/>
          <w:color w:val="FF0000"/>
        </w:rPr>
        <w:t>The</w:t>
      </w:r>
      <w:r w:rsidR="006B5CEE" w:rsidRPr="00D824E2">
        <w:rPr>
          <w:rStyle w:val="NoneA"/>
          <w:color w:val="FF0000"/>
        </w:rPr>
        <w:t xml:space="preserve"> </w:t>
      </w:r>
      <w:r w:rsidR="00E5540D" w:rsidRPr="00D824E2">
        <w:rPr>
          <w:rStyle w:val="NoneA"/>
          <w:color w:val="FF0000"/>
        </w:rPr>
        <w:t xml:space="preserve">federal </w:t>
      </w:r>
      <w:r w:rsidR="006B5CEE" w:rsidRPr="00D824E2">
        <w:rPr>
          <w:rStyle w:val="NoneA"/>
          <w:color w:val="FF0000"/>
        </w:rPr>
        <w:t>CROWN Act (</w:t>
      </w:r>
      <w:r w:rsidR="00E5540D" w:rsidRPr="00D824E2">
        <w:rPr>
          <w:rStyle w:val="NoneA"/>
          <w:color w:val="FF0000"/>
        </w:rPr>
        <w:t xml:space="preserve">H.R. 5309, </w:t>
      </w:r>
      <w:r w:rsidR="006B5CEE" w:rsidRPr="00D824E2">
        <w:rPr>
          <w:rStyle w:val="NoneA"/>
          <w:color w:val="FF0000"/>
        </w:rPr>
        <w:t>Creating a Respectful and Open World for Natural Hair</w:t>
      </w:r>
      <w:r w:rsidR="00760264" w:rsidRPr="00D824E2">
        <w:rPr>
          <w:rStyle w:val="NoneA"/>
          <w:color w:val="FF0000"/>
        </w:rPr>
        <w:t xml:space="preserve">).  </w:t>
      </w:r>
      <w:r w:rsidR="00760264" w:rsidRPr="00887511">
        <w:rPr>
          <w:rStyle w:val="NoneA"/>
          <w:i/>
          <w:color w:val="FF0000"/>
        </w:rPr>
        <w:t>**As</w:t>
      </w:r>
      <w:r w:rsidRPr="00887511">
        <w:rPr>
          <w:rStyle w:val="NoneA"/>
          <w:i/>
          <w:color w:val="FF0000"/>
        </w:rPr>
        <w:t xml:space="preserve"> </w:t>
      </w:r>
      <w:r w:rsidR="00E7672C" w:rsidRPr="00887511">
        <w:rPr>
          <w:rStyle w:val="NoneA"/>
          <w:i/>
          <w:color w:val="FF0000"/>
        </w:rPr>
        <w:t xml:space="preserve">of August 2021, </w:t>
      </w:r>
      <w:r w:rsidR="00760264" w:rsidRPr="00887511">
        <w:rPr>
          <w:rStyle w:val="NoneA"/>
          <w:i/>
          <w:color w:val="FF0000"/>
        </w:rPr>
        <w:t>this bill</w:t>
      </w:r>
      <w:r w:rsidR="00887511">
        <w:rPr>
          <w:rStyle w:val="NoneA"/>
          <w:i/>
          <w:color w:val="FF0000"/>
        </w:rPr>
        <w:t xml:space="preserve"> has</w:t>
      </w:r>
      <w:r w:rsidR="00760264" w:rsidRPr="00887511">
        <w:rPr>
          <w:rStyle w:val="NoneA"/>
          <w:i/>
          <w:color w:val="FF0000"/>
        </w:rPr>
        <w:t xml:space="preserve"> </w:t>
      </w:r>
      <w:r w:rsidR="00E5540D" w:rsidRPr="00887511">
        <w:rPr>
          <w:rStyle w:val="NoneA"/>
          <w:i/>
          <w:color w:val="FF0000"/>
        </w:rPr>
        <w:t xml:space="preserve">passed </w:t>
      </w:r>
      <w:r w:rsidR="006B5CEE" w:rsidRPr="00887511">
        <w:rPr>
          <w:rStyle w:val="NoneA"/>
          <w:i/>
          <w:color w:val="FF0000"/>
        </w:rPr>
        <w:t xml:space="preserve">the </w:t>
      </w:r>
      <w:r w:rsidR="00760264" w:rsidRPr="00887511">
        <w:rPr>
          <w:rStyle w:val="NoneA"/>
          <w:i/>
          <w:color w:val="FF0000"/>
        </w:rPr>
        <w:t xml:space="preserve">U.S. </w:t>
      </w:r>
      <w:r w:rsidR="006B5CEE" w:rsidRPr="00887511">
        <w:rPr>
          <w:rStyle w:val="NoneA"/>
          <w:i/>
          <w:color w:val="FF0000"/>
        </w:rPr>
        <w:t>House of Representative</w:t>
      </w:r>
      <w:r w:rsidR="00E5540D" w:rsidRPr="00887511">
        <w:rPr>
          <w:rStyle w:val="NoneA"/>
          <w:i/>
          <w:color w:val="FF0000"/>
        </w:rPr>
        <w:t>s</w:t>
      </w:r>
      <w:r w:rsidR="00760264" w:rsidRPr="00887511">
        <w:rPr>
          <w:rStyle w:val="NoneA"/>
          <w:i/>
          <w:color w:val="FF0000"/>
        </w:rPr>
        <w:t xml:space="preserve"> and is </w:t>
      </w:r>
      <w:r w:rsidR="00E7672C" w:rsidRPr="00887511">
        <w:rPr>
          <w:rStyle w:val="NoneA"/>
          <w:i/>
          <w:color w:val="FF0000"/>
        </w:rPr>
        <w:t xml:space="preserve">under consideration by </w:t>
      </w:r>
      <w:r w:rsidR="00E5540D" w:rsidRPr="00887511">
        <w:rPr>
          <w:rStyle w:val="NoneA"/>
          <w:i/>
          <w:color w:val="FF0000"/>
        </w:rPr>
        <w:t xml:space="preserve">the </w:t>
      </w:r>
      <w:r w:rsidR="00760264" w:rsidRPr="00887511">
        <w:rPr>
          <w:rStyle w:val="NoneA"/>
          <w:i/>
          <w:color w:val="FF0000"/>
        </w:rPr>
        <w:t xml:space="preserve">U.S. </w:t>
      </w:r>
      <w:r w:rsidR="006B5CEE" w:rsidRPr="00887511">
        <w:rPr>
          <w:rStyle w:val="NoneA"/>
          <w:i/>
          <w:color w:val="FF0000"/>
        </w:rPr>
        <w:t>Senate</w:t>
      </w:r>
      <w:r w:rsidR="00E5540D" w:rsidRPr="00887511">
        <w:rPr>
          <w:rStyle w:val="NoneA"/>
          <w:i/>
          <w:color w:val="FF0000"/>
        </w:rPr>
        <w:t xml:space="preserve"> Judiciary Committee</w:t>
      </w:r>
      <w:r w:rsidR="00760264" w:rsidRPr="00D824E2">
        <w:rPr>
          <w:rStyle w:val="NoneA"/>
          <w:color w:val="FF0000"/>
        </w:rPr>
        <w:t xml:space="preserve">. </w:t>
      </w:r>
    </w:p>
    <w:p w14:paraId="4BC22E3E" w14:textId="233503D9" w:rsidR="006B5CEE" w:rsidRPr="00D824E2" w:rsidRDefault="006B5CEE" w:rsidP="006B5CEE">
      <w:pPr>
        <w:pStyle w:val="ListParagraph"/>
        <w:numPr>
          <w:ilvl w:val="0"/>
          <w:numId w:val="44"/>
        </w:numPr>
      </w:pPr>
      <w:r w:rsidRPr="000C7299">
        <w:rPr>
          <w:rStyle w:val="NoneA"/>
        </w:rPr>
        <w:t>NYC Commission on Human Rights, "Legal Enforcement Guidance on Race Discrimination on the Basis of Hair" (February 2019)</w:t>
      </w:r>
    </w:p>
    <w:p w14:paraId="371C3D89" w14:textId="77777777" w:rsidR="00062E6B" w:rsidRPr="00D824E2" w:rsidRDefault="006222A4" w:rsidP="0036195B">
      <w:pPr>
        <w:pStyle w:val="ListParagraph"/>
        <w:numPr>
          <w:ilvl w:val="0"/>
          <w:numId w:val="44"/>
        </w:numPr>
      </w:pPr>
      <w:r w:rsidRPr="00D824E2">
        <w:rPr>
          <w:rStyle w:val="None"/>
          <w:i/>
          <w:iCs/>
        </w:rPr>
        <w:t>Rogers v. American Airlines</w:t>
      </w:r>
      <w:r w:rsidRPr="00D824E2">
        <w:rPr>
          <w:rStyle w:val="NoneA"/>
        </w:rPr>
        <w:t xml:space="preserve"> (S.D.N.Y. 1981)</w:t>
      </w:r>
    </w:p>
    <w:p w14:paraId="51717375" w14:textId="77777777" w:rsidR="00062E6B" w:rsidRPr="00D824E2" w:rsidRDefault="006222A4" w:rsidP="0036195B">
      <w:pPr>
        <w:pStyle w:val="ListParagraph"/>
        <w:numPr>
          <w:ilvl w:val="0"/>
          <w:numId w:val="44"/>
        </w:numPr>
      </w:pPr>
      <w:r w:rsidRPr="00D824E2">
        <w:rPr>
          <w:rStyle w:val="None"/>
          <w:i/>
          <w:iCs/>
        </w:rPr>
        <w:t>Harper v. Blockbuster</w:t>
      </w:r>
      <w:r w:rsidRPr="00D824E2">
        <w:rPr>
          <w:rStyle w:val="NoneA"/>
        </w:rPr>
        <w:t xml:space="preserve"> (11th Cir. 1998)</w:t>
      </w:r>
    </w:p>
    <w:p w14:paraId="086727C6" w14:textId="77777777" w:rsidR="00062E6B" w:rsidRPr="00D824E2" w:rsidRDefault="006222A4" w:rsidP="0036195B">
      <w:pPr>
        <w:pStyle w:val="ListParagraph"/>
        <w:numPr>
          <w:ilvl w:val="0"/>
          <w:numId w:val="44"/>
        </w:numPr>
      </w:pPr>
      <w:r w:rsidRPr="00D824E2">
        <w:rPr>
          <w:rStyle w:val="None"/>
          <w:i/>
          <w:iCs/>
        </w:rPr>
        <w:t>Burchette v. Abercrombie &amp; Fitch</w:t>
      </w:r>
      <w:r w:rsidRPr="00D824E2">
        <w:rPr>
          <w:rStyle w:val="NoneA"/>
        </w:rPr>
        <w:t xml:space="preserve"> (S.D.N.Y. 2010)</w:t>
      </w:r>
    </w:p>
    <w:p w14:paraId="1D3B4B44" w14:textId="77777777" w:rsidR="00062E6B" w:rsidRPr="00D824E2" w:rsidRDefault="00062E6B">
      <w:pPr>
        <w:pStyle w:val="BodyA"/>
        <w:rPr>
          <w:rStyle w:val="None"/>
          <w:rFonts w:eastAsia="Times New Roman" w:cs="Times New Roman"/>
          <w:b/>
          <w:bCs/>
        </w:rPr>
      </w:pPr>
    </w:p>
    <w:p w14:paraId="0DAB40C9" w14:textId="66D3FFFD" w:rsidR="00AF2A0A" w:rsidRPr="000C7299" w:rsidRDefault="00BF146D" w:rsidP="00AF2A0A">
      <w:pPr>
        <w:pStyle w:val="BodyA"/>
        <w:rPr>
          <w:rStyle w:val="None"/>
          <w:bCs/>
          <w:iCs/>
          <w:color w:val="7030A0"/>
        </w:rPr>
      </w:pPr>
      <w:r w:rsidRPr="00D824E2">
        <w:rPr>
          <w:rStyle w:val="None"/>
          <w:b/>
          <w:bCs/>
          <w:iCs/>
          <w:u w:val="single"/>
        </w:rPr>
        <w:t>Week Ten</w:t>
      </w:r>
      <w:r w:rsidRPr="00D824E2">
        <w:rPr>
          <w:rStyle w:val="None"/>
          <w:b/>
          <w:bCs/>
          <w:iCs/>
        </w:rPr>
        <w:t>:</w:t>
      </w:r>
      <w:r w:rsidRPr="00D824E2">
        <w:rPr>
          <w:rStyle w:val="None"/>
          <w:bCs/>
          <w:iCs/>
        </w:rPr>
        <w:t xml:space="preserve"> </w:t>
      </w:r>
      <w:r w:rsidR="00AF2A0A" w:rsidRPr="00D824E2">
        <w:rPr>
          <w:rStyle w:val="None"/>
          <w:bCs/>
          <w:iCs/>
        </w:rPr>
        <w:t xml:space="preserve">Unit II exam; </w:t>
      </w:r>
      <w:r w:rsidR="008423F3" w:rsidRPr="00D824E2">
        <w:rPr>
          <w:rStyle w:val="None"/>
          <w:bCs/>
          <w:iCs/>
        </w:rPr>
        <w:t>i</w:t>
      </w:r>
      <w:r w:rsidR="00AF2A0A" w:rsidRPr="00D824E2">
        <w:rPr>
          <w:rStyle w:val="None"/>
          <w:bCs/>
          <w:iCs/>
        </w:rPr>
        <w:t>ntroduction to Unit III</w:t>
      </w:r>
      <w:r w:rsidR="00AF2A0A" w:rsidRPr="00D824E2">
        <w:rPr>
          <w:rStyle w:val="None"/>
          <w:bCs/>
          <w:iCs/>
          <w:color w:val="7030A0"/>
        </w:rPr>
        <w:t xml:space="preserve">: </w:t>
      </w:r>
      <w:r w:rsidR="00B45937" w:rsidRPr="00D824E2">
        <w:rPr>
          <w:rStyle w:val="None"/>
          <w:bCs/>
          <w:iCs/>
          <w:color w:val="FF0000"/>
        </w:rPr>
        <w:t xml:space="preserve">Fashion and </w:t>
      </w:r>
      <w:r w:rsidR="00BC23CF" w:rsidRPr="00D824E2">
        <w:rPr>
          <w:rStyle w:val="None"/>
          <w:bCs/>
          <w:iCs/>
          <w:color w:val="FF0000"/>
        </w:rPr>
        <w:t xml:space="preserve">the </w:t>
      </w:r>
      <w:r w:rsidR="00AF2A0A" w:rsidRPr="00D824E2">
        <w:rPr>
          <w:rStyle w:val="None"/>
          <w:bCs/>
          <w:iCs/>
          <w:color w:val="FF0000"/>
        </w:rPr>
        <w:t xml:space="preserve">Constitutional </w:t>
      </w:r>
      <w:r w:rsidR="00CB6C75">
        <w:rPr>
          <w:rStyle w:val="None"/>
          <w:bCs/>
          <w:iCs/>
          <w:color w:val="FF0000"/>
        </w:rPr>
        <w:t>I</w:t>
      </w:r>
      <w:r w:rsidR="00BC23CF" w:rsidRPr="00D824E2">
        <w:rPr>
          <w:rStyle w:val="None"/>
          <w:bCs/>
          <w:iCs/>
          <w:color w:val="FF0000"/>
        </w:rPr>
        <w:t xml:space="preserve">ssues </w:t>
      </w:r>
      <w:r w:rsidR="00CB6C75">
        <w:rPr>
          <w:rStyle w:val="None"/>
          <w:bCs/>
          <w:iCs/>
          <w:color w:val="FF0000"/>
        </w:rPr>
        <w:t>R</w:t>
      </w:r>
      <w:r w:rsidR="00AF2A0A" w:rsidRPr="00D824E2">
        <w:rPr>
          <w:rStyle w:val="None"/>
          <w:bCs/>
          <w:iCs/>
          <w:color w:val="FF0000"/>
        </w:rPr>
        <w:t xml:space="preserve">elating to </w:t>
      </w:r>
      <w:r w:rsidR="00F47F3B" w:rsidRPr="00D824E2">
        <w:rPr>
          <w:rStyle w:val="None"/>
          <w:bCs/>
          <w:iCs/>
          <w:color w:val="FF0000"/>
        </w:rPr>
        <w:t xml:space="preserve">the </w:t>
      </w:r>
      <w:r w:rsidR="00CB6C75">
        <w:rPr>
          <w:rStyle w:val="None"/>
          <w:bCs/>
          <w:iCs/>
          <w:color w:val="FF0000"/>
        </w:rPr>
        <w:t>I</w:t>
      </w:r>
      <w:r w:rsidR="00F47F3B" w:rsidRPr="00D824E2">
        <w:rPr>
          <w:rStyle w:val="None"/>
          <w:bCs/>
          <w:iCs/>
          <w:color w:val="FF0000"/>
        </w:rPr>
        <w:t>ndustry</w:t>
      </w:r>
    </w:p>
    <w:p w14:paraId="291A1C53" w14:textId="77777777" w:rsidR="00BC23CF" w:rsidRPr="00D824E2" w:rsidRDefault="00BC23CF" w:rsidP="00AF2A0A">
      <w:pPr>
        <w:pStyle w:val="BodyA"/>
        <w:rPr>
          <w:rStyle w:val="None"/>
          <w:b/>
          <w:bCs/>
          <w:color w:val="7030A0"/>
        </w:rPr>
      </w:pPr>
    </w:p>
    <w:p w14:paraId="6221B6BA" w14:textId="7DE116B0" w:rsidR="00AF2A0A" w:rsidRPr="00D824E2" w:rsidRDefault="00AF2A0A" w:rsidP="00AF2A0A">
      <w:pPr>
        <w:rPr>
          <w:rStyle w:val="NoneA"/>
          <w:rFonts w:ascii="Cambria" w:hAnsi="Cambria"/>
        </w:rPr>
      </w:pPr>
      <w:r w:rsidRPr="00D824E2">
        <w:rPr>
          <w:rStyle w:val="None"/>
          <w:rFonts w:ascii="Cambria" w:hAnsi="Cambria"/>
          <w:u w:val="single"/>
        </w:rPr>
        <w:t>Historical background reading:</w:t>
      </w:r>
    </w:p>
    <w:p w14:paraId="5CE55069" w14:textId="4463D888" w:rsidR="00387AF8" w:rsidRDefault="002F2B43" w:rsidP="00387AF8">
      <w:pPr>
        <w:pStyle w:val="ListParagraph"/>
        <w:numPr>
          <w:ilvl w:val="0"/>
          <w:numId w:val="46"/>
        </w:numPr>
        <w:rPr>
          <w:rStyle w:val="NoneA"/>
        </w:rPr>
      </w:pPr>
      <w:r w:rsidRPr="00D824E2">
        <w:rPr>
          <w:rStyle w:val="NoneA"/>
        </w:rPr>
        <w:t xml:space="preserve">Ruthann Robson, </w:t>
      </w:r>
      <w:r w:rsidRPr="00D824E2">
        <w:rPr>
          <w:rStyle w:val="None"/>
          <w:i/>
          <w:iCs/>
        </w:rPr>
        <w:t>Dressing Constitutionally: Hierarchy, Sexuality, and Democracy from our Hairstyles to Our Shoes</w:t>
      </w:r>
      <w:r w:rsidRPr="00D824E2">
        <w:rPr>
          <w:rStyle w:val="NoneA"/>
        </w:rPr>
        <w:t xml:space="preserve"> (Ne</w:t>
      </w:r>
      <w:r w:rsidRPr="00D824E2">
        <w:rPr>
          <w:rStyle w:val="NoneA"/>
        </w:rPr>
        <w:t xml:space="preserve">w York: Cambridge U.P., 2013), ch. 1, "Dressing Historically" </w:t>
      </w:r>
      <w:r w:rsidRPr="00D824E2">
        <w:rPr>
          <w:rStyle w:val="NoneA"/>
        </w:rPr>
        <w:t>(</w:t>
      </w:r>
      <w:r w:rsidRPr="00D824E2">
        <w:rPr>
          <w:rStyle w:val="NoneA"/>
        </w:rPr>
        <w:t>25</w:t>
      </w:r>
      <w:r w:rsidRPr="00D824E2">
        <w:rPr>
          <w:rStyle w:val="NoneA"/>
        </w:rPr>
        <w:t xml:space="preserve"> pp.).</w:t>
      </w:r>
    </w:p>
    <w:p w14:paraId="52854CB0" w14:textId="5A19F33E" w:rsidR="00AF2A0A" w:rsidRPr="00D824E2" w:rsidRDefault="00AF2A0A" w:rsidP="0036195B">
      <w:pPr>
        <w:pStyle w:val="ListParagraph"/>
        <w:numPr>
          <w:ilvl w:val="0"/>
          <w:numId w:val="46"/>
        </w:numPr>
        <w:rPr>
          <w:rStyle w:val="NoneA"/>
        </w:rPr>
      </w:pPr>
      <w:r w:rsidRPr="00D824E2">
        <w:rPr>
          <w:rStyle w:val="NoneA"/>
        </w:rPr>
        <w:t xml:space="preserve">Gary Gerstle, </w:t>
      </w:r>
      <w:r w:rsidRPr="00D824E2">
        <w:rPr>
          <w:rStyle w:val="None"/>
          <w:i/>
          <w:iCs/>
        </w:rPr>
        <w:t>American Crucible: Race and Nation in the Twentieth Century</w:t>
      </w:r>
      <w:r w:rsidRPr="00D824E2">
        <w:rPr>
          <w:rStyle w:val="NoneA"/>
        </w:rPr>
        <w:t xml:space="preserve"> (Princeton: Princeton U.P., 2001), ch. 7, introduction and sections titled "Civil Rights and Civic Nationalism" and "Speaking as a V</w:t>
      </w:r>
      <w:r w:rsidR="008423F3" w:rsidRPr="00D824E2">
        <w:rPr>
          <w:rStyle w:val="NoneA"/>
        </w:rPr>
        <w:t>ictim of This American System"</w:t>
      </w:r>
      <w:r w:rsidRPr="00D824E2">
        <w:rPr>
          <w:rStyle w:val="NoneA"/>
        </w:rPr>
        <w:t>; Epilogue, introduction and sections titled "Varieties of Multiculturalism" and "Reviving the Liberal Nation" (</w:t>
      </w:r>
      <w:r w:rsidR="008423F3" w:rsidRPr="00D824E2">
        <w:rPr>
          <w:rStyle w:val="NoneA"/>
        </w:rPr>
        <w:t>4</w:t>
      </w:r>
      <w:r w:rsidRPr="00D824E2">
        <w:rPr>
          <w:rStyle w:val="NoneA"/>
        </w:rPr>
        <w:t>5 pp.</w:t>
      </w:r>
      <w:r w:rsidR="008423F3" w:rsidRPr="00D824E2">
        <w:rPr>
          <w:rStyle w:val="NoneA"/>
        </w:rPr>
        <w:t xml:space="preserve"> total</w:t>
      </w:r>
      <w:r w:rsidRPr="00D824E2">
        <w:rPr>
          <w:rStyle w:val="NoneA"/>
        </w:rPr>
        <w:t>)</w:t>
      </w:r>
    </w:p>
    <w:p w14:paraId="3CF087D2" w14:textId="77777777" w:rsidR="00A76356" w:rsidRPr="00D824E2" w:rsidRDefault="00A76356" w:rsidP="00A76356">
      <w:pPr>
        <w:pStyle w:val="BodyA"/>
        <w:rPr>
          <w:rStyle w:val="NoneA"/>
        </w:rPr>
      </w:pPr>
    </w:p>
    <w:p w14:paraId="76B0C4B6" w14:textId="64CD9CCB" w:rsidR="00A76356" w:rsidRPr="000C7299" w:rsidRDefault="00A76356" w:rsidP="00A76356">
      <w:pPr>
        <w:pStyle w:val="BodyA"/>
        <w:rPr>
          <w:rFonts w:eastAsia="Times New Roman" w:cs="Times New Roman"/>
          <w:iCs/>
        </w:rPr>
      </w:pPr>
      <w:r w:rsidRPr="00887511">
        <w:rPr>
          <w:rStyle w:val="None"/>
          <w:rFonts w:eastAsia="Times New Roman" w:cs="Times New Roman"/>
          <w:iCs/>
          <w:color w:val="FF0000"/>
          <w:u w:val="single"/>
        </w:rPr>
        <w:t>Guest lecturer</w:t>
      </w:r>
      <w:r w:rsidRPr="00D824E2">
        <w:rPr>
          <w:rStyle w:val="None"/>
          <w:rFonts w:eastAsia="Times New Roman" w:cs="Times New Roman"/>
          <w:iCs/>
          <w:color w:val="FF0000"/>
        </w:rPr>
        <w:t xml:space="preserve">: Ruthann Robson, CUNY School of Law, Professor of Law &amp; University Distinguished Professor; author of </w:t>
      </w:r>
      <w:r w:rsidRPr="00D824E2">
        <w:rPr>
          <w:rStyle w:val="None"/>
          <w:i/>
          <w:iCs/>
          <w:color w:val="FF0000"/>
        </w:rPr>
        <w:t>Dressing Constitutionally: Hierarchy, Sexuality, and Democracy from our Hairstyles to Our Shoes</w:t>
      </w:r>
      <w:r w:rsidRPr="00D824E2">
        <w:rPr>
          <w:rStyle w:val="None"/>
          <w:iCs/>
          <w:color w:val="FF0000"/>
        </w:rPr>
        <w:t xml:space="preserve">, assigned </w:t>
      </w:r>
      <w:r w:rsidR="002F2B43" w:rsidRPr="00D824E2">
        <w:rPr>
          <w:rStyle w:val="None"/>
          <w:iCs/>
          <w:color w:val="FF0000"/>
        </w:rPr>
        <w:t>for this and other weeks</w:t>
      </w:r>
      <w:r w:rsidRPr="00D824E2">
        <w:rPr>
          <w:rStyle w:val="None"/>
          <w:iCs/>
          <w:color w:val="FF0000"/>
        </w:rPr>
        <w:t xml:space="preserve">. </w:t>
      </w:r>
    </w:p>
    <w:p w14:paraId="6F7CB7DA" w14:textId="77777777" w:rsidR="00BF146D" w:rsidRPr="00D824E2" w:rsidRDefault="00BF146D">
      <w:pPr>
        <w:pStyle w:val="BodyA"/>
        <w:rPr>
          <w:rStyle w:val="None"/>
          <w:b/>
          <w:bCs/>
          <w:iCs/>
        </w:rPr>
      </w:pPr>
    </w:p>
    <w:p w14:paraId="06C33611" w14:textId="4AF8AE39" w:rsidR="00062E6B" w:rsidRPr="000C7299" w:rsidRDefault="006222A4">
      <w:pPr>
        <w:pStyle w:val="BodyA"/>
        <w:rPr>
          <w:rStyle w:val="None"/>
          <w:b/>
          <w:bCs/>
          <w:i/>
          <w:iCs/>
          <w:color w:val="7030A0"/>
        </w:rPr>
      </w:pPr>
      <w:r w:rsidRPr="00D824E2">
        <w:rPr>
          <w:rStyle w:val="None"/>
          <w:b/>
          <w:bCs/>
          <w:i/>
          <w:iCs/>
        </w:rPr>
        <w:t xml:space="preserve">Unit III: </w:t>
      </w:r>
      <w:r w:rsidR="00F47F3B" w:rsidRPr="00D824E2">
        <w:rPr>
          <w:rStyle w:val="None"/>
          <w:b/>
          <w:bCs/>
          <w:i/>
          <w:iCs/>
          <w:color w:val="FF0000"/>
        </w:rPr>
        <w:t>Fashion</w:t>
      </w:r>
      <w:r w:rsidR="00BC23CF" w:rsidRPr="00D824E2">
        <w:rPr>
          <w:rStyle w:val="None"/>
          <w:b/>
          <w:bCs/>
          <w:i/>
          <w:iCs/>
          <w:color w:val="FF0000"/>
        </w:rPr>
        <w:t xml:space="preserve"> and the</w:t>
      </w:r>
      <w:r w:rsidR="00CB6C75">
        <w:rPr>
          <w:rStyle w:val="None"/>
          <w:b/>
          <w:bCs/>
          <w:i/>
          <w:iCs/>
          <w:color w:val="FF0000"/>
        </w:rPr>
        <w:t xml:space="preserve"> Constitutional I</w:t>
      </w:r>
      <w:r w:rsidR="00BC23CF" w:rsidRPr="00D824E2">
        <w:rPr>
          <w:rStyle w:val="None"/>
          <w:b/>
          <w:bCs/>
          <w:i/>
          <w:iCs/>
          <w:color w:val="FF0000"/>
        </w:rPr>
        <w:t>ssues</w:t>
      </w:r>
      <w:r w:rsidR="00887511">
        <w:rPr>
          <w:rStyle w:val="None"/>
          <w:b/>
          <w:bCs/>
          <w:i/>
          <w:iCs/>
          <w:color w:val="FF0000"/>
        </w:rPr>
        <w:t xml:space="preserve"> </w:t>
      </w:r>
      <w:r w:rsidR="00CB6C75">
        <w:rPr>
          <w:rStyle w:val="None"/>
          <w:b/>
          <w:bCs/>
          <w:i/>
          <w:iCs/>
          <w:color w:val="FF0000"/>
        </w:rPr>
        <w:t>R</w:t>
      </w:r>
      <w:r w:rsidR="00BC23CF" w:rsidRPr="00D824E2">
        <w:rPr>
          <w:rStyle w:val="None"/>
          <w:b/>
          <w:bCs/>
          <w:i/>
          <w:iCs/>
          <w:color w:val="FF0000"/>
        </w:rPr>
        <w:t xml:space="preserve">elating to the </w:t>
      </w:r>
      <w:r w:rsidR="00CB6C75">
        <w:rPr>
          <w:rStyle w:val="None"/>
          <w:b/>
          <w:bCs/>
          <w:i/>
          <w:iCs/>
          <w:color w:val="FF0000"/>
        </w:rPr>
        <w:t>I</w:t>
      </w:r>
      <w:r w:rsidR="00BC23CF" w:rsidRPr="00D824E2">
        <w:rPr>
          <w:rStyle w:val="None"/>
          <w:b/>
          <w:bCs/>
          <w:i/>
          <w:iCs/>
          <w:color w:val="FF0000"/>
        </w:rPr>
        <w:t>ndustry</w:t>
      </w:r>
    </w:p>
    <w:p w14:paraId="49C72B03" w14:textId="77777777" w:rsidR="00062E6B" w:rsidRPr="00D824E2" w:rsidRDefault="00062E6B">
      <w:pPr>
        <w:pStyle w:val="BodyA"/>
        <w:rPr>
          <w:rStyle w:val="None"/>
          <w:rFonts w:eastAsia="Times New Roman" w:cs="Times New Roman"/>
          <w:b/>
          <w:bCs/>
        </w:rPr>
      </w:pPr>
    </w:p>
    <w:p w14:paraId="78C9FECF" w14:textId="15028A4C" w:rsidR="00062E6B" w:rsidRPr="000C7299" w:rsidRDefault="006222A4">
      <w:pPr>
        <w:pStyle w:val="BodyA"/>
        <w:rPr>
          <w:rStyle w:val="None"/>
          <w:color w:val="7030A0"/>
        </w:rPr>
      </w:pPr>
      <w:r w:rsidRPr="00D824E2">
        <w:rPr>
          <w:rStyle w:val="None"/>
          <w:b/>
          <w:bCs/>
          <w:u w:val="single"/>
          <w:lang w:val="nl-NL"/>
        </w:rPr>
        <w:t>Week Eleven</w:t>
      </w:r>
      <w:r w:rsidRPr="00D824E2">
        <w:rPr>
          <w:rStyle w:val="None"/>
          <w:b/>
          <w:bCs/>
        </w:rPr>
        <w:t xml:space="preserve">: </w:t>
      </w:r>
      <w:r w:rsidR="00887511" w:rsidRPr="00887511">
        <w:rPr>
          <w:rStyle w:val="None"/>
          <w:bCs/>
          <w:color w:val="FF0000"/>
          <w:u w:val="single"/>
        </w:rPr>
        <w:t>C</w:t>
      </w:r>
      <w:r w:rsidR="00BC23CF" w:rsidRPr="00887511">
        <w:rPr>
          <w:rStyle w:val="None"/>
          <w:color w:val="FF0000"/>
          <w:u w:val="single"/>
        </w:rPr>
        <w:t xml:space="preserve">ivil rights movements, student activism, </w:t>
      </w:r>
      <w:r w:rsidR="002F2B43" w:rsidRPr="00887511">
        <w:rPr>
          <w:rStyle w:val="None"/>
          <w:color w:val="FF0000"/>
          <w:u w:val="single"/>
        </w:rPr>
        <w:t xml:space="preserve">and </w:t>
      </w:r>
      <w:r w:rsidR="00BC23CF" w:rsidRPr="00887511">
        <w:rPr>
          <w:rStyle w:val="None"/>
          <w:color w:val="FF0000"/>
          <w:u w:val="single"/>
        </w:rPr>
        <w:t xml:space="preserve">legal </w:t>
      </w:r>
      <w:r w:rsidR="00352043" w:rsidRPr="00887511">
        <w:rPr>
          <w:rStyle w:val="None"/>
          <w:color w:val="FF0000"/>
          <w:u w:val="single"/>
        </w:rPr>
        <w:t>claims</w:t>
      </w:r>
      <w:r w:rsidR="00BC23CF" w:rsidRPr="00887511">
        <w:rPr>
          <w:rStyle w:val="None"/>
          <w:color w:val="FF0000"/>
          <w:u w:val="single"/>
        </w:rPr>
        <w:t xml:space="preserve"> relating to </w:t>
      </w:r>
      <w:r w:rsidR="00F47F3B" w:rsidRPr="00887511">
        <w:rPr>
          <w:rStyle w:val="None"/>
          <w:color w:val="FF0000"/>
          <w:u w:val="single"/>
        </w:rPr>
        <w:t>dress and expression</w:t>
      </w:r>
    </w:p>
    <w:p w14:paraId="1DCCDAB7" w14:textId="77777777" w:rsidR="00BC23CF" w:rsidRPr="000C7299" w:rsidRDefault="00BC23CF">
      <w:pPr>
        <w:pStyle w:val="BodyA"/>
        <w:rPr>
          <w:rStyle w:val="NoneA"/>
          <w:color w:val="7030A0"/>
        </w:rPr>
      </w:pPr>
    </w:p>
    <w:p w14:paraId="78413A8A" w14:textId="65DCA0C3" w:rsidR="00062E6B" w:rsidRPr="00D824E2" w:rsidRDefault="00BF146D">
      <w:pPr>
        <w:pStyle w:val="BodyA"/>
        <w:rPr>
          <w:rStyle w:val="NoneA"/>
        </w:rPr>
      </w:pPr>
      <w:r w:rsidRPr="00D824E2">
        <w:rPr>
          <w:rStyle w:val="None"/>
          <w:u w:val="single"/>
        </w:rPr>
        <w:t>Historical background reading:</w:t>
      </w:r>
      <w:r w:rsidR="006222A4" w:rsidRPr="00D824E2">
        <w:rPr>
          <w:rStyle w:val="NoneA"/>
        </w:rPr>
        <w:t xml:space="preserve"> </w:t>
      </w:r>
    </w:p>
    <w:p w14:paraId="3C18E56F" w14:textId="27FFB5A5" w:rsidR="00E468B6" w:rsidRPr="00D824E2" w:rsidRDefault="00E468B6" w:rsidP="0036195B">
      <w:pPr>
        <w:pStyle w:val="ListParagraph"/>
        <w:numPr>
          <w:ilvl w:val="0"/>
          <w:numId w:val="48"/>
        </w:numPr>
        <w:rPr>
          <w:rStyle w:val="NoneA"/>
          <w:color w:val="FF0000"/>
        </w:rPr>
      </w:pPr>
      <w:r w:rsidRPr="00D824E2">
        <w:rPr>
          <w:rStyle w:val="None"/>
          <w:rFonts w:eastAsia="Times New Roman" w:cs="Times New Roman"/>
          <w:bCs/>
          <w:color w:val="FF0000"/>
        </w:rPr>
        <w:t xml:space="preserve">Tanisha C. Ford, </w:t>
      </w:r>
      <w:r w:rsidRPr="00D824E2">
        <w:rPr>
          <w:rStyle w:val="None"/>
          <w:rFonts w:eastAsia="Times New Roman" w:cs="Times New Roman"/>
          <w:bCs/>
          <w:i/>
          <w:color w:val="FF0000"/>
        </w:rPr>
        <w:t>Liberated Threads: Black Women, Style, and the Global Politics of Soul</w:t>
      </w:r>
      <w:r w:rsidRPr="00D824E2">
        <w:rPr>
          <w:rStyle w:val="None"/>
          <w:rFonts w:eastAsia="Times New Roman" w:cs="Times New Roman"/>
          <w:bCs/>
          <w:color w:val="FF0000"/>
        </w:rPr>
        <w:t xml:space="preserve"> (UNC Press, 2015)</w:t>
      </w:r>
    </w:p>
    <w:p w14:paraId="796FBD56" w14:textId="02523692" w:rsidR="00062E6B" w:rsidRPr="000C7299" w:rsidRDefault="006222A4" w:rsidP="0036195B">
      <w:pPr>
        <w:pStyle w:val="ListParagraph"/>
        <w:numPr>
          <w:ilvl w:val="0"/>
          <w:numId w:val="48"/>
        </w:numPr>
      </w:pPr>
      <w:r w:rsidRPr="000C7299">
        <w:rPr>
          <w:rStyle w:val="NoneA"/>
        </w:rPr>
        <w:t>Robson ch. 5, "section 1, "School Discipline and the Rights of Others"</w:t>
      </w:r>
      <w:r w:rsidR="008423F3" w:rsidRPr="000C7299">
        <w:rPr>
          <w:rStyle w:val="NoneA"/>
        </w:rPr>
        <w:t xml:space="preserve"> </w:t>
      </w:r>
    </w:p>
    <w:p w14:paraId="4EBF7A29" w14:textId="5E6B2796" w:rsidR="00062E6B" w:rsidRPr="00D824E2" w:rsidRDefault="006222A4" w:rsidP="0036195B">
      <w:pPr>
        <w:pStyle w:val="ListParagraph"/>
        <w:numPr>
          <w:ilvl w:val="0"/>
          <w:numId w:val="48"/>
        </w:numPr>
      </w:pPr>
      <w:r w:rsidRPr="00D824E2">
        <w:rPr>
          <w:rStyle w:val="NoneA"/>
        </w:rPr>
        <w:t>Furi-Perry ch. 12, "Express Yourself: Fashion as Expression under the First Amendment"</w:t>
      </w:r>
    </w:p>
    <w:p w14:paraId="22BE62B8" w14:textId="3D47931C" w:rsidR="00062E6B" w:rsidRDefault="006222A4" w:rsidP="0036195B">
      <w:pPr>
        <w:pStyle w:val="ListParagraph"/>
        <w:numPr>
          <w:ilvl w:val="0"/>
          <w:numId w:val="48"/>
        </w:numPr>
        <w:rPr>
          <w:rStyle w:val="NoneA"/>
        </w:rPr>
      </w:pPr>
      <w:r w:rsidRPr="00D824E2">
        <w:rPr>
          <w:rStyle w:val="NoneA"/>
        </w:rPr>
        <w:lastRenderedPageBreak/>
        <w:t xml:space="preserve">Gowri Ramachandran, "Freedom of Dress: State and Private Regulation of Clothing, Hairstyle, Jewelry, Makeup, Tattoos and Piercings," </w:t>
      </w:r>
      <w:r w:rsidRPr="00D824E2">
        <w:rPr>
          <w:rStyle w:val="None"/>
          <w:i/>
          <w:iCs/>
        </w:rPr>
        <w:t>Maryland Law Review</w:t>
      </w:r>
      <w:r w:rsidRPr="00D824E2">
        <w:rPr>
          <w:rStyle w:val="NoneA"/>
        </w:rPr>
        <w:t xml:space="preserve"> 66 (2006): 11-93</w:t>
      </w:r>
    </w:p>
    <w:p w14:paraId="5EE75E30" w14:textId="42D56B13" w:rsidR="00960C16" w:rsidRPr="00887511" w:rsidRDefault="00887511" w:rsidP="00887511">
      <w:pPr>
        <w:pStyle w:val="ListParagraph"/>
        <w:numPr>
          <w:ilvl w:val="0"/>
          <w:numId w:val="48"/>
        </w:numPr>
      </w:pPr>
      <w:r w:rsidRPr="00D824E2">
        <w:rPr>
          <w:color w:val="FF0000"/>
        </w:rPr>
        <w:t xml:space="preserve">Alyssa Dana Adomaitis,and Diana Saiki, “Lookism,” in </w:t>
      </w:r>
      <w:r w:rsidRPr="00D824E2">
        <w:rPr>
          <w:i/>
          <w:color w:val="FF0000"/>
        </w:rPr>
        <w:t>Berg</w:t>
      </w:r>
      <w:r w:rsidRPr="00D824E2">
        <w:rPr>
          <w:color w:val="FF0000"/>
        </w:rPr>
        <w:t xml:space="preserve"> </w:t>
      </w:r>
      <w:r w:rsidRPr="00D824E2">
        <w:rPr>
          <w:i/>
          <w:color w:val="FF0000"/>
        </w:rPr>
        <w:t>Encyclopedia of World Dress</w:t>
      </w:r>
      <w:r w:rsidRPr="00D824E2">
        <w:rPr>
          <w:color w:val="FF0000"/>
        </w:rPr>
        <w:t xml:space="preserve"> </w:t>
      </w:r>
      <w:r w:rsidRPr="00D824E2">
        <w:rPr>
          <w:i/>
          <w:color w:val="FF0000"/>
        </w:rPr>
        <w:t>and Fashion: Global Perspectives</w:t>
      </w:r>
      <w:r w:rsidRPr="00D824E2">
        <w:rPr>
          <w:color w:val="FF0000"/>
        </w:rPr>
        <w:t>. ed. Joanne B. Eicher and Phyllis G. Tortora (Oxford:  Bloomsbury Press, 2018)</w:t>
      </w:r>
    </w:p>
    <w:p w14:paraId="17E80DD2" w14:textId="3ECE7486" w:rsidR="00960C16" w:rsidRPr="000C7299" w:rsidRDefault="000B4828" w:rsidP="0036195B">
      <w:pPr>
        <w:pStyle w:val="ListParagraph"/>
        <w:numPr>
          <w:ilvl w:val="0"/>
          <w:numId w:val="66"/>
        </w:numPr>
        <w:rPr>
          <w:rStyle w:val="Hyperlink"/>
          <w:color w:val="7030A0"/>
        </w:rPr>
      </w:pPr>
      <w:r w:rsidRPr="000C7299">
        <w:rPr>
          <w:color w:val="FF0000"/>
        </w:rPr>
        <w:t>Alyssa Dana Adomaitis, Rac</w:t>
      </w:r>
      <w:r w:rsidRPr="00D824E2">
        <w:rPr>
          <w:color w:val="FF0000"/>
        </w:rPr>
        <w:t xml:space="preserve">hel Raskin, and Diana Saiki, </w:t>
      </w:r>
      <w:r w:rsidR="00960C16" w:rsidRPr="00D824E2">
        <w:rPr>
          <w:color w:val="FF0000"/>
        </w:rPr>
        <w:t xml:space="preserve">(2017). </w:t>
      </w:r>
      <w:r w:rsidRPr="00D824E2">
        <w:rPr>
          <w:color w:val="FF0000"/>
        </w:rPr>
        <w:t>"</w:t>
      </w:r>
      <w:r w:rsidR="00960C16" w:rsidRPr="00D824E2">
        <w:rPr>
          <w:color w:val="FF0000"/>
        </w:rPr>
        <w:t xml:space="preserve">Appearance </w:t>
      </w:r>
      <w:r w:rsidRPr="00D824E2">
        <w:rPr>
          <w:color w:val="FF0000"/>
        </w:rPr>
        <w:t>D</w:t>
      </w:r>
      <w:r w:rsidR="00960C16" w:rsidRPr="00D824E2">
        <w:rPr>
          <w:color w:val="FF0000"/>
        </w:rPr>
        <w:t xml:space="preserve">iscrimination: Lookism and the </w:t>
      </w:r>
      <w:r w:rsidRPr="00D824E2">
        <w:rPr>
          <w:color w:val="FF0000"/>
        </w:rPr>
        <w:t>C</w:t>
      </w:r>
      <w:r w:rsidR="00960C16" w:rsidRPr="00D824E2">
        <w:rPr>
          <w:color w:val="FF0000"/>
        </w:rPr>
        <w:t xml:space="preserve">ost to the American </w:t>
      </w:r>
      <w:r w:rsidRPr="00D824E2">
        <w:rPr>
          <w:color w:val="FF0000"/>
        </w:rPr>
        <w:t>W</w:t>
      </w:r>
      <w:r w:rsidR="00960C16" w:rsidRPr="00D824E2">
        <w:rPr>
          <w:color w:val="FF0000"/>
        </w:rPr>
        <w:t>oman</w:t>
      </w:r>
      <w:r w:rsidRPr="00D824E2">
        <w:rPr>
          <w:color w:val="FF0000"/>
        </w:rPr>
        <w:t>,</w:t>
      </w:r>
      <w:r w:rsidR="00887511">
        <w:rPr>
          <w:color w:val="FF0000"/>
        </w:rPr>
        <w:t>"</w:t>
      </w:r>
      <w:r w:rsidRPr="00D824E2">
        <w:rPr>
          <w:color w:val="FF0000"/>
        </w:rPr>
        <w:t xml:space="preserve"> </w:t>
      </w:r>
      <w:r w:rsidR="00960C16" w:rsidRPr="00D824E2">
        <w:rPr>
          <w:i/>
          <w:color w:val="FF0000"/>
        </w:rPr>
        <w:t>The Seneca Falls Dialogue</w:t>
      </w:r>
      <w:r w:rsidRPr="00D824E2">
        <w:rPr>
          <w:i/>
          <w:color w:val="FF0000"/>
        </w:rPr>
        <w:t>s Journal</w:t>
      </w:r>
      <w:r w:rsidR="00960C16" w:rsidRPr="00D824E2">
        <w:rPr>
          <w:color w:val="FF0000"/>
        </w:rPr>
        <w:t xml:space="preserve"> 2(</w:t>
      </w:r>
      <w:r w:rsidRPr="00D824E2">
        <w:rPr>
          <w:color w:val="FF0000"/>
        </w:rPr>
        <w:t>2017</w:t>
      </w:r>
      <w:r w:rsidR="00960C16" w:rsidRPr="00D824E2">
        <w:rPr>
          <w:color w:val="FF0000"/>
        </w:rPr>
        <w:t>)</w:t>
      </w:r>
      <w:r w:rsidRPr="00D824E2">
        <w:rPr>
          <w:color w:val="FF0000"/>
        </w:rPr>
        <w:t>:</w:t>
      </w:r>
      <w:r w:rsidR="00CB6C75">
        <w:rPr>
          <w:color w:val="FF0000"/>
        </w:rPr>
        <w:t xml:space="preserve"> 73-91. </w:t>
      </w:r>
      <w:hyperlink r:id="rId10" w:history="1">
        <w:r w:rsidR="00960C16" w:rsidRPr="00D824E2">
          <w:rPr>
            <w:rStyle w:val="Hyperlink"/>
            <w:color w:val="FF0000"/>
          </w:rPr>
          <w:t>https://digitalcommons.brockport.edu/cgi/viewcontent.cgi?article=1016&amp;context=sfd</w:t>
        </w:r>
      </w:hyperlink>
    </w:p>
    <w:p w14:paraId="513AF232" w14:textId="77777777" w:rsidR="00960C16" w:rsidRPr="00D824E2" w:rsidRDefault="00960C16" w:rsidP="00960C16">
      <w:pPr>
        <w:ind w:left="720" w:hanging="720"/>
        <w:rPr>
          <w:rFonts w:ascii="Cambria" w:hAnsi="Cambria"/>
          <w:color w:val="7030A0"/>
        </w:rPr>
      </w:pPr>
    </w:p>
    <w:p w14:paraId="7CDDEEED" w14:textId="781F017E" w:rsidR="00062E6B" w:rsidRPr="00D824E2" w:rsidRDefault="00960C16">
      <w:pPr>
        <w:pStyle w:val="BodyA"/>
        <w:rPr>
          <w:rStyle w:val="NoneA"/>
        </w:rPr>
      </w:pPr>
      <w:r w:rsidRPr="000C7299">
        <w:rPr>
          <w:rStyle w:val="None"/>
          <w:u w:val="single"/>
        </w:rPr>
        <w:t>Exc</w:t>
      </w:r>
      <w:r w:rsidR="00BF146D" w:rsidRPr="000C7299">
        <w:rPr>
          <w:rStyle w:val="None"/>
          <w:u w:val="single"/>
        </w:rPr>
        <w:t>erpts from legal sources</w:t>
      </w:r>
      <w:r w:rsidR="00BF146D" w:rsidRPr="000C7299">
        <w:rPr>
          <w:rStyle w:val="NoneA"/>
        </w:rPr>
        <w:t>:</w:t>
      </w:r>
    </w:p>
    <w:p w14:paraId="6924023D" w14:textId="4BFACDA2" w:rsidR="00062E6B" w:rsidRPr="00D824E2" w:rsidRDefault="006222A4" w:rsidP="0036195B">
      <w:pPr>
        <w:pStyle w:val="ListParagraph"/>
        <w:numPr>
          <w:ilvl w:val="0"/>
          <w:numId w:val="50"/>
        </w:numPr>
      </w:pPr>
      <w:r w:rsidRPr="00D824E2">
        <w:rPr>
          <w:rStyle w:val="NoneA"/>
        </w:rPr>
        <w:t>U.S. Constitution, Amendment 1</w:t>
      </w:r>
    </w:p>
    <w:p w14:paraId="2576E003" w14:textId="3A9BD86B" w:rsidR="00062E6B" w:rsidRPr="00D824E2" w:rsidRDefault="006222A4" w:rsidP="0036195B">
      <w:pPr>
        <w:pStyle w:val="ListParagraph"/>
        <w:numPr>
          <w:ilvl w:val="0"/>
          <w:numId w:val="50"/>
        </w:numPr>
      </w:pPr>
      <w:r w:rsidRPr="00D824E2">
        <w:rPr>
          <w:rStyle w:val="None"/>
          <w:i/>
          <w:iCs/>
        </w:rPr>
        <w:t>Tinker v. DesMoines School District</w:t>
      </w:r>
      <w:r w:rsidRPr="00D824E2">
        <w:rPr>
          <w:rStyle w:val="NoneA"/>
        </w:rPr>
        <w:t xml:space="preserve"> (</w:t>
      </w:r>
      <w:r w:rsidR="0057662D" w:rsidRPr="00D824E2">
        <w:rPr>
          <w:rStyle w:val="NoneA"/>
        </w:rPr>
        <w:t xml:space="preserve">U.S. </w:t>
      </w:r>
      <w:r w:rsidRPr="00D824E2">
        <w:rPr>
          <w:rStyle w:val="NoneA"/>
        </w:rPr>
        <w:t>Sup. Ct. 1969)</w:t>
      </w:r>
    </w:p>
    <w:p w14:paraId="5C7CA49C" w14:textId="10B26905" w:rsidR="00062E6B" w:rsidRPr="00D824E2" w:rsidRDefault="006222A4" w:rsidP="0036195B">
      <w:pPr>
        <w:pStyle w:val="ListParagraph"/>
        <w:numPr>
          <w:ilvl w:val="0"/>
          <w:numId w:val="50"/>
        </w:numPr>
      </w:pPr>
      <w:r w:rsidRPr="00D824E2">
        <w:rPr>
          <w:rStyle w:val="None"/>
          <w:i/>
          <w:iCs/>
        </w:rPr>
        <w:t>Bethel Sch</w:t>
      </w:r>
      <w:r w:rsidR="0057662D" w:rsidRPr="00D824E2">
        <w:rPr>
          <w:rStyle w:val="None"/>
          <w:i/>
          <w:iCs/>
        </w:rPr>
        <w:t>ool District</w:t>
      </w:r>
      <w:r w:rsidRPr="00D824E2">
        <w:rPr>
          <w:rStyle w:val="None"/>
          <w:i/>
          <w:iCs/>
        </w:rPr>
        <w:t>. v. Fraser</w:t>
      </w:r>
      <w:r w:rsidRPr="00D824E2">
        <w:rPr>
          <w:rStyle w:val="NoneA"/>
        </w:rPr>
        <w:t xml:space="preserve"> (</w:t>
      </w:r>
      <w:r w:rsidR="0057662D" w:rsidRPr="00D824E2">
        <w:rPr>
          <w:rStyle w:val="NoneA"/>
        </w:rPr>
        <w:t xml:space="preserve">U.S. </w:t>
      </w:r>
      <w:r w:rsidRPr="00D824E2">
        <w:rPr>
          <w:rStyle w:val="NoneA"/>
        </w:rPr>
        <w:t>Sup. Ct. 1986)</w:t>
      </w:r>
    </w:p>
    <w:p w14:paraId="34C3E67D" w14:textId="77777777" w:rsidR="00062E6B" w:rsidRPr="00D824E2" w:rsidRDefault="006222A4" w:rsidP="0036195B">
      <w:pPr>
        <w:pStyle w:val="ListParagraph"/>
        <w:numPr>
          <w:ilvl w:val="0"/>
          <w:numId w:val="50"/>
        </w:numPr>
      </w:pPr>
      <w:r w:rsidRPr="00D824E2">
        <w:rPr>
          <w:rStyle w:val="None"/>
          <w:i/>
          <w:iCs/>
        </w:rPr>
        <w:t>H. v. Easton Area School District</w:t>
      </w:r>
      <w:r w:rsidRPr="00D824E2">
        <w:rPr>
          <w:rStyle w:val="NoneA"/>
        </w:rPr>
        <w:t xml:space="preserve"> (E.D. Pa. 2011)</w:t>
      </w:r>
    </w:p>
    <w:p w14:paraId="5A6E1FE0" w14:textId="5C76CC5F" w:rsidR="00062E6B" w:rsidRPr="00D824E2" w:rsidRDefault="00062E6B">
      <w:pPr>
        <w:pStyle w:val="BodyA"/>
        <w:rPr>
          <w:rStyle w:val="None"/>
          <w:rFonts w:eastAsia="Times New Roman" w:cs="Times New Roman"/>
          <w:b/>
          <w:bCs/>
        </w:rPr>
      </w:pPr>
    </w:p>
    <w:p w14:paraId="71BA2AA4" w14:textId="256D9777" w:rsidR="00E468B6" w:rsidRPr="00D824E2" w:rsidRDefault="00887511" w:rsidP="00E468B6">
      <w:pPr>
        <w:pStyle w:val="BodyA"/>
        <w:rPr>
          <w:rStyle w:val="None"/>
          <w:rFonts w:eastAsia="Times New Roman" w:cs="Times New Roman"/>
          <w:bCs/>
          <w:color w:val="FF0000"/>
        </w:rPr>
      </w:pPr>
      <w:r w:rsidRPr="00887511">
        <w:rPr>
          <w:rStyle w:val="None"/>
          <w:rFonts w:eastAsia="Times New Roman" w:cs="Times New Roman"/>
          <w:bCs/>
          <w:color w:val="FF0000"/>
          <w:u w:val="single"/>
        </w:rPr>
        <w:t>Guest lecturer</w:t>
      </w:r>
      <w:r w:rsidR="00E468B6" w:rsidRPr="00D824E2">
        <w:rPr>
          <w:rStyle w:val="None"/>
          <w:rFonts w:eastAsia="Times New Roman" w:cs="Times New Roman"/>
          <w:bCs/>
          <w:color w:val="FF0000"/>
        </w:rPr>
        <w:t>: Tanisha C. Ford, CUNY Graduate Center</w:t>
      </w:r>
      <w:r w:rsidR="009009AE" w:rsidRPr="00D824E2">
        <w:rPr>
          <w:rStyle w:val="None"/>
          <w:rFonts w:eastAsia="Times New Roman" w:cs="Times New Roman"/>
          <w:bCs/>
          <w:color w:val="FF0000"/>
        </w:rPr>
        <w:t xml:space="preserve"> Professor of History</w:t>
      </w:r>
      <w:r w:rsidR="00E468B6" w:rsidRPr="00D824E2">
        <w:rPr>
          <w:rStyle w:val="None"/>
          <w:rFonts w:eastAsia="Times New Roman" w:cs="Times New Roman"/>
          <w:bCs/>
          <w:color w:val="FF0000"/>
        </w:rPr>
        <w:t>,</w:t>
      </w:r>
      <w:r w:rsidR="009009AE" w:rsidRPr="00D824E2">
        <w:rPr>
          <w:rStyle w:val="None"/>
          <w:rFonts w:eastAsia="Times New Roman" w:cs="Times New Roman"/>
          <w:bCs/>
          <w:color w:val="FF0000"/>
        </w:rPr>
        <w:t xml:space="preserve"> </w:t>
      </w:r>
      <w:r w:rsidR="00E468B6" w:rsidRPr="00D824E2">
        <w:rPr>
          <w:rStyle w:val="None"/>
          <w:rFonts w:eastAsia="Times New Roman" w:cs="Times New Roman"/>
          <w:bCs/>
          <w:color w:val="FF0000"/>
        </w:rPr>
        <w:t>author of</w:t>
      </w:r>
      <w:r w:rsidR="00E468B6" w:rsidRPr="00D824E2">
        <w:rPr>
          <w:rStyle w:val="None"/>
          <w:rFonts w:eastAsia="Times New Roman" w:cs="Times New Roman"/>
          <w:b/>
          <w:bCs/>
          <w:color w:val="FF0000"/>
        </w:rPr>
        <w:t xml:space="preserve"> </w:t>
      </w:r>
      <w:r w:rsidR="00E468B6" w:rsidRPr="00D824E2">
        <w:rPr>
          <w:rStyle w:val="None"/>
          <w:rFonts w:eastAsia="Times New Roman" w:cs="Times New Roman"/>
          <w:bCs/>
          <w:i/>
          <w:color w:val="FF0000"/>
        </w:rPr>
        <w:t>Liberated Threads: Black Women, Style, and the Global Politics of Soul</w:t>
      </w:r>
      <w:r w:rsidR="00E468B6" w:rsidRPr="00D824E2">
        <w:rPr>
          <w:rStyle w:val="None"/>
          <w:rFonts w:eastAsia="Times New Roman" w:cs="Times New Roman"/>
          <w:bCs/>
          <w:color w:val="FF0000"/>
        </w:rPr>
        <w:t xml:space="preserve"> (UNC Press, 2015)</w:t>
      </w:r>
      <w:r>
        <w:rPr>
          <w:rStyle w:val="None"/>
          <w:rFonts w:eastAsia="Times New Roman" w:cs="Times New Roman"/>
          <w:bCs/>
          <w:color w:val="FF0000"/>
        </w:rPr>
        <w:t xml:space="preserve">, </w:t>
      </w:r>
      <w:r w:rsidR="00BC23CF" w:rsidRPr="00D824E2">
        <w:rPr>
          <w:rStyle w:val="None"/>
          <w:rFonts w:eastAsia="Times New Roman" w:cs="Times New Roman"/>
          <w:bCs/>
          <w:color w:val="FF0000"/>
        </w:rPr>
        <w:t xml:space="preserve">assigned </w:t>
      </w:r>
      <w:r w:rsidR="000C7299" w:rsidRPr="00D824E2">
        <w:rPr>
          <w:rStyle w:val="None"/>
          <w:rFonts w:eastAsia="Times New Roman" w:cs="Times New Roman"/>
          <w:bCs/>
          <w:color w:val="FF0000"/>
        </w:rPr>
        <w:t>for this week</w:t>
      </w:r>
      <w:r>
        <w:rPr>
          <w:rStyle w:val="None"/>
          <w:rFonts w:eastAsia="Times New Roman" w:cs="Times New Roman"/>
          <w:bCs/>
          <w:color w:val="FF0000"/>
        </w:rPr>
        <w:t>,</w:t>
      </w:r>
      <w:r w:rsidR="000C7299" w:rsidRPr="00D824E2">
        <w:rPr>
          <w:rStyle w:val="None"/>
          <w:rFonts w:eastAsia="Times New Roman" w:cs="Times New Roman"/>
          <w:bCs/>
          <w:color w:val="FF0000"/>
        </w:rPr>
        <w:t xml:space="preserve"> and </w:t>
      </w:r>
      <w:r w:rsidR="000C7299" w:rsidRPr="00D824E2">
        <w:rPr>
          <w:rStyle w:val="NoneA"/>
          <w:i/>
          <w:color w:val="FF0000"/>
        </w:rPr>
        <w:t xml:space="preserve">Dressed in Dreams: A Black Girl’s Love Letter to the Power of Fashion </w:t>
      </w:r>
      <w:r w:rsidR="000C7299" w:rsidRPr="00D824E2">
        <w:rPr>
          <w:rStyle w:val="NoneA"/>
          <w:color w:val="FF0000"/>
        </w:rPr>
        <w:t>(St. Martins, June 2019)</w:t>
      </w:r>
      <w:r>
        <w:rPr>
          <w:rStyle w:val="NoneA"/>
          <w:color w:val="FF0000"/>
        </w:rPr>
        <w:t>, assigned for week one</w:t>
      </w:r>
      <w:r w:rsidR="00BC23CF" w:rsidRPr="00D824E2">
        <w:rPr>
          <w:rStyle w:val="None"/>
          <w:rFonts w:eastAsia="Times New Roman" w:cs="Times New Roman"/>
          <w:bCs/>
          <w:color w:val="FF0000"/>
        </w:rPr>
        <w:t xml:space="preserve">; </w:t>
      </w:r>
      <w:r w:rsidR="009009AE" w:rsidRPr="00D824E2">
        <w:rPr>
          <w:rStyle w:val="None"/>
          <w:rFonts w:eastAsia="Times New Roman" w:cs="Times New Roman"/>
          <w:bCs/>
          <w:color w:val="FF0000"/>
        </w:rPr>
        <w:t xml:space="preserve">research interests include African American History, 20th Century U.S., Women's and Gender History, and Cultural History.   </w:t>
      </w:r>
    </w:p>
    <w:p w14:paraId="4CBA5C27" w14:textId="77777777" w:rsidR="00E468B6" w:rsidRPr="00D824E2" w:rsidRDefault="00E468B6">
      <w:pPr>
        <w:pStyle w:val="BodyA"/>
        <w:rPr>
          <w:rStyle w:val="None"/>
          <w:rFonts w:eastAsia="Times New Roman" w:cs="Times New Roman"/>
          <w:b/>
          <w:bCs/>
        </w:rPr>
      </w:pPr>
    </w:p>
    <w:p w14:paraId="4DC9C5BE" w14:textId="2B4569AF" w:rsidR="00062E6B" w:rsidRPr="000C7299" w:rsidRDefault="006222A4">
      <w:pPr>
        <w:pStyle w:val="BodyA"/>
        <w:rPr>
          <w:rStyle w:val="None"/>
          <w:color w:val="7030A0"/>
        </w:rPr>
      </w:pPr>
      <w:r w:rsidRPr="00D824E2">
        <w:rPr>
          <w:rStyle w:val="None"/>
          <w:b/>
          <w:bCs/>
          <w:u w:val="single"/>
          <w:lang w:val="nl-NL"/>
        </w:rPr>
        <w:t>Week Twelve</w:t>
      </w:r>
      <w:r w:rsidRPr="00D824E2">
        <w:rPr>
          <w:rStyle w:val="None"/>
          <w:b/>
          <w:bCs/>
        </w:rPr>
        <w:t xml:space="preserve">: </w:t>
      </w:r>
      <w:r w:rsidR="00CB6C75">
        <w:rPr>
          <w:rStyle w:val="None"/>
          <w:color w:val="FF0000"/>
          <w:u w:val="single"/>
        </w:rPr>
        <w:t>Fashion,</w:t>
      </w:r>
      <w:r w:rsidR="00F47F3B" w:rsidRPr="00887511">
        <w:rPr>
          <w:rStyle w:val="None"/>
          <w:color w:val="FF0000"/>
          <w:u w:val="single"/>
        </w:rPr>
        <w:t xml:space="preserve"> </w:t>
      </w:r>
      <w:r w:rsidR="00F60A4F" w:rsidRPr="00887511">
        <w:rPr>
          <w:rStyle w:val="None"/>
          <w:color w:val="FF0000"/>
          <w:u w:val="single"/>
        </w:rPr>
        <w:t>r</w:t>
      </w:r>
      <w:r w:rsidR="00F47F3B" w:rsidRPr="00887511">
        <w:rPr>
          <w:rStyle w:val="None"/>
          <w:color w:val="FF0000"/>
          <w:u w:val="single"/>
        </w:rPr>
        <w:t>eligion</w:t>
      </w:r>
      <w:r w:rsidR="00CB6C75">
        <w:rPr>
          <w:rStyle w:val="None"/>
          <w:color w:val="FF0000"/>
          <w:u w:val="single"/>
        </w:rPr>
        <w:t>,</w:t>
      </w:r>
      <w:r w:rsidR="00F47F3B" w:rsidRPr="00887511">
        <w:rPr>
          <w:rStyle w:val="None"/>
          <w:color w:val="FF0000"/>
          <w:u w:val="single"/>
        </w:rPr>
        <w:t xml:space="preserve"> </w:t>
      </w:r>
      <w:r w:rsidR="00F60A4F" w:rsidRPr="00887511">
        <w:rPr>
          <w:rStyle w:val="None"/>
          <w:color w:val="FF0000"/>
          <w:u w:val="single"/>
        </w:rPr>
        <w:t xml:space="preserve">and the </w:t>
      </w:r>
      <w:r w:rsidR="00F60A4F" w:rsidRPr="00887511">
        <w:rPr>
          <w:rStyle w:val="NoneA"/>
          <w:color w:val="FF0000"/>
          <w:u w:val="single"/>
        </w:rPr>
        <w:t xml:space="preserve">1980s and 90s </w:t>
      </w:r>
      <w:r w:rsidR="00F60A4F" w:rsidRPr="00887511">
        <w:rPr>
          <w:rStyle w:val="None"/>
          <w:color w:val="FF0000"/>
          <w:u w:val="single"/>
        </w:rPr>
        <w:t>"culture wars</w:t>
      </w:r>
      <w:r w:rsidR="00F60A4F" w:rsidRPr="00D824E2">
        <w:rPr>
          <w:rStyle w:val="None"/>
          <w:color w:val="FF0000"/>
        </w:rPr>
        <w:t xml:space="preserve">" </w:t>
      </w:r>
    </w:p>
    <w:p w14:paraId="58317D49" w14:textId="77777777" w:rsidR="00F60A4F" w:rsidRPr="00D824E2" w:rsidRDefault="00F60A4F">
      <w:pPr>
        <w:pStyle w:val="BodyA"/>
        <w:rPr>
          <w:rStyle w:val="None"/>
          <w:b/>
          <w:bCs/>
          <w:color w:val="7030A0"/>
        </w:rPr>
      </w:pPr>
    </w:p>
    <w:p w14:paraId="50B3DD0B" w14:textId="0131112E" w:rsidR="00062E6B" w:rsidRPr="00D824E2" w:rsidRDefault="00BF146D">
      <w:pPr>
        <w:pStyle w:val="BodyA"/>
        <w:rPr>
          <w:rStyle w:val="NoneA"/>
        </w:rPr>
      </w:pPr>
      <w:r w:rsidRPr="00D824E2">
        <w:rPr>
          <w:rStyle w:val="None"/>
          <w:u w:val="single"/>
        </w:rPr>
        <w:t>Historical background reading</w:t>
      </w:r>
      <w:r w:rsidRPr="00D824E2">
        <w:rPr>
          <w:rStyle w:val="NoneA"/>
        </w:rPr>
        <w:t>:</w:t>
      </w:r>
    </w:p>
    <w:p w14:paraId="1F33D2BA" w14:textId="2348F545" w:rsidR="00062E6B" w:rsidRPr="00D824E2" w:rsidRDefault="006222A4" w:rsidP="0036195B">
      <w:pPr>
        <w:pStyle w:val="ListParagraph"/>
        <w:numPr>
          <w:ilvl w:val="0"/>
          <w:numId w:val="52"/>
        </w:numPr>
      </w:pPr>
      <w:r w:rsidRPr="00D824E2">
        <w:rPr>
          <w:rStyle w:val="NoneA"/>
        </w:rPr>
        <w:t>Robson ch. 6, "Dressing Religiously</w:t>
      </w:r>
      <w:r w:rsidR="008423F3" w:rsidRPr="00D824E2">
        <w:rPr>
          <w:rStyle w:val="NoneA"/>
        </w:rPr>
        <w:t>" (25 pp.)</w:t>
      </w:r>
    </w:p>
    <w:p w14:paraId="2227FA58" w14:textId="62CE0A37" w:rsidR="00062E6B" w:rsidRPr="00D824E2" w:rsidRDefault="006222A4" w:rsidP="0036195B">
      <w:pPr>
        <w:pStyle w:val="ListParagraph"/>
        <w:numPr>
          <w:ilvl w:val="0"/>
          <w:numId w:val="52"/>
        </w:numPr>
      </w:pPr>
      <w:r w:rsidRPr="00D824E2">
        <w:rPr>
          <w:rStyle w:val="NoneA"/>
        </w:rPr>
        <w:t>Furi-Perry ch. 13, "Fashion and Beauty as Religious Apparel"</w:t>
      </w:r>
      <w:r w:rsidR="008423F3" w:rsidRPr="00D824E2">
        <w:rPr>
          <w:rStyle w:val="NoneA"/>
        </w:rPr>
        <w:t xml:space="preserve"> (7 pp.)</w:t>
      </w:r>
    </w:p>
    <w:p w14:paraId="72BBD476" w14:textId="5518C29C" w:rsidR="00062E6B" w:rsidRPr="00D824E2" w:rsidRDefault="00BF146D">
      <w:pPr>
        <w:pStyle w:val="BodyA"/>
        <w:rPr>
          <w:rStyle w:val="NoneA"/>
        </w:rPr>
      </w:pPr>
      <w:r w:rsidRPr="00D824E2">
        <w:rPr>
          <w:rStyle w:val="None"/>
          <w:u w:val="single"/>
        </w:rPr>
        <w:t>Excerpts from legal sources</w:t>
      </w:r>
      <w:r w:rsidRPr="00D824E2">
        <w:rPr>
          <w:rStyle w:val="NoneA"/>
        </w:rPr>
        <w:t>:</w:t>
      </w:r>
    </w:p>
    <w:p w14:paraId="2AD2B28C" w14:textId="1BA88B10" w:rsidR="00062E6B" w:rsidRPr="00D824E2" w:rsidRDefault="006222A4" w:rsidP="0036195B">
      <w:pPr>
        <w:pStyle w:val="ListParagraph"/>
        <w:numPr>
          <w:ilvl w:val="0"/>
          <w:numId w:val="54"/>
        </w:numPr>
      </w:pPr>
      <w:r w:rsidRPr="00D824E2">
        <w:rPr>
          <w:rStyle w:val="None"/>
          <w:i/>
          <w:iCs/>
        </w:rPr>
        <w:t>Goldman v. Weinberger</w:t>
      </w:r>
      <w:r w:rsidRPr="00D824E2">
        <w:rPr>
          <w:rStyle w:val="NoneA"/>
        </w:rPr>
        <w:t xml:space="preserve"> (</w:t>
      </w:r>
      <w:r w:rsidR="0057662D" w:rsidRPr="00D824E2">
        <w:rPr>
          <w:rStyle w:val="NoneA"/>
        </w:rPr>
        <w:t xml:space="preserve">U.S. </w:t>
      </w:r>
      <w:r w:rsidRPr="00D824E2">
        <w:rPr>
          <w:rStyle w:val="NoneA"/>
        </w:rPr>
        <w:t>Sup. Ct. 1986)</w:t>
      </w:r>
    </w:p>
    <w:p w14:paraId="70186C1D" w14:textId="77777777" w:rsidR="00062E6B" w:rsidRPr="00D824E2" w:rsidRDefault="006222A4" w:rsidP="0036195B">
      <w:pPr>
        <w:pStyle w:val="ListParagraph"/>
        <w:numPr>
          <w:ilvl w:val="0"/>
          <w:numId w:val="54"/>
        </w:numPr>
      </w:pPr>
      <w:r w:rsidRPr="00D824E2">
        <w:rPr>
          <w:rStyle w:val="None"/>
          <w:i/>
          <w:iCs/>
        </w:rPr>
        <w:t>Xodus v. Wackenhut Corp.</w:t>
      </w:r>
      <w:r w:rsidRPr="00D824E2">
        <w:rPr>
          <w:rStyle w:val="NoneA"/>
        </w:rPr>
        <w:t xml:space="preserve"> (7th Cir. 2010)</w:t>
      </w:r>
    </w:p>
    <w:p w14:paraId="73F88AC5" w14:textId="4C2665F1" w:rsidR="00062E6B" w:rsidRPr="00D824E2" w:rsidRDefault="00062E6B">
      <w:pPr>
        <w:pStyle w:val="BodyA"/>
        <w:rPr>
          <w:rStyle w:val="None"/>
          <w:rFonts w:eastAsia="Times New Roman" w:cs="Times New Roman"/>
          <w:b/>
          <w:bCs/>
        </w:rPr>
      </w:pPr>
    </w:p>
    <w:p w14:paraId="7821B234" w14:textId="429F6DD8" w:rsidR="009009AE" w:rsidRPr="00D824E2" w:rsidRDefault="00F60A4F" w:rsidP="009009AE">
      <w:pPr>
        <w:pStyle w:val="BodyA"/>
        <w:rPr>
          <w:rStyle w:val="None"/>
          <w:rFonts w:eastAsia="Times New Roman" w:cs="Times New Roman"/>
          <w:bCs/>
          <w:color w:val="FF0000"/>
        </w:rPr>
      </w:pPr>
      <w:r w:rsidRPr="00D824E2">
        <w:rPr>
          <w:rStyle w:val="None"/>
          <w:rFonts w:eastAsia="Times New Roman" w:cs="Times New Roman"/>
          <w:bCs/>
          <w:color w:val="FF0000"/>
          <w:u w:val="single"/>
        </w:rPr>
        <w:t>Guest lectur</w:t>
      </w:r>
      <w:r w:rsidR="009009AE" w:rsidRPr="00D824E2">
        <w:rPr>
          <w:rStyle w:val="None"/>
          <w:rFonts w:eastAsia="Times New Roman" w:cs="Times New Roman"/>
          <w:bCs/>
          <w:color w:val="FF0000"/>
          <w:u w:val="single"/>
        </w:rPr>
        <w:t>er</w:t>
      </w:r>
      <w:r w:rsidR="009009AE" w:rsidRPr="00D824E2">
        <w:rPr>
          <w:rStyle w:val="None"/>
          <w:rFonts w:eastAsia="Times New Roman" w:cs="Times New Roman"/>
          <w:bCs/>
          <w:color w:val="FF0000"/>
        </w:rPr>
        <w:t>: Sara McDougall, Associate Professor of History, CUNY Graduate Center and John Jay College of Criminal Justice</w:t>
      </w:r>
      <w:r w:rsidRPr="00D824E2">
        <w:rPr>
          <w:rStyle w:val="None"/>
          <w:rFonts w:eastAsia="Times New Roman" w:cs="Times New Roman"/>
          <w:bCs/>
          <w:color w:val="FF0000"/>
        </w:rPr>
        <w:t>; r</w:t>
      </w:r>
      <w:r w:rsidR="009009AE" w:rsidRPr="00D824E2">
        <w:rPr>
          <w:rStyle w:val="None"/>
          <w:rFonts w:eastAsia="Times New Roman" w:cs="Times New Roman"/>
          <w:bCs/>
          <w:color w:val="FF0000"/>
        </w:rPr>
        <w:t>esearch interests include Religious History, Leg</w:t>
      </w:r>
      <w:r w:rsidRPr="00D824E2">
        <w:rPr>
          <w:rStyle w:val="None"/>
          <w:rFonts w:eastAsia="Times New Roman" w:cs="Times New Roman"/>
          <w:bCs/>
          <w:color w:val="FF0000"/>
        </w:rPr>
        <w:t xml:space="preserve">al, Social, and Family History, and </w:t>
      </w:r>
      <w:r w:rsidR="009009AE" w:rsidRPr="00D824E2">
        <w:rPr>
          <w:rStyle w:val="None"/>
          <w:rFonts w:eastAsia="Times New Roman" w:cs="Times New Roman"/>
          <w:bCs/>
          <w:color w:val="FF0000"/>
        </w:rPr>
        <w:t>Gender Studies.</w:t>
      </w:r>
    </w:p>
    <w:p w14:paraId="2B685A02" w14:textId="77777777" w:rsidR="009009AE" w:rsidRPr="000C7299" w:rsidRDefault="009009AE" w:rsidP="009009AE">
      <w:pPr>
        <w:pStyle w:val="BodyA"/>
        <w:rPr>
          <w:rStyle w:val="None"/>
          <w:rFonts w:eastAsia="Times New Roman" w:cs="Times New Roman"/>
          <w:bCs/>
        </w:rPr>
      </w:pPr>
    </w:p>
    <w:p w14:paraId="78ADA5F8" w14:textId="4323F915" w:rsidR="00F60A4F" w:rsidRPr="000C7299" w:rsidRDefault="006222A4">
      <w:pPr>
        <w:pStyle w:val="BodyA"/>
        <w:rPr>
          <w:rStyle w:val="NoneA"/>
        </w:rPr>
      </w:pPr>
      <w:r w:rsidRPr="000C7299">
        <w:rPr>
          <w:rStyle w:val="None"/>
          <w:b/>
          <w:bCs/>
          <w:u w:val="single"/>
        </w:rPr>
        <w:t>Week Thirteen</w:t>
      </w:r>
      <w:r w:rsidRPr="000C7299">
        <w:rPr>
          <w:rStyle w:val="None"/>
          <w:b/>
          <w:bCs/>
        </w:rPr>
        <w:t xml:space="preserve">: </w:t>
      </w:r>
      <w:r w:rsidR="00F47F3B" w:rsidRPr="00887511">
        <w:rPr>
          <w:rStyle w:val="NoneA"/>
          <w:color w:val="FF0000"/>
          <w:u w:val="single"/>
        </w:rPr>
        <w:t xml:space="preserve">Fashion and </w:t>
      </w:r>
      <w:r w:rsidR="00F60A4F" w:rsidRPr="00887511">
        <w:rPr>
          <w:rStyle w:val="NoneA"/>
          <w:color w:val="FF0000"/>
          <w:u w:val="single"/>
        </w:rPr>
        <w:t>s</w:t>
      </w:r>
      <w:r w:rsidR="00F47F3B" w:rsidRPr="00887511">
        <w:rPr>
          <w:rStyle w:val="NoneA"/>
          <w:color w:val="FF0000"/>
          <w:u w:val="single"/>
        </w:rPr>
        <w:t>exuality</w:t>
      </w:r>
      <w:r w:rsidR="00887511">
        <w:rPr>
          <w:rStyle w:val="NoneA"/>
          <w:color w:val="FF0000"/>
        </w:rPr>
        <w:t xml:space="preserve">, including </w:t>
      </w:r>
      <w:r w:rsidRPr="00D824E2">
        <w:rPr>
          <w:rStyle w:val="NoneA"/>
          <w:color w:val="FF0000"/>
        </w:rPr>
        <w:t>cross-dressing, provocative dressing, and other issues</w:t>
      </w:r>
      <w:r w:rsidR="00F60A4F" w:rsidRPr="00D824E2">
        <w:rPr>
          <w:rStyle w:val="NoneA"/>
          <w:color w:val="FF0000"/>
        </w:rPr>
        <w:t xml:space="preserve"> relating to gender and sex</w:t>
      </w:r>
    </w:p>
    <w:p w14:paraId="20F099AF" w14:textId="0B0FFC74" w:rsidR="00062E6B" w:rsidRPr="00D824E2" w:rsidRDefault="00062E6B">
      <w:pPr>
        <w:pStyle w:val="BodyA"/>
        <w:rPr>
          <w:rStyle w:val="NoneA"/>
        </w:rPr>
      </w:pPr>
    </w:p>
    <w:p w14:paraId="49449AA0" w14:textId="05E79DC7" w:rsidR="00062E6B" w:rsidRPr="00D824E2" w:rsidRDefault="00BF146D">
      <w:pPr>
        <w:pStyle w:val="BodyA"/>
        <w:rPr>
          <w:rStyle w:val="NoneA"/>
        </w:rPr>
      </w:pPr>
      <w:r w:rsidRPr="00D824E2">
        <w:rPr>
          <w:rStyle w:val="None"/>
          <w:u w:val="single"/>
        </w:rPr>
        <w:t>Historical background reading</w:t>
      </w:r>
      <w:r w:rsidRPr="00D824E2">
        <w:rPr>
          <w:rStyle w:val="NoneA"/>
        </w:rPr>
        <w:t>:</w:t>
      </w:r>
    </w:p>
    <w:p w14:paraId="67ECD3F9" w14:textId="33668558" w:rsidR="00062E6B" w:rsidRPr="00D824E2" w:rsidRDefault="006222A4" w:rsidP="0036195B">
      <w:pPr>
        <w:pStyle w:val="ListParagraph"/>
        <w:numPr>
          <w:ilvl w:val="0"/>
          <w:numId w:val="56"/>
        </w:numPr>
        <w:rPr>
          <w:rStyle w:val="None"/>
        </w:rPr>
      </w:pPr>
      <w:r w:rsidRPr="00D824E2">
        <w:rPr>
          <w:rStyle w:val="NoneA"/>
        </w:rPr>
        <w:t>Robson ch. 3, "Dressing Sexily</w:t>
      </w:r>
      <w:r w:rsidR="008423F3" w:rsidRPr="00D824E2">
        <w:rPr>
          <w:rStyle w:val="NoneA"/>
        </w:rPr>
        <w:t>,</w:t>
      </w:r>
      <w:r w:rsidRPr="00D824E2">
        <w:rPr>
          <w:rStyle w:val="NoneA"/>
        </w:rPr>
        <w:t>"</w:t>
      </w:r>
      <w:r w:rsidR="008423F3" w:rsidRPr="00D824E2">
        <w:rPr>
          <w:rStyle w:val="NoneA"/>
        </w:rPr>
        <w:t xml:space="preserve"> sections titled "Cross-Dressing" and "Provocative Clothing, Sexual Violence, and State Protection"</w:t>
      </w:r>
      <w:r w:rsidR="008423F3" w:rsidRPr="00D824E2">
        <w:rPr>
          <w:rStyle w:val="None"/>
        </w:rPr>
        <w:t xml:space="preserve"> (10 pp. total)</w:t>
      </w:r>
    </w:p>
    <w:p w14:paraId="11B8A11D" w14:textId="6D6E5F00" w:rsidR="00AF2A0A" w:rsidRDefault="00AF2A0A" w:rsidP="0036195B">
      <w:pPr>
        <w:pStyle w:val="ListParagraph"/>
        <w:numPr>
          <w:ilvl w:val="0"/>
          <w:numId w:val="56"/>
        </w:numPr>
        <w:rPr>
          <w:rStyle w:val="NoneA"/>
        </w:rPr>
      </w:pPr>
      <w:r w:rsidRPr="00D824E2">
        <w:rPr>
          <w:rStyle w:val="NoneA"/>
        </w:rPr>
        <w:t xml:space="preserve">Daniel Rodgers, </w:t>
      </w:r>
      <w:r w:rsidRPr="00D824E2">
        <w:rPr>
          <w:rStyle w:val="None"/>
          <w:i/>
          <w:iCs/>
        </w:rPr>
        <w:t>The Age of Fracture</w:t>
      </w:r>
      <w:r w:rsidRPr="00D824E2">
        <w:rPr>
          <w:rStyle w:val="NoneA"/>
        </w:rPr>
        <w:t xml:space="preserve"> (New York: Harvard U.P., 2011), ch. 5, "Gender and Certainty" (35 pp.)</w:t>
      </w:r>
    </w:p>
    <w:p w14:paraId="0CB78E73" w14:textId="77777777" w:rsidR="00887511" w:rsidRPr="00887511" w:rsidRDefault="00887511" w:rsidP="00887511">
      <w:pPr>
        <w:pStyle w:val="ListParagraph"/>
        <w:numPr>
          <w:ilvl w:val="0"/>
          <w:numId w:val="56"/>
        </w:numPr>
        <w:rPr>
          <w:rStyle w:val="NoneA"/>
          <w:color w:val="FF0000"/>
        </w:rPr>
      </w:pPr>
      <w:r w:rsidRPr="00887511">
        <w:rPr>
          <w:rStyle w:val="NoneA"/>
          <w:color w:val="FF0000"/>
        </w:rPr>
        <w:t xml:space="preserve">Alyssa Adomaitis </w:t>
      </w:r>
      <w:r w:rsidRPr="00887511">
        <w:rPr>
          <w:rStyle w:val="NoneA"/>
          <w:i/>
          <w:color w:val="FF0000"/>
        </w:rPr>
        <w:t>et al.</w:t>
      </w:r>
      <w:r w:rsidRPr="00887511">
        <w:rPr>
          <w:rStyle w:val="NoneA"/>
          <w:color w:val="FF0000"/>
        </w:rPr>
        <w:t xml:space="preserve">, "Between Dress and Gender Identity: LGBTQ," </w:t>
      </w:r>
      <w:r w:rsidRPr="00887511">
        <w:rPr>
          <w:rStyle w:val="NoneA"/>
          <w:i/>
          <w:color w:val="FF0000"/>
        </w:rPr>
        <w:t>Clothing &amp; Textiles Research Journal</w:t>
      </w:r>
      <w:r w:rsidRPr="00887511">
        <w:rPr>
          <w:rStyle w:val="NoneA"/>
          <w:color w:val="FF0000"/>
        </w:rPr>
        <w:t xml:space="preserve"> (2021) (reviewed, revisions CTRJ.20-194.R1)</w:t>
      </w:r>
    </w:p>
    <w:p w14:paraId="3E3F7185" w14:textId="5D46677D" w:rsidR="00887511" w:rsidRPr="00887511" w:rsidRDefault="00887511" w:rsidP="00887511">
      <w:pPr>
        <w:pStyle w:val="ListParagraph"/>
        <w:numPr>
          <w:ilvl w:val="0"/>
          <w:numId w:val="56"/>
        </w:numPr>
        <w:rPr>
          <w:rStyle w:val="NoneA"/>
          <w:color w:val="FF0000"/>
        </w:rPr>
      </w:pPr>
      <w:r w:rsidRPr="00887511">
        <w:rPr>
          <w:rStyle w:val="NoneA"/>
          <w:color w:val="FF0000"/>
        </w:rPr>
        <w:lastRenderedPageBreak/>
        <w:t>Theresa L. Lennon, Sharron J. Lennon, and Kim K.P. Johnson, "Is Clothing Probative of Attitude or Intent</w:t>
      </w:r>
      <w:r>
        <w:rPr>
          <w:rStyle w:val="NoneA"/>
          <w:color w:val="FF0000"/>
        </w:rPr>
        <w:t>—</w:t>
      </w:r>
      <w:r w:rsidRPr="00887511">
        <w:rPr>
          <w:rStyle w:val="NoneA"/>
          <w:color w:val="FF0000"/>
        </w:rPr>
        <w:t xml:space="preserve">Implications for Rape and Sexual Harassment Cases," 2 </w:t>
      </w:r>
      <w:r w:rsidRPr="00887511">
        <w:rPr>
          <w:rStyle w:val="NoneA"/>
          <w:i/>
          <w:color w:val="FF0000"/>
        </w:rPr>
        <w:t>Minnesota Journal of Law &amp; Inequality</w:t>
      </w:r>
      <w:r w:rsidRPr="00887511">
        <w:rPr>
          <w:rStyle w:val="NoneA"/>
          <w:color w:val="FF0000"/>
        </w:rPr>
        <w:t xml:space="preserve"> 2 (1993): 390-418.</w:t>
      </w:r>
    </w:p>
    <w:p w14:paraId="13EF36A3" w14:textId="77777777" w:rsidR="00F60A4F" w:rsidRPr="00D824E2" w:rsidRDefault="00F60A4F" w:rsidP="00AA4611">
      <w:pPr>
        <w:outlineLvl w:val="0"/>
        <w:rPr>
          <w:rFonts w:ascii="Cambria" w:eastAsia="Cambria" w:hAnsi="Cambria"/>
          <w:bCs/>
          <w:color w:val="7030A0"/>
        </w:rPr>
      </w:pPr>
    </w:p>
    <w:p w14:paraId="038CEE39" w14:textId="004B4499" w:rsidR="00062E6B" w:rsidRPr="00D824E2" w:rsidRDefault="00BF146D">
      <w:pPr>
        <w:pStyle w:val="BodyA"/>
        <w:rPr>
          <w:rStyle w:val="NoneA"/>
        </w:rPr>
      </w:pPr>
      <w:r w:rsidRPr="000C7299">
        <w:rPr>
          <w:rStyle w:val="None"/>
          <w:u w:val="single"/>
        </w:rPr>
        <w:t>Excerpts from legal sources</w:t>
      </w:r>
      <w:r w:rsidRPr="000C7299">
        <w:rPr>
          <w:rStyle w:val="NoneA"/>
        </w:rPr>
        <w:t>:</w:t>
      </w:r>
    </w:p>
    <w:p w14:paraId="509BB05C" w14:textId="77777777" w:rsidR="00062E6B" w:rsidRPr="00D824E2" w:rsidRDefault="006222A4" w:rsidP="0036195B">
      <w:pPr>
        <w:pStyle w:val="ListParagraph"/>
        <w:numPr>
          <w:ilvl w:val="0"/>
          <w:numId w:val="58"/>
        </w:numPr>
      </w:pPr>
      <w:r w:rsidRPr="00D824E2">
        <w:rPr>
          <w:rStyle w:val="None"/>
          <w:i/>
          <w:iCs/>
        </w:rPr>
        <w:t>City of Columbus v. Zanders</w:t>
      </w:r>
      <w:r w:rsidRPr="00D824E2">
        <w:rPr>
          <w:rStyle w:val="NoneA"/>
        </w:rPr>
        <w:t xml:space="preserve"> (Ohio 1970)</w:t>
      </w:r>
    </w:p>
    <w:p w14:paraId="7FC9A757" w14:textId="77777777" w:rsidR="00062E6B" w:rsidRPr="00D824E2" w:rsidRDefault="006222A4" w:rsidP="0036195B">
      <w:pPr>
        <w:pStyle w:val="ListParagraph"/>
        <w:numPr>
          <w:ilvl w:val="0"/>
          <w:numId w:val="58"/>
        </w:numPr>
      </w:pPr>
      <w:r w:rsidRPr="00D824E2">
        <w:rPr>
          <w:rStyle w:val="None"/>
          <w:i/>
          <w:iCs/>
        </w:rPr>
        <w:t>City of Chicago v. Wilson</w:t>
      </w:r>
      <w:r w:rsidRPr="00D824E2">
        <w:rPr>
          <w:rStyle w:val="NoneA"/>
        </w:rPr>
        <w:t xml:space="preserve"> (Illinois 1978)</w:t>
      </w:r>
    </w:p>
    <w:p w14:paraId="1C857E54" w14:textId="77777777" w:rsidR="00062E6B" w:rsidRPr="00D824E2" w:rsidRDefault="006222A4" w:rsidP="0036195B">
      <w:pPr>
        <w:pStyle w:val="ListParagraph"/>
        <w:numPr>
          <w:ilvl w:val="0"/>
          <w:numId w:val="58"/>
        </w:numPr>
      </w:pPr>
      <w:r w:rsidRPr="00D824E2">
        <w:rPr>
          <w:rStyle w:val="None"/>
          <w:i/>
          <w:iCs/>
        </w:rPr>
        <w:t>Doe v. McConn</w:t>
      </w:r>
      <w:r w:rsidRPr="00D824E2">
        <w:rPr>
          <w:rStyle w:val="NoneA"/>
        </w:rPr>
        <w:t>, (S.D. Tex. 1980)</w:t>
      </w:r>
    </w:p>
    <w:p w14:paraId="2CF6A7F1" w14:textId="77777777" w:rsidR="00062E6B" w:rsidRPr="00D824E2" w:rsidRDefault="00062E6B">
      <w:pPr>
        <w:pStyle w:val="BodyA"/>
        <w:rPr>
          <w:rStyle w:val="None"/>
          <w:rFonts w:eastAsia="Times New Roman" w:cs="Times New Roman"/>
        </w:rPr>
      </w:pPr>
    </w:p>
    <w:p w14:paraId="0D959342" w14:textId="209C7E07" w:rsidR="00062E6B" w:rsidRPr="00D824E2" w:rsidRDefault="006222A4">
      <w:pPr>
        <w:pStyle w:val="BodyA"/>
        <w:rPr>
          <w:rStyle w:val="None"/>
          <w:b/>
          <w:bCs/>
        </w:rPr>
      </w:pPr>
      <w:r w:rsidRPr="00D824E2">
        <w:rPr>
          <w:rStyle w:val="None"/>
          <w:b/>
          <w:bCs/>
          <w:u w:val="single"/>
          <w:lang w:val="nl-NL"/>
        </w:rPr>
        <w:t>Week Fourteen</w:t>
      </w:r>
      <w:r w:rsidRPr="00D824E2">
        <w:rPr>
          <w:rStyle w:val="None"/>
          <w:b/>
          <w:bCs/>
        </w:rPr>
        <w:t xml:space="preserve">: </w:t>
      </w:r>
      <w:r w:rsidR="00AF2A0A" w:rsidRPr="00D824E2">
        <w:rPr>
          <w:rStyle w:val="None"/>
          <w:bCs/>
        </w:rPr>
        <w:t>Unit III exam;</w:t>
      </w:r>
      <w:r w:rsidR="00AF2A0A" w:rsidRPr="00D824E2">
        <w:rPr>
          <w:rStyle w:val="None"/>
          <w:b/>
          <w:bCs/>
        </w:rPr>
        <w:t xml:space="preserve"> </w:t>
      </w:r>
      <w:r w:rsidRPr="00D824E2">
        <w:rPr>
          <w:rStyle w:val="None"/>
        </w:rPr>
        <w:t>Oral Presentations of Research Papers</w:t>
      </w:r>
    </w:p>
    <w:p w14:paraId="3E3F0220" w14:textId="77777777" w:rsidR="00062E6B" w:rsidRPr="00D824E2" w:rsidRDefault="00062E6B">
      <w:pPr>
        <w:pStyle w:val="BodyA"/>
        <w:rPr>
          <w:rStyle w:val="None"/>
          <w:rFonts w:eastAsia="Times New Roman" w:cs="Times New Roman"/>
          <w:b/>
          <w:bCs/>
        </w:rPr>
      </w:pPr>
    </w:p>
    <w:p w14:paraId="1241537B" w14:textId="77777777" w:rsidR="00062E6B" w:rsidRPr="00D824E2" w:rsidRDefault="006222A4">
      <w:pPr>
        <w:pStyle w:val="BodyA"/>
        <w:rPr>
          <w:rStyle w:val="NoneA"/>
        </w:rPr>
      </w:pPr>
      <w:r w:rsidRPr="00D824E2">
        <w:rPr>
          <w:rStyle w:val="None"/>
          <w:b/>
          <w:bCs/>
          <w:u w:val="single"/>
        </w:rPr>
        <w:t>Week Fifteen</w:t>
      </w:r>
      <w:r w:rsidRPr="00D824E2">
        <w:rPr>
          <w:rStyle w:val="None"/>
          <w:b/>
          <w:bCs/>
        </w:rPr>
        <w:t xml:space="preserve">: </w:t>
      </w:r>
      <w:r w:rsidRPr="00D824E2">
        <w:rPr>
          <w:rStyle w:val="NoneA"/>
        </w:rPr>
        <w:t>Oral Presentations of Research Papers</w:t>
      </w:r>
    </w:p>
    <w:p w14:paraId="6F2C3E98" w14:textId="77777777" w:rsidR="00062E6B" w:rsidRPr="00D824E2" w:rsidRDefault="00062E6B">
      <w:pPr>
        <w:pStyle w:val="BodyA"/>
        <w:rPr>
          <w:rStyle w:val="None"/>
          <w:rFonts w:eastAsia="Times New Roman" w:cs="Times New Roman"/>
        </w:rPr>
      </w:pPr>
    </w:p>
    <w:p w14:paraId="0F6A2DCE" w14:textId="77777777" w:rsidR="00062E6B" w:rsidRPr="00D824E2" w:rsidRDefault="006222A4">
      <w:pPr>
        <w:pStyle w:val="BodyA"/>
        <w:jc w:val="center"/>
        <w:rPr>
          <w:rStyle w:val="NoneA"/>
        </w:rPr>
      </w:pPr>
      <w:r w:rsidRPr="00D824E2">
        <w:rPr>
          <w:rStyle w:val="NoneA"/>
        </w:rPr>
        <w:t>*   *   *</w:t>
      </w:r>
    </w:p>
    <w:p w14:paraId="776BF08E" w14:textId="446A95A4" w:rsidR="00062E6B" w:rsidRPr="00D824E2" w:rsidRDefault="006222A4">
      <w:pPr>
        <w:pStyle w:val="BodyA"/>
        <w:rPr>
          <w:rStyle w:val="NoneA"/>
        </w:rPr>
      </w:pPr>
      <w:r w:rsidRPr="00D824E2">
        <w:rPr>
          <w:rStyle w:val="None"/>
          <w:b/>
          <w:bCs/>
        </w:rPr>
        <w:t xml:space="preserve">Assessment methods: </w:t>
      </w:r>
      <w:r w:rsidRPr="00D824E2">
        <w:rPr>
          <w:rStyle w:val="NoneA"/>
        </w:rPr>
        <w:t xml:space="preserve">Students will </w:t>
      </w:r>
      <w:r w:rsidR="0057662D" w:rsidRPr="00D824E2">
        <w:rPr>
          <w:rStyle w:val="NoneA"/>
        </w:rPr>
        <w:t>be evaluated based on two main</w:t>
      </w:r>
      <w:r w:rsidRPr="00D824E2">
        <w:rPr>
          <w:rStyle w:val="NoneA"/>
        </w:rPr>
        <w:t xml:space="preserve"> forms of writing assignments: weekly writing</w:t>
      </w:r>
      <w:r w:rsidR="0017171A" w:rsidRPr="00D824E2">
        <w:rPr>
          <w:rStyle w:val="NoneA"/>
        </w:rPr>
        <w:t xml:space="preserve"> assignments</w:t>
      </w:r>
      <w:r w:rsidRPr="00D824E2">
        <w:rPr>
          <w:rStyle w:val="NoneA"/>
        </w:rPr>
        <w:t xml:space="preserve"> (</w:t>
      </w:r>
      <w:r w:rsidR="0017171A" w:rsidRPr="00D824E2">
        <w:rPr>
          <w:rStyle w:val="NoneA"/>
        </w:rPr>
        <w:t>2</w:t>
      </w:r>
      <w:r w:rsidR="004113A6" w:rsidRPr="00D824E2">
        <w:rPr>
          <w:rStyle w:val="NoneA"/>
        </w:rPr>
        <w:t>5</w:t>
      </w:r>
      <w:r w:rsidRPr="00D824E2">
        <w:rPr>
          <w:rStyle w:val="NoneA"/>
        </w:rPr>
        <w:t>%); and a scaffolded research paper, which is the major</w:t>
      </w:r>
      <w:r w:rsidR="0017171A" w:rsidRPr="00D824E2">
        <w:rPr>
          <w:rStyle w:val="NoneA"/>
        </w:rPr>
        <w:t xml:space="preserve"> project of the course (</w:t>
      </w:r>
      <w:r w:rsidR="004113A6" w:rsidRPr="00D824E2">
        <w:rPr>
          <w:rStyle w:val="NoneA"/>
        </w:rPr>
        <w:t>40</w:t>
      </w:r>
      <w:r w:rsidRPr="00D824E2">
        <w:rPr>
          <w:rStyle w:val="NoneA"/>
        </w:rPr>
        <w:t>%).  In addition, stud</w:t>
      </w:r>
      <w:r w:rsidR="0017171A" w:rsidRPr="00D824E2">
        <w:rPr>
          <w:rStyle w:val="NoneA"/>
        </w:rPr>
        <w:t>ents will be evaluated through written examinations at the end</w:t>
      </w:r>
      <w:r w:rsidR="0057662D" w:rsidRPr="00D824E2">
        <w:rPr>
          <w:rStyle w:val="NoneA"/>
        </w:rPr>
        <w:t>s</w:t>
      </w:r>
      <w:r w:rsidR="0017171A" w:rsidRPr="00D824E2">
        <w:rPr>
          <w:rStyle w:val="NoneA"/>
        </w:rPr>
        <w:t xml:space="preserve"> of each of the three units (3</w:t>
      </w:r>
      <w:r w:rsidR="004113A6" w:rsidRPr="00D824E2">
        <w:rPr>
          <w:rStyle w:val="NoneA"/>
        </w:rPr>
        <w:t>0</w:t>
      </w:r>
      <w:r w:rsidRPr="00D824E2">
        <w:rPr>
          <w:rStyle w:val="NoneA"/>
        </w:rPr>
        <w:t>%</w:t>
      </w:r>
      <w:r w:rsidR="0017171A" w:rsidRPr="00D824E2">
        <w:rPr>
          <w:rStyle w:val="NoneA"/>
        </w:rPr>
        <w:t xml:space="preserve"> total</w:t>
      </w:r>
      <w:r w:rsidRPr="00D824E2">
        <w:rPr>
          <w:rStyle w:val="NoneA"/>
        </w:rPr>
        <w:t xml:space="preserve">), </w:t>
      </w:r>
      <w:r w:rsidR="004113A6" w:rsidRPr="00D824E2">
        <w:rPr>
          <w:rStyle w:val="NoneA"/>
        </w:rPr>
        <w:t>and class participation (5</w:t>
      </w:r>
      <w:r w:rsidRPr="00D824E2">
        <w:rPr>
          <w:rStyle w:val="NoneA"/>
        </w:rPr>
        <w:t xml:space="preserve">%).  Each of these methods is described below.     </w:t>
      </w:r>
    </w:p>
    <w:p w14:paraId="02F864B0" w14:textId="77777777" w:rsidR="00062E6B" w:rsidRPr="00D824E2" w:rsidRDefault="00062E6B">
      <w:pPr>
        <w:pStyle w:val="BodyA"/>
        <w:rPr>
          <w:rStyle w:val="None"/>
          <w:rFonts w:eastAsia="Times New Roman" w:cs="Times New Roman"/>
        </w:rPr>
      </w:pPr>
    </w:p>
    <w:p w14:paraId="0E3B5309" w14:textId="78C5C609" w:rsidR="00062E6B" w:rsidRPr="00D824E2" w:rsidRDefault="006222A4" w:rsidP="0036195B">
      <w:pPr>
        <w:pStyle w:val="ListParagraph"/>
        <w:numPr>
          <w:ilvl w:val="0"/>
          <w:numId w:val="60"/>
        </w:numPr>
      </w:pPr>
      <w:r w:rsidRPr="00D824E2">
        <w:rPr>
          <w:rStyle w:val="None"/>
          <w:b/>
          <w:bCs/>
          <w:i/>
          <w:iCs/>
        </w:rPr>
        <w:t>Writing Assignments</w:t>
      </w:r>
      <w:r w:rsidRPr="00D824E2">
        <w:rPr>
          <w:rStyle w:val="None"/>
          <w:i/>
          <w:iCs/>
        </w:rPr>
        <w:t>:</w:t>
      </w:r>
      <w:r w:rsidRPr="00D824E2">
        <w:rPr>
          <w:rStyle w:val="NoneA"/>
        </w:rPr>
        <w:t xml:space="preserve"> Writing is integrally important to each of the three disciplines involved in this course: history, law, and business of fashion.  Writing is particularly critical for historians, who rely heavily on w</w:t>
      </w:r>
      <w:r w:rsidR="0057662D" w:rsidRPr="00D824E2">
        <w:rPr>
          <w:rStyle w:val="NoneA"/>
        </w:rPr>
        <w:t xml:space="preserve">ritten documents, including </w:t>
      </w:r>
      <w:r w:rsidRPr="00D824E2">
        <w:rPr>
          <w:rStyle w:val="NoneA"/>
        </w:rPr>
        <w:t>court opinions, statutes, and the U</w:t>
      </w:r>
      <w:r w:rsidR="0057662D" w:rsidRPr="00D824E2">
        <w:rPr>
          <w:rStyle w:val="NoneA"/>
        </w:rPr>
        <w:t>.</w:t>
      </w:r>
      <w:r w:rsidRPr="00D824E2">
        <w:rPr>
          <w:rStyle w:val="NoneA"/>
        </w:rPr>
        <w:t>S</w:t>
      </w:r>
      <w:r w:rsidR="0057662D" w:rsidRPr="00D824E2">
        <w:rPr>
          <w:rStyle w:val="NoneA"/>
        </w:rPr>
        <w:t>.</w:t>
      </w:r>
      <w:r w:rsidRPr="00D824E2">
        <w:rPr>
          <w:rStyle w:val="NoneA"/>
        </w:rPr>
        <w:t xml:space="preserve"> Constitution</w:t>
      </w:r>
      <w:r w:rsidR="0057662D" w:rsidRPr="00D824E2">
        <w:rPr>
          <w:rStyle w:val="NoneA"/>
        </w:rPr>
        <w:t>, all of</w:t>
      </w:r>
      <w:r w:rsidRPr="00D824E2">
        <w:rPr>
          <w:rStyle w:val="NoneA"/>
        </w:rPr>
        <w:t xml:space="preserve"> which we will use in this course, to understand the past and develop a reasoned and persuasive interpretation of a historical event or process—that is, a historical argument.  Historians also use writing to communicate with one another and with the public, through books, articles, and papers explaining their interpretations and arguments.  A goal of the writing assigned in this course will be practicing this work of a historian.    </w:t>
      </w:r>
    </w:p>
    <w:p w14:paraId="14ED425D" w14:textId="77777777" w:rsidR="00062E6B" w:rsidRPr="00D824E2" w:rsidRDefault="00062E6B">
      <w:pPr>
        <w:pStyle w:val="ListParagraph"/>
        <w:ind w:left="360"/>
        <w:rPr>
          <w:rStyle w:val="None"/>
          <w:rFonts w:eastAsia="Times New Roman" w:cs="Times New Roman"/>
        </w:rPr>
      </w:pPr>
    </w:p>
    <w:p w14:paraId="6D1795D7" w14:textId="46C2940C" w:rsidR="00062E6B" w:rsidRPr="00D824E2" w:rsidRDefault="006222A4">
      <w:pPr>
        <w:pStyle w:val="ListParagraph"/>
        <w:ind w:left="360"/>
        <w:rPr>
          <w:rStyle w:val="None"/>
        </w:rPr>
      </w:pPr>
      <w:r w:rsidRPr="00D824E2">
        <w:rPr>
          <w:rStyle w:val="None"/>
        </w:rPr>
        <w:t>A second, but related, goal of the writing in this course is facilitating students' own understanding of what they are learning.  Much of the reading in this course is challenging</w:t>
      </w:r>
      <w:r w:rsidR="0057662D" w:rsidRPr="00D824E2">
        <w:rPr>
          <w:rStyle w:val="None"/>
        </w:rPr>
        <w:t>:</w:t>
      </w:r>
      <w:r w:rsidRPr="00D824E2">
        <w:rPr>
          <w:rStyle w:val="None"/>
        </w:rPr>
        <w:t xml:space="preserve"> court opinions, in particular, can be models of poor writing, and students may struggle with them (as do historians and attorneys).  Moreover, many issues addressed in this course are emotional, including religion, race, and gender.  Thus, writing will be a tool for students to process their own thinking and reactions.  To quote the author Flannery O'Connor, "I write because I don't know what I think until I read what I say."</w:t>
      </w:r>
    </w:p>
    <w:p w14:paraId="3CDC51D1" w14:textId="77777777" w:rsidR="00062E6B" w:rsidRPr="00D824E2" w:rsidRDefault="00062E6B">
      <w:pPr>
        <w:pStyle w:val="ListParagraph"/>
        <w:ind w:left="360"/>
        <w:rPr>
          <w:rStyle w:val="None"/>
          <w:rFonts w:eastAsia="Times New Roman" w:cs="Times New Roman"/>
        </w:rPr>
      </w:pPr>
    </w:p>
    <w:p w14:paraId="6B3B8A60" w14:textId="77777777" w:rsidR="00062E6B" w:rsidRPr="00D824E2" w:rsidRDefault="006222A4">
      <w:pPr>
        <w:pStyle w:val="ListParagraph"/>
        <w:ind w:left="360"/>
        <w:rPr>
          <w:rStyle w:val="None"/>
        </w:rPr>
      </w:pPr>
      <w:r w:rsidRPr="00D824E2">
        <w:rPr>
          <w:rStyle w:val="None"/>
        </w:rPr>
        <w:t xml:space="preserve">To achieve these dual goals of writing, the following projects will be assigned:  </w:t>
      </w:r>
    </w:p>
    <w:p w14:paraId="663881B4" w14:textId="77777777" w:rsidR="00062E6B" w:rsidRPr="00D824E2" w:rsidRDefault="00062E6B">
      <w:pPr>
        <w:pStyle w:val="BodyA"/>
        <w:ind w:firstLine="720"/>
        <w:rPr>
          <w:rStyle w:val="None"/>
          <w:rFonts w:eastAsia="Times New Roman" w:cs="Times New Roman"/>
        </w:rPr>
      </w:pPr>
    </w:p>
    <w:p w14:paraId="5C49C478" w14:textId="7C9D5E27" w:rsidR="00062E6B" w:rsidRPr="00D824E2" w:rsidRDefault="0017171A" w:rsidP="0036195B">
      <w:pPr>
        <w:pStyle w:val="ListParagraph"/>
        <w:numPr>
          <w:ilvl w:val="0"/>
          <w:numId w:val="62"/>
        </w:numPr>
      </w:pPr>
      <w:r w:rsidRPr="00D824E2">
        <w:rPr>
          <w:rStyle w:val="None"/>
          <w:b/>
          <w:bCs/>
        </w:rPr>
        <w:t xml:space="preserve">Weekly </w:t>
      </w:r>
      <w:r w:rsidR="006222A4" w:rsidRPr="00D824E2">
        <w:rPr>
          <w:rStyle w:val="None"/>
          <w:b/>
          <w:bCs/>
        </w:rPr>
        <w:t>writing</w:t>
      </w:r>
      <w:r w:rsidRPr="00D824E2">
        <w:rPr>
          <w:rStyle w:val="None"/>
          <w:b/>
          <w:bCs/>
        </w:rPr>
        <w:t xml:space="preserve"> assignments</w:t>
      </w:r>
      <w:r w:rsidR="006222A4" w:rsidRPr="00D824E2">
        <w:rPr>
          <w:rStyle w:val="None"/>
          <w:b/>
          <w:bCs/>
        </w:rPr>
        <w:t xml:space="preserve"> (</w:t>
      </w:r>
      <w:r w:rsidRPr="00D824E2">
        <w:rPr>
          <w:rStyle w:val="None"/>
          <w:b/>
          <w:bCs/>
        </w:rPr>
        <w:t>2</w:t>
      </w:r>
      <w:r w:rsidR="004113A6" w:rsidRPr="00D824E2">
        <w:rPr>
          <w:rStyle w:val="None"/>
          <w:b/>
          <w:bCs/>
        </w:rPr>
        <w:t>5</w:t>
      </w:r>
      <w:r w:rsidR="006222A4" w:rsidRPr="00D824E2">
        <w:rPr>
          <w:rStyle w:val="None"/>
          <w:b/>
          <w:bCs/>
        </w:rPr>
        <w:t>%).</w:t>
      </w:r>
      <w:r w:rsidR="006222A4" w:rsidRPr="00D824E2">
        <w:rPr>
          <w:rStyle w:val="NoneA"/>
        </w:rPr>
        <w:t xml:space="preserve"> Each week, students will write a 1-2 page (250 to 500 words) written reflection on </w:t>
      </w:r>
      <w:r w:rsidRPr="00D824E2">
        <w:rPr>
          <w:rStyle w:val="NoneA"/>
        </w:rPr>
        <w:t xml:space="preserve">either (a) </w:t>
      </w:r>
      <w:r w:rsidR="006222A4" w:rsidRPr="00D824E2">
        <w:rPr>
          <w:rStyle w:val="NoneA"/>
        </w:rPr>
        <w:t xml:space="preserve">some aspect of the week's </w:t>
      </w:r>
      <w:r w:rsidRPr="00D824E2">
        <w:rPr>
          <w:rStyle w:val="NoneA"/>
        </w:rPr>
        <w:t xml:space="preserve">assigned </w:t>
      </w:r>
      <w:r w:rsidR="006222A4" w:rsidRPr="00D824E2">
        <w:rPr>
          <w:rStyle w:val="NoneA"/>
        </w:rPr>
        <w:t xml:space="preserve">readings, including </w:t>
      </w:r>
      <w:r w:rsidRPr="00D824E2">
        <w:rPr>
          <w:rStyle w:val="NoneA"/>
        </w:rPr>
        <w:t>historical background and legal</w:t>
      </w:r>
      <w:r w:rsidR="006222A4" w:rsidRPr="00D824E2">
        <w:rPr>
          <w:rStyle w:val="NoneA"/>
        </w:rPr>
        <w:t xml:space="preserve"> sources</w:t>
      </w:r>
      <w:r w:rsidRPr="00D824E2">
        <w:rPr>
          <w:rStyle w:val="NoneA"/>
        </w:rPr>
        <w:t xml:space="preserve">; or (b) a recent news article relating to fashion law.  </w:t>
      </w:r>
      <w:r w:rsidR="006222A4" w:rsidRPr="00D824E2">
        <w:rPr>
          <w:rStyle w:val="NoneA"/>
        </w:rPr>
        <w:t xml:space="preserve">The reflections may take a variety of forms, including open-ended, where each student chooses her/his particular focus; responses to specific questions provided by the instructors; persuasive writing, </w:t>
      </w:r>
      <w:r w:rsidR="006222A4" w:rsidRPr="00D824E2">
        <w:rPr>
          <w:rStyle w:val="NoneA"/>
        </w:rPr>
        <w:lastRenderedPageBreak/>
        <w:t xml:space="preserve">where students argue for a particular point of view; </w:t>
      </w:r>
      <w:r w:rsidRPr="00D824E2">
        <w:rPr>
          <w:rStyle w:val="NoneA"/>
        </w:rPr>
        <w:t xml:space="preserve">relating the reading to </w:t>
      </w:r>
      <w:r w:rsidR="006222A4" w:rsidRPr="00D824E2">
        <w:rPr>
          <w:rStyle w:val="NoneA"/>
        </w:rPr>
        <w:t xml:space="preserve">a class discussion; etc.  The assignments will be assessed on the extent to which they reveal the student's engaged thinking about the topic.  For example, does the student identify and articulate complexities, delve into puzzles and problems, confront inadequate explanations, question and respond to the sources?  </w:t>
      </w:r>
    </w:p>
    <w:p w14:paraId="15030610" w14:textId="77777777" w:rsidR="00062E6B" w:rsidRPr="00D824E2" w:rsidRDefault="00062E6B">
      <w:pPr>
        <w:pStyle w:val="BodyA"/>
        <w:rPr>
          <w:rStyle w:val="None"/>
          <w:rFonts w:eastAsia="Times New Roman" w:cs="Times New Roman"/>
        </w:rPr>
      </w:pPr>
    </w:p>
    <w:p w14:paraId="300C5ED1" w14:textId="70438A63" w:rsidR="00062E6B" w:rsidRPr="00D824E2" w:rsidRDefault="004113A6" w:rsidP="0036195B">
      <w:pPr>
        <w:pStyle w:val="ListParagraph"/>
        <w:numPr>
          <w:ilvl w:val="0"/>
          <w:numId w:val="62"/>
        </w:numPr>
      </w:pPr>
      <w:r w:rsidRPr="00D824E2">
        <w:rPr>
          <w:rStyle w:val="None"/>
          <w:b/>
          <w:bCs/>
        </w:rPr>
        <w:t>Research paper (40</w:t>
      </w:r>
      <w:r w:rsidR="006222A4" w:rsidRPr="00D824E2">
        <w:rPr>
          <w:rStyle w:val="None"/>
          <w:b/>
          <w:bCs/>
        </w:rPr>
        <w:t>% total).</w:t>
      </w:r>
      <w:r w:rsidR="006222A4" w:rsidRPr="00D824E2">
        <w:rPr>
          <w:rStyle w:val="NoneA"/>
        </w:rPr>
        <w:t xml:space="preserve">  The main project of this course will be a scaffolded research paper of eight to ten pages, in which each student will trace, through primary and secondary research, the historical antecedents of a contemporary legal problem in fashion, and address and evaluate potential approaches to solving the problem.  Students will be provided a specific schedule for the progress of this paper, and will receive feedback from the instructor after each step.  The steps include: (i) topic proposal and preliminary bibliography (3%); (ii) detailed annotated bibliography (with primary and secondary sources) (5%); (iii) rough draft and/or outline (7%); (iv) oral presentation to the class, with Powerpoint or other visual content, in which classmates provide immediate feedback orally during cla</w:t>
      </w:r>
      <w:r w:rsidRPr="00D824E2">
        <w:rPr>
          <w:rStyle w:val="NoneA"/>
        </w:rPr>
        <w:t xml:space="preserve">ss discussion </w:t>
      </w:r>
      <w:r w:rsidR="006222A4" w:rsidRPr="00D824E2">
        <w:rPr>
          <w:rStyle w:val="NoneA"/>
        </w:rPr>
        <w:t>(10%); and (v) the final revised paper, which addresses classma</w:t>
      </w:r>
      <w:r w:rsidRPr="00D824E2">
        <w:rPr>
          <w:rStyle w:val="NoneA"/>
        </w:rPr>
        <w:t xml:space="preserve">tes' and instructor's feedback </w:t>
      </w:r>
      <w:r w:rsidR="006222A4" w:rsidRPr="00D824E2">
        <w:rPr>
          <w:rStyle w:val="NoneA"/>
        </w:rPr>
        <w:t xml:space="preserve">(15%).   </w:t>
      </w:r>
    </w:p>
    <w:p w14:paraId="659E4AF2" w14:textId="77777777" w:rsidR="00062E6B" w:rsidRPr="00D824E2" w:rsidRDefault="00062E6B">
      <w:pPr>
        <w:pStyle w:val="BodyA"/>
        <w:rPr>
          <w:rStyle w:val="None"/>
          <w:rFonts w:eastAsia="Times New Roman" w:cs="Times New Roman"/>
          <w:b/>
          <w:bCs/>
        </w:rPr>
      </w:pPr>
    </w:p>
    <w:p w14:paraId="04AE09A6" w14:textId="28EFE997" w:rsidR="00062E6B" w:rsidRPr="00D824E2" w:rsidRDefault="004113A6" w:rsidP="0036195B">
      <w:pPr>
        <w:pStyle w:val="ListParagraph"/>
        <w:numPr>
          <w:ilvl w:val="0"/>
          <w:numId w:val="63"/>
        </w:numPr>
      </w:pPr>
      <w:r w:rsidRPr="00D824E2">
        <w:rPr>
          <w:rStyle w:val="None"/>
          <w:b/>
          <w:bCs/>
          <w:i/>
          <w:iCs/>
        </w:rPr>
        <w:t>Unit</w:t>
      </w:r>
      <w:r w:rsidR="006222A4" w:rsidRPr="00D824E2">
        <w:rPr>
          <w:rStyle w:val="None"/>
          <w:b/>
          <w:bCs/>
          <w:i/>
          <w:iCs/>
        </w:rPr>
        <w:t xml:space="preserve"> exam</w:t>
      </w:r>
      <w:r w:rsidRPr="00D824E2">
        <w:rPr>
          <w:rStyle w:val="None"/>
          <w:b/>
          <w:bCs/>
          <w:i/>
          <w:iCs/>
        </w:rPr>
        <w:t>s</w:t>
      </w:r>
      <w:r w:rsidR="006222A4" w:rsidRPr="00D824E2">
        <w:rPr>
          <w:rStyle w:val="None"/>
          <w:b/>
          <w:bCs/>
          <w:i/>
          <w:iCs/>
        </w:rPr>
        <w:t xml:space="preserve"> (</w:t>
      </w:r>
      <w:r w:rsidRPr="00D824E2">
        <w:rPr>
          <w:rStyle w:val="None"/>
          <w:b/>
          <w:bCs/>
          <w:i/>
          <w:iCs/>
        </w:rPr>
        <w:t>30%)</w:t>
      </w:r>
      <w:r w:rsidR="006222A4" w:rsidRPr="00D824E2">
        <w:rPr>
          <w:rStyle w:val="None"/>
          <w:b/>
          <w:bCs/>
          <w:i/>
          <w:iCs/>
        </w:rPr>
        <w:t>:</w:t>
      </w:r>
      <w:r w:rsidR="006222A4" w:rsidRPr="00D824E2">
        <w:rPr>
          <w:rStyle w:val="None"/>
          <w:b/>
          <w:bCs/>
        </w:rPr>
        <w:t xml:space="preserve">  </w:t>
      </w:r>
      <w:r w:rsidR="006222A4" w:rsidRPr="00D824E2">
        <w:rPr>
          <w:rStyle w:val="NoneA"/>
        </w:rPr>
        <w:t xml:space="preserve">The </w:t>
      </w:r>
      <w:r w:rsidRPr="00D824E2">
        <w:rPr>
          <w:rStyle w:val="NoneA"/>
        </w:rPr>
        <w:t xml:space="preserve">written examinations at the end of each of the three units (10% each) </w:t>
      </w:r>
      <w:r w:rsidR="006222A4" w:rsidRPr="00D824E2">
        <w:rPr>
          <w:rStyle w:val="NoneA"/>
        </w:rPr>
        <w:t>assess students' comprehension of the historical developments in the various legal areas addressed in the course, as well as the relevant legal and business concepts, including terminology and how the concepts and procedures apply in factual situations.  Exams requi</w:t>
      </w:r>
      <w:r w:rsidRPr="00D824E2">
        <w:rPr>
          <w:rStyle w:val="NoneA"/>
        </w:rPr>
        <w:t>re students to demonstrate</w:t>
      </w:r>
      <w:r w:rsidR="006222A4" w:rsidRPr="00D824E2">
        <w:rPr>
          <w:rStyle w:val="NoneA"/>
        </w:rPr>
        <w:t xml:space="preserve"> understanding of the social, political, economic and cultural influences on the development of the law relating to fashion, as well as the business and legal perspectives, including how they converge, diverge, and interact.  Exams will </w:t>
      </w:r>
      <w:r w:rsidRPr="00D824E2">
        <w:rPr>
          <w:rStyle w:val="NoneA"/>
        </w:rPr>
        <w:t xml:space="preserve">include </w:t>
      </w:r>
      <w:r w:rsidR="006222A4" w:rsidRPr="00D824E2">
        <w:rPr>
          <w:rStyle w:val="NoneA"/>
        </w:rPr>
        <w:t>essay</w:t>
      </w:r>
      <w:r w:rsidRPr="00D824E2">
        <w:rPr>
          <w:rStyle w:val="NoneA"/>
        </w:rPr>
        <w:t xml:space="preserve">s as well as </w:t>
      </w:r>
      <w:r w:rsidR="006222A4" w:rsidRPr="00D824E2">
        <w:rPr>
          <w:rStyle w:val="NoneA"/>
        </w:rPr>
        <w:t xml:space="preserve">other question types such as multiple choice and short answer.  For example, an exam might offer students a selection of essay questions testing broad, general historical knowledge of the development of fashion law during the twentieth century, as well as multiple choice questions asking students to select from several options the best definitions of terms related to the areas of law we address, and short answer questions asking students to identify the purpose of certain statutes we cover, such as the Lanham Act and the Fair Labor Standards Act, and/or explain how those statutes apply to hypothetical situations.   </w:t>
      </w:r>
    </w:p>
    <w:p w14:paraId="23B4CFB7" w14:textId="77777777" w:rsidR="00062E6B" w:rsidRPr="00D824E2" w:rsidRDefault="00062E6B">
      <w:pPr>
        <w:pStyle w:val="BodyA"/>
        <w:rPr>
          <w:rStyle w:val="None"/>
          <w:rFonts w:eastAsia="Times New Roman" w:cs="Times New Roman"/>
          <w:b/>
          <w:bCs/>
        </w:rPr>
      </w:pPr>
    </w:p>
    <w:p w14:paraId="6CDE86AC" w14:textId="31757441" w:rsidR="00F60A4F" w:rsidRPr="00CB6C75" w:rsidRDefault="006222A4" w:rsidP="00CB6C75">
      <w:pPr>
        <w:pStyle w:val="ListParagraph"/>
        <w:numPr>
          <w:ilvl w:val="0"/>
          <w:numId w:val="63"/>
        </w:numPr>
      </w:pPr>
      <w:r w:rsidRPr="00D824E2">
        <w:rPr>
          <w:rStyle w:val="None"/>
          <w:b/>
          <w:bCs/>
          <w:i/>
          <w:iCs/>
        </w:rPr>
        <w:t>Participation (5%).</w:t>
      </w:r>
      <w:r w:rsidRPr="00D824E2">
        <w:rPr>
          <w:rStyle w:val="None"/>
          <w:b/>
          <w:bCs/>
        </w:rPr>
        <w:t xml:space="preserve">  </w:t>
      </w:r>
      <w:r w:rsidRPr="00D824E2">
        <w:rPr>
          <w:rStyle w:val="NoneA"/>
        </w:rPr>
        <w:t>Participation includes carefully</w:t>
      </w:r>
      <w:r w:rsidR="0057662D" w:rsidRPr="00D824E2">
        <w:rPr>
          <w:rStyle w:val="NoneA"/>
        </w:rPr>
        <w:t xml:space="preserve"> reading all assigned materials, </w:t>
      </w:r>
      <w:r w:rsidRPr="00D824E2">
        <w:rPr>
          <w:rStyle w:val="NoneA"/>
        </w:rPr>
        <w:t>and thoughtfully completing the weekly writing assignments before class.  Because significant class time will be spent in discussion, participation also includes orally contributing one's understandings of, and responses to, assigned materials during those discussions; respectfully listening to other students' points of view even, when one strongly disagrees with those views; and responding thoughtfully to questions and comments raised by the instructor and by other students.</w:t>
      </w:r>
      <w:r w:rsidR="00CB6C75">
        <w:rPr>
          <w:rStyle w:val="NoneA"/>
        </w:rPr>
        <w:t xml:space="preserve">  </w:t>
      </w:r>
      <w:r w:rsidR="00F60A4F" w:rsidRPr="00CB6C75">
        <w:rPr>
          <w:rFonts w:eastAsia="Times"/>
          <w:i/>
          <w:color w:val="auto"/>
        </w:rPr>
        <w:t>Participation involves:</w:t>
      </w:r>
    </w:p>
    <w:p w14:paraId="2FE176B6" w14:textId="7203EFE7" w:rsidR="00F60A4F" w:rsidRPr="00887511" w:rsidRDefault="00F60A4F" w:rsidP="0088751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w:color w:val="auto"/>
        </w:rPr>
      </w:pPr>
      <w:r w:rsidRPr="00887511">
        <w:rPr>
          <w:rFonts w:eastAsia="Times"/>
          <w:color w:val="auto"/>
        </w:rPr>
        <w:t xml:space="preserve">Active </w:t>
      </w:r>
      <w:r w:rsidR="00887511">
        <w:rPr>
          <w:rFonts w:eastAsia="Times"/>
          <w:color w:val="auto"/>
        </w:rPr>
        <w:t>l</w:t>
      </w:r>
      <w:r w:rsidRPr="00887511">
        <w:rPr>
          <w:rFonts w:eastAsia="Times"/>
          <w:color w:val="auto"/>
        </w:rPr>
        <w:t>earning. Taking notes, asking questions and taking responsibility for your own learning.</w:t>
      </w:r>
    </w:p>
    <w:p w14:paraId="01C205DB" w14:textId="5D8C9A94" w:rsidR="00F60A4F" w:rsidRPr="00887511" w:rsidRDefault="00F60A4F" w:rsidP="0088751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w:color w:val="auto"/>
        </w:rPr>
      </w:pPr>
      <w:r w:rsidRPr="00887511">
        <w:rPr>
          <w:rFonts w:eastAsia="Times"/>
          <w:color w:val="auto"/>
        </w:rPr>
        <w:t>Working with others in group activities</w:t>
      </w:r>
      <w:r w:rsidR="00887511">
        <w:rPr>
          <w:rFonts w:eastAsia="Times"/>
          <w:color w:val="auto"/>
        </w:rPr>
        <w:t xml:space="preserve">.  </w:t>
      </w:r>
      <w:r w:rsidRPr="00887511">
        <w:rPr>
          <w:rFonts w:eastAsia="Times"/>
          <w:color w:val="auto"/>
        </w:rPr>
        <w:t>A chain is only as strong as its</w:t>
      </w:r>
      <w:r w:rsidR="00887511">
        <w:rPr>
          <w:rFonts w:eastAsia="Times"/>
          <w:color w:val="auto"/>
        </w:rPr>
        <w:t xml:space="preserve"> </w:t>
      </w:r>
      <w:r w:rsidRPr="00887511">
        <w:rPr>
          <w:rFonts w:eastAsia="Times"/>
          <w:color w:val="auto"/>
        </w:rPr>
        <w:t xml:space="preserve">weakest link. </w:t>
      </w:r>
      <w:r w:rsidR="00887511" w:rsidRPr="00887511">
        <w:rPr>
          <w:rFonts w:eastAsia="Times"/>
          <w:color w:val="auto"/>
        </w:rPr>
        <w:t xml:space="preserve"> </w:t>
      </w:r>
      <w:r w:rsidRPr="00887511">
        <w:rPr>
          <w:rFonts w:eastAsia="Times"/>
          <w:color w:val="auto"/>
        </w:rPr>
        <w:t>Don’t drag your team down by refusing to get involved.</w:t>
      </w:r>
    </w:p>
    <w:p w14:paraId="0B674C72" w14:textId="4AE59CDF" w:rsidR="00F60A4F" w:rsidRPr="00887511" w:rsidRDefault="00F60A4F" w:rsidP="0088751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w:color w:val="auto"/>
        </w:rPr>
      </w:pPr>
      <w:r w:rsidRPr="00887511">
        <w:rPr>
          <w:rFonts w:eastAsia="Times"/>
          <w:color w:val="auto"/>
        </w:rPr>
        <w:t xml:space="preserve">Attending class regularly. </w:t>
      </w:r>
      <w:r w:rsidR="00887511">
        <w:rPr>
          <w:rFonts w:eastAsia="Times"/>
          <w:color w:val="auto"/>
        </w:rPr>
        <w:t xml:space="preserve"> </w:t>
      </w:r>
      <w:r w:rsidRPr="00887511">
        <w:rPr>
          <w:rFonts w:eastAsia="Times"/>
          <w:color w:val="auto"/>
        </w:rPr>
        <w:t>If you aren’t here, you can’t learn.</w:t>
      </w:r>
    </w:p>
    <w:p w14:paraId="68CE5D22" w14:textId="77777777" w:rsidR="00062E6B" w:rsidRPr="00887511" w:rsidRDefault="00062E6B" w:rsidP="00887511">
      <w:pPr>
        <w:pStyle w:val="ListParagraph"/>
        <w:ind w:left="360"/>
        <w:rPr>
          <w:rStyle w:val="None"/>
          <w:rFonts w:eastAsia="Times New Roman" w:cs="Times New Roman"/>
          <w:color w:val="auto"/>
        </w:rPr>
      </w:pPr>
    </w:p>
    <w:p w14:paraId="6185222B" w14:textId="76D27352" w:rsidR="00F60A4F" w:rsidRPr="00D824E2" w:rsidRDefault="00F60A4F" w:rsidP="00F60A4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w:hAnsi="Cambria"/>
          <w:color w:val="7030A0"/>
        </w:rPr>
      </w:pPr>
      <w:r w:rsidRPr="00D824E2">
        <w:rPr>
          <w:rStyle w:val="None"/>
          <w:rFonts w:ascii="Cambria" w:hAnsi="Cambria"/>
          <w:b/>
          <w:bCs/>
        </w:rPr>
        <w:t>Scope of assignments and other course requirements–</w:t>
      </w:r>
      <w:r w:rsidRPr="00D824E2">
        <w:rPr>
          <w:rStyle w:val="NoneA"/>
          <w:rFonts w:ascii="Cambria" w:hAnsi="Cambria"/>
        </w:rPr>
        <w:t>see Assessment methods above.</w:t>
      </w:r>
    </w:p>
    <w:p w14:paraId="5B147CC5" w14:textId="77777777" w:rsidR="00D94731" w:rsidRPr="00D824E2" w:rsidRDefault="00D94731" w:rsidP="00D94731">
      <w:pPr>
        <w:rPr>
          <w:rFonts w:ascii="Cambria" w:hAnsi="Cambria"/>
          <w:b/>
          <w:color w:val="7030A0"/>
          <w:u w:val="single"/>
        </w:rPr>
      </w:pPr>
    </w:p>
    <w:p w14:paraId="2295E67C" w14:textId="5A63AF7F" w:rsidR="00062E6B" w:rsidRDefault="006222A4">
      <w:pPr>
        <w:pStyle w:val="BodyA"/>
        <w:keepNext/>
        <w:keepLines/>
        <w:outlineLvl w:val="1"/>
        <w:rPr>
          <w:rStyle w:val="None"/>
          <w:b/>
          <w:bCs/>
        </w:rPr>
      </w:pPr>
      <w:r w:rsidRPr="000C7299">
        <w:rPr>
          <w:rStyle w:val="None"/>
          <w:b/>
          <w:bCs/>
        </w:rPr>
        <w:t>COURSE POLICIES AND PROCEDURES:</w:t>
      </w:r>
    </w:p>
    <w:p w14:paraId="3D5076A0" w14:textId="72483F37" w:rsidR="00BB47A4" w:rsidRDefault="00BB47A4">
      <w:pPr>
        <w:pStyle w:val="BodyA"/>
        <w:keepNext/>
        <w:keepLines/>
        <w:outlineLvl w:val="1"/>
        <w:rPr>
          <w:rStyle w:val="None"/>
          <w:b/>
          <w:bCs/>
        </w:rPr>
      </w:pPr>
    </w:p>
    <w:p w14:paraId="5A0A0A85" w14:textId="77777777" w:rsidR="00BB47A4" w:rsidRPr="00D824E2" w:rsidRDefault="00BB47A4" w:rsidP="00BB47A4">
      <w:pPr>
        <w:pStyle w:val="BodyA"/>
        <w:rPr>
          <w:rStyle w:val="NoneA"/>
        </w:rPr>
      </w:pPr>
      <w:r w:rsidRPr="00D824E2">
        <w:rPr>
          <w:rStyle w:val="NoneA"/>
          <w:b/>
          <w:bCs/>
          <w:i/>
          <w:iCs/>
        </w:rPr>
        <w:t>Accessibility—Reasonable Accommodations:</w:t>
      </w:r>
      <w:r w:rsidRPr="00D824E2">
        <w:rPr>
          <w:rStyle w:val="NoneA"/>
          <w:b/>
          <w:bCs/>
        </w:rPr>
        <w:t xml:space="preserve"> </w:t>
      </w:r>
      <w:r w:rsidRPr="00D824E2">
        <w:rPr>
          <w:rStyle w:val="NoneA"/>
        </w:rPr>
        <w:t>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Center for Student Accessibility (CSA), 300 Jay Street, room L-237, 718 260 5143, or http://www.citytech.cuny.edu/accessibility/.  Students who miss a scheduled presentation or exam due to illness or medically related emergencies will be referred to CSA.  CSA will review any documentation requested and give the student a letter to share with the relevant instructor if accommodations need to be made.</w:t>
      </w:r>
    </w:p>
    <w:p w14:paraId="6BB7E116" w14:textId="77777777" w:rsidR="00062E6B" w:rsidRPr="00D824E2" w:rsidRDefault="00062E6B">
      <w:pPr>
        <w:pStyle w:val="BodyA"/>
        <w:keepNext/>
        <w:keepLines/>
        <w:outlineLvl w:val="1"/>
        <w:rPr>
          <w:rStyle w:val="None"/>
          <w:rFonts w:eastAsia="Times New Roman" w:cs="Times New Roman"/>
          <w:b/>
          <w:bCs/>
        </w:rPr>
      </w:pPr>
    </w:p>
    <w:p w14:paraId="42F0D52A" w14:textId="01B78BE3" w:rsidR="00D94731" w:rsidRDefault="00AA4611" w:rsidP="00887511">
      <w:pPr>
        <w:pStyle w:val="BodyA"/>
      </w:pPr>
      <w:r w:rsidRPr="00D824E2">
        <w:rPr>
          <w:rStyle w:val="None"/>
          <w:b/>
          <w:bCs/>
          <w:i/>
          <w:iCs/>
          <w:lang w:val="fr-FR"/>
        </w:rPr>
        <w:t>Attendance</w:t>
      </w:r>
      <w:r w:rsidR="006222A4" w:rsidRPr="00D824E2">
        <w:rPr>
          <w:rStyle w:val="None"/>
          <w:b/>
          <w:bCs/>
          <w:i/>
          <w:iCs/>
          <w:lang w:val="fr-FR"/>
        </w:rPr>
        <w:t xml:space="preserve">: </w:t>
      </w:r>
      <w:r w:rsidR="006222A4" w:rsidRPr="00D824E2">
        <w:rPr>
          <w:rStyle w:val="None"/>
        </w:rPr>
        <w:t xml:space="preserve">Class attendance is expected.  In-class </w:t>
      </w:r>
      <w:r w:rsidR="003258FF" w:rsidRPr="00D824E2">
        <w:rPr>
          <w:rStyle w:val="None"/>
        </w:rPr>
        <w:t>participation</w:t>
      </w:r>
      <w:r w:rsidR="006222A4" w:rsidRPr="00D824E2">
        <w:rPr>
          <w:rStyle w:val="None"/>
        </w:rPr>
        <w:t>, assignments, and quizzes completed and handed in during scheduled class times are required for the course, and contribute to the final course grade.</w:t>
      </w:r>
      <w:r w:rsidR="006222A4" w:rsidRPr="00D824E2">
        <w:rPr>
          <w:rStyle w:val="None"/>
          <w:b/>
          <w:bCs/>
        </w:rPr>
        <w:t xml:space="preserve">  </w:t>
      </w:r>
      <w:r w:rsidR="006222A4" w:rsidRPr="00D824E2">
        <w:rPr>
          <w:rStyle w:val="None"/>
        </w:rPr>
        <w:t xml:space="preserve">Students who are not present in class on the days of those activities may not be permitted to make up those activities. </w:t>
      </w:r>
      <w:r w:rsidR="00887511">
        <w:rPr>
          <w:rStyle w:val="None"/>
        </w:rPr>
        <w:t xml:space="preserve"> </w:t>
      </w:r>
      <w:r w:rsidR="00D94731" w:rsidRPr="00D824E2">
        <w:t>Should a student be absent more than two days of a course</w:t>
      </w:r>
      <w:r w:rsidR="00CB6C75">
        <w:t xml:space="preserve"> they</w:t>
      </w:r>
      <w:r w:rsidR="00D94731" w:rsidRPr="00D824E2">
        <w:t xml:space="preserve"> must bring in documentation of the </w:t>
      </w:r>
      <w:r w:rsidR="00D94731" w:rsidRPr="00887511">
        <w:t>day and time of absence on official letterhead the next class</w:t>
      </w:r>
      <w:r w:rsidR="00CB6C75">
        <w:t xml:space="preserve"> session.</w:t>
      </w:r>
    </w:p>
    <w:p w14:paraId="49400A9E" w14:textId="7983B780" w:rsidR="00D94731" w:rsidRDefault="00D94731" w:rsidP="00D94731">
      <w:pPr>
        <w:tabs>
          <w:tab w:val="left" w:pos="-720"/>
        </w:tabs>
        <w:suppressAutoHyphens/>
        <w:rPr>
          <w:rFonts w:ascii="Cambria" w:hAnsi="Cambria"/>
        </w:rPr>
      </w:pPr>
      <w:r w:rsidRPr="00E95EDF">
        <w:rPr>
          <w:rFonts w:ascii="Cambria" w:hAnsi="Cambria"/>
          <w:spacing w:val="-3"/>
        </w:rPr>
        <w:t>Students who are not present in class on the days of assignments will NOT be given the opportunity to make-up these activities unless recognized by CUNY-City Tech along wi</w:t>
      </w:r>
      <w:r w:rsidR="00887511" w:rsidRPr="00E95EDF">
        <w:rPr>
          <w:rFonts w:ascii="Cambria" w:hAnsi="Cambria"/>
          <w:spacing w:val="-3"/>
        </w:rPr>
        <w:t xml:space="preserve">th professional documentation.  </w:t>
      </w:r>
      <w:r w:rsidRPr="00E95EDF">
        <w:rPr>
          <w:rFonts w:ascii="Cambria" w:hAnsi="Cambria"/>
        </w:rPr>
        <w:t>It is strongly recommended that a student's personal appointments be scheduled at other than class times (this includes job interviews and medical appointments).</w:t>
      </w:r>
      <w:r w:rsidR="00E95EDF" w:rsidRPr="00E95EDF">
        <w:rPr>
          <w:rFonts w:ascii="Cambria" w:hAnsi="Cambria"/>
        </w:rPr>
        <w:t xml:space="preserve">  </w:t>
      </w:r>
      <w:r w:rsidRPr="00E95EDF">
        <w:rPr>
          <w:rFonts w:ascii="Cambria" w:hAnsi="Cambria"/>
        </w:rPr>
        <w:t>If you are absent when an assignment is due, you are responsible for having the assignment turned in during the class period. If you are absent from class, you are responsible for the material covered. This means you must get the missed work and you are responsible to get the material by contacting your peers.</w:t>
      </w:r>
      <w:r w:rsidR="00E95EDF" w:rsidRPr="00E95EDF">
        <w:rPr>
          <w:rFonts w:ascii="Cambria" w:hAnsi="Cambria"/>
        </w:rPr>
        <w:t xml:space="preserve">  </w:t>
      </w:r>
      <w:r w:rsidRPr="00E95EDF">
        <w:rPr>
          <w:rFonts w:ascii="Cambria" w:hAnsi="Cambria"/>
        </w:rPr>
        <w:t xml:space="preserve">In a case of an emergency, you may e-mail your assignment / submit assignments early but it must be prior </w:t>
      </w:r>
      <w:r w:rsidR="00E95EDF" w:rsidRPr="00E95EDF">
        <w:rPr>
          <w:rFonts w:ascii="Cambria" w:hAnsi="Cambria"/>
        </w:rPr>
        <w:t xml:space="preserve">to </w:t>
      </w:r>
      <w:r w:rsidRPr="00E95EDF">
        <w:rPr>
          <w:rFonts w:ascii="Cambria" w:hAnsi="Cambria"/>
        </w:rPr>
        <w:t xml:space="preserve">the start time of the class to get full credit.  Documentation of the emergency on professional letterhead will be expected the very next class period. </w:t>
      </w:r>
    </w:p>
    <w:p w14:paraId="222BF090" w14:textId="4D2410E9" w:rsidR="00D94731" w:rsidRPr="00E95EDF" w:rsidRDefault="00D94731" w:rsidP="00D94731">
      <w:pPr>
        <w:tabs>
          <w:tab w:val="left" w:pos="-720"/>
        </w:tabs>
        <w:suppressAutoHyphens/>
        <w:rPr>
          <w:rFonts w:ascii="Cambria" w:hAnsi="Cambria"/>
        </w:rPr>
      </w:pPr>
      <w:r w:rsidRPr="00E95EDF">
        <w:rPr>
          <w:rFonts w:ascii="Cambria" w:hAnsi="Cambria"/>
          <w:spacing w:val="-3"/>
        </w:rPr>
        <w:t xml:space="preserve">In addition to class attendance, it is also expected that students will complete readings and homework as assigned and participate in class discussions to the extent that it is possible in a class setting. </w:t>
      </w:r>
      <w:r w:rsidRPr="00E95EDF">
        <w:rPr>
          <w:rFonts w:ascii="Cambria" w:hAnsi="Cambria"/>
        </w:rPr>
        <w:t xml:space="preserve"> Participation is important in this course.  When students share their thoughts and experiences, class concepts become concrete in their minds as well as in the minds of other students.  It is the sharing of our experiences that helps us to learn from each other as well as about each other.  Members of this classroom will practice inclusively.  We will listen to one another's views with respect regardless of race, gender, sexual orientation, or disability. </w:t>
      </w:r>
    </w:p>
    <w:p w14:paraId="0AB87924" w14:textId="77777777" w:rsidR="00D94731" w:rsidRPr="00D824E2" w:rsidRDefault="00D94731" w:rsidP="00D94731">
      <w:pPr>
        <w:tabs>
          <w:tab w:val="left" w:pos="-720"/>
        </w:tabs>
        <w:suppressAutoHyphens/>
        <w:rPr>
          <w:rFonts w:ascii="Cambria" w:hAnsi="Cambria"/>
        </w:rPr>
      </w:pPr>
    </w:p>
    <w:p w14:paraId="745EE2A4" w14:textId="3CD58520" w:rsidR="00D94731" w:rsidRPr="00E95EDF" w:rsidRDefault="00E95EDF" w:rsidP="00D94731">
      <w:pPr>
        <w:rPr>
          <w:rFonts w:ascii="Cambria" w:hAnsi="Cambria"/>
          <w:b/>
        </w:rPr>
      </w:pPr>
      <w:r>
        <w:rPr>
          <w:rFonts w:ascii="Cambria" w:hAnsi="Cambria"/>
          <w:b/>
          <w:i/>
        </w:rPr>
        <w:lastRenderedPageBreak/>
        <w:t>Student Conduc</w:t>
      </w:r>
      <w:r w:rsidRPr="00E95EDF">
        <w:rPr>
          <w:rFonts w:ascii="Cambria" w:hAnsi="Cambria"/>
          <w:b/>
          <w:i/>
        </w:rPr>
        <w:t>t</w:t>
      </w:r>
      <w:r w:rsidR="00D94731" w:rsidRPr="00E95EDF">
        <w:rPr>
          <w:rFonts w:ascii="Cambria" w:hAnsi="Cambria"/>
          <w:b/>
          <w:i/>
        </w:rPr>
        <w:t>:</w:t>
      </w:r>
      <w:r w:rsidRPr="00E95EDF">
        <w:rPr>
          <w:rFonts w:ascii="Cambria" w:hAnsi="Cambria"/>
          <w:b/>
        </w:rPr>
        <w:t xml:space="preserve">  </w:t>
      </w:r>
      <w:r w:rsidR="00D94731" w:rsidRPr="00E95EDF">
        <w:rPr>
          <w:rFonts w:ascii="Cambria" w:hAnsi="Cambria"/>
        </w:rPr>
        <w:t>Loud, disruptive or inappropriate behavior is not permitted and will not be tolerated.  Definition of such behavior is the sole judgment of the instructor.  This will include, but is not limited to:</w:t>
      </w:r>
    </w:p>
    <w:p w14:paraId="7729AF33" w14:textId="561EB9FF" w:rsidR="00D94731" w:rsidRPr="00E95EDF" w:rsidRDefault="00D94731" w:rsidP="00E95EDF">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mbria" w:hAnsi="Cambria"/>
        </w:rPr>
      </w:pPr>
      <w:r w:rsidRPr="00E95EDF">
        <w:rPr>
          <w:rFonts w:ascii="Cambria" w:hAnsi="Cambria"/>
        </w:rPr>
        <w:t xml:space="preserve">Use of or interruption by </w:t>
      </w:r>
      <w:r w:rsidRPr="00E95EDF">
        <w:rPr>
          <w:rFonts w:ascii="Cambria" w:hAnsi="Cambria"/>
          <w:u w:val="single"/>
        </w:rPr>
        <w:t>any</w:t>
      </w:r>
      <w:r w:rsidRPr="00E95EDF">
        <w:rPr>
          <w:rFonts w:ascii="Cambria" w:hAnsi="Cambria"/>
        </w:rPr>
        <w:t xml:space="preserve"> electronic device, especially cell phones. Please put electronic devices away during class, even online.</w:t>
      </w:r>
    </w:p>
    <w:p w14:paraId="15334106" w14:textId="77777777" w:rsidR="00D94731" w:rsidRPr="00E95EDF" w:rsidRDefault="00D94731" w:rsidP="00E95EDF">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mbria" w:hAnsi="Cambria"/>
        </w:rPr>
      </w:pPr>
      <w:r w:rsidRPr="00E95EDF">
        <w:rPr>
          <w:rFonts w:ascii="Cambria" w:hAnsi="Cambria"/>
        </w:rPr>
        <w:t>Talking amongst students or comments that are made to distract from the class.</w:t>
      </w:r>
    </w:p>
    <w:p w14:paraId="6A5242A4" w14:textId="77777777" w:rsidR="00D94731" w:rsidRPr="00E95EDF" w:rsidRDefault="00D94731" w:rsidP="00E95EDF">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mbria" w:hAnsi="Cambria"/>
        </w:rPr>
      </w:pPr>
      <w:r w:rsidRPr="00E95EDF">
        <w:rPr>
          <w:rFonts w:ascii="Cambria" w:hAnsi="Cambria"/>
        </w:rPr>
        <w:t>Disrespectful comments to or about anyone or any group of people.</w:t>
      </w:r>
    </w:p>
    <w:p w14:paraId="70D38802" w14:textId="77777777" w:rsidR="00D94731" w:rsidRPr="00E95EDF" w:rsidRDefault="00D94731" w:rsidP="00E95EDF">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mbria" w:hAnsi="Cambria"/>
        </w:rPr>
      </w:pPr>
      <w:r w:rsidRPr="00E95EDF">
        <w:rPr>
          <w:rFonts w:ascii="Cambria" w:hAnsi="Cambria"/>
        </w:rPr>
        <w:t>Food shall be permitted in the class unless it becomes a disruption to the classroom.</w:t>
      </w:r>
    </w:p>
    <w:p w14:paraId="7E15AD48" w14:textId="77777777" w:rsidR="00D94731" w:rsidRPr="00BB47A4" w:rsidRDefault="00D94731" w:rsidP="00E95EDF">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mbria" w:hAnsi="Cambria"/>
        </w:rPr>
      </w:pPr>
      <w:r w:rsidRPr="00BB47A4">
        <w:rPr>
          <w:rFonts w:ascii="Cambria" w:hAnsi="Cambria"/>
        </w:rPr>
        <w:t>Do not attempt to discuss grades before, during or after class hours.  Please make an office/zoom appointment for these discussions.</w:t>
      </w:r>
    </w:p>
    <w:p w14:paraId="20A5AD67" w14:textId="77777777" w:rsidR="00D94731" w:rsidRPr="00BB47A4" w:rsidRDefault="00D94731" w:rsidP="00E95EDF">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mbria" w:hAnsi="Cambria"/>
        </w:rPr>
      </w:pPr>
      <w:r w:rsidRPr="00BB47A4">
        <w:rPr>
          <w:rFonts w:ascii="Cambria" w:hAnsi="Cambria"/>
        </w:rPr>
        <w:t>All rules of conduct in the Student Handbook apply.</w:t>
      </w:r>
    </w:p>
    <w:p w14:paraId="689D54D6" w14:textId="77777777" w:rsidR="00D94731" w:rsidRPr="00BB47A4" w:rsidRDefault="00D94731" w:rsidP="00D9473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7F4A2CF" w14:textId="38266CBE" w:rsidR="00D94731" w:rsidRPr="00BB47A4" w:rsidRDefault="00D94731" w:rsidP="00E95EDF">
      <w:pPr>
        <w:rPr>
          <w:rFonts w:ascii="Cambria" w:eastAsia="MS Mincho" w:hAnsi="Cambria"/>
          <w:lang w:eastAsia="ja-JP"/>
        </w:rPr>
      </w:pPr>
      <w:r w:rsidRPr="00BB47A4">
        <w:rPr>
          <w:rFonts w:ascii="Cambria" w:hAnsi="Cambria"/>
          <w:b/>
          <w:i/>
        </w:rPr>
        <w:t>E</w:t>
      </w:r>
      <w:r w:rsidR="00E95EDF" w:rsidRPr="00BB47A4">
        <w:rPr>
          <w:rFonts w:ascii="Cambria" w:hAnsi="Cambria"/>
          <w:b/>
          <w:i/>
        </w:rPr>
        <w:t>lectronic Devices:</w:t>
      </w:r>
      <w:r w:rsidR="00E95EDF" w:rsidRPr="00BB47A4">
        <w:rPr>
          <w:rFonts w:ascii="Cambria" w:hAnsi="Cambria"/>
          <w:b/>
        </w:rPr>
        <w:t xml:space="preserve"> </w:t>
      </w:r>
      <w:r w:rsidRPr="00BB47A4">
        <w:rPr>
          <w:rFonts w:ascii="Cambria" w:eastAsia="MS Mincho" w:hAnsi="Cambria"/>
          <w:lang w:eastAsia="ja-JP"/>
        </w:rPr>
        <w:t xml:space="preserve">Many people in our society have not yet learned professional, considerate, behavior regarding electronic devices. </w:t>
      </w:r>
      <w:r w:rsidR="00E95EDF" w:rsidRPr="00BB47A4">
        <w:rPr>
          <w:rFonts w:ascii="Cambria" w:eastAsia="MS Mincho" w:hAnsi="Cambria"/>
          <w:lang w:eastAsia="ja-JP"/>
        </w:rPr>
        <w:t xml:space="preserve"> </w:t>
      </w:r>
      <w:r w:rsidRPr="00BB47A4">
        <w:rPr>
          <w:rFonts w:ascii="Cambria" w:eastAsia="MS Mincho" w:hAnsi="Cambria"/>
          <w:lang w:eastAsia="ja-JP"/>
        </w:rPr>
        <w:t xml:space="preserve">Turn off all cellular telephones, beepers, wrist watch alarms, etc. before you enter class. If you use a computer, please sit in the two front rows of the class. If your electronic device audibly activates during class or you are found on a social media site such as Facebook or Twitter or a shopping website while in class lecture, you will be deducted 5 points from your final grade each time. </w:t>
      </w:r>
      <w:r w:rsidR="00E95EDF" w:rsidRPr="00BB47A4">
        <w:rPr>
          <w:rFonts w:ascii="Cambria" w:eastAsia="MS Mincho" w:hAnsi="Cambria"/>
          <w:lang w:eastAsia="ja-JP"/>
        </w:rPr>
        <w:t xml:space="preserve"> </w:t>
      </w:r>
      <w:r w:rsidRPr="00BB47A4">
        <w:rPr>
          <w:rFonts w:ascii="Cambria" w:eastAsia="MS Mincho" w:hAnsi="Cambria"/>
          <w:lang w:eastAsia="ja-JP"/>
        </w:rPr>
        <w:t>If you are expecting a life and death announcement from an immediate family member—brother/sister/parent</w:t>
      </w:r>
      <w:r w:rsidR="00E95EDF" w:rsidRPr="00BB47A4">
        <w:rPr>
          <w:rFonts w:ascii="Cambria" w:eastAsia="MS Mincho" w:hAnsi="Cambria"/>
          <w:lang w:eastAsia="ja-JP"/>
        </w:rPr>
        <w:t>/spouse/child — please notify the instructor</w:t>
      </w:r>
      <w:r w:rsidRPr="00BB47A4">
        <w:rPr>
          <w:rFonts w:ascii="Cambria" w:eastAsia="MS Mincho" w:hAnsi="Cambria"/>
          <w:lang w:eastAsia="ja-JP"/>
        </w:rPr>
        <w:t xml:space="preserve"> </w:t>
      </w:r>
      <w:r w:rsidRPr="00BB47A4">
        <w:rPr>
          <w:rFonts w:ascii="Cambria" w:eastAsia="MS Mincho" w:hAnsi="Cambria"/>
          <w:i/>
          <w:lang w:eastAsia="ja-JP"/>
        </w:rPr>
        <w:t>before</w:t>
      </w:r>
      <w:r w:rsidRPr="00BB47A4">
        <w:rPr>
          <w:rFonts w:ascii="Cambria" w:eastAsia="MS Mincho" w:hAnsi="Cambria"/>
          <w:lang w:eastAsia="ja-JP"/>
        </w:rPr>
        <w:t xml:space="preserve"> class of that situation.</w:t>
      </w:r>
    </w:p>
    <w:p w14:paraId="35267EE7" w14:textId="1D96FB7F" w:rsidR="00BB47A4" w:rsidRPr="00BB47A4" w:rsidRDefault="00BB47A4" w:rsidP="00E95EDF">
      <w:pPr>
        <w:rPr>
          <w:rFonts w:ascii="Cambria" w:eastAsia="MS Mincho" w:hAnsi="Cambria"/>
          <w:lang w:eastAsia="ja-JP"/>
        </w:rPr>
      </w:pPr>
    </w:p>
    <w:p w14:paraId="443B08BC" w14:textId="013D313F" w:rsidR="00BB47A4" w:rsidRPr="00D824E2" w:rsidRDefault="00BB47A4" w:rsidP="00E95EDF">
      <w:pPr>
        <w:rPr>
          <w:rFonts w:ascii="Cambria" w:eastAsia="MS Mincho" w:hAnsi="Cambria"/>
          <w:color w:val="7030A0"/>
          <w:lang w:eastAsia="ja-JP"/>
        </w:rPr>
      </w:pPr>
      <w:r w:rsidRPr="00D824E2">
        <w:rPr>
          <w:rStyle w:val="None"/>
          <w:rFonts w:ascii="Cambria" w:hAnsi="Cambria"/>
          <w:b/>
          <w:bCs/>
          <w:i/>
          <w:iCs/>
          <w:lang w:val="fr-FR"/>
        </w:rPr>
        <w:t xml:space="preserve">Academic Integrity: </w:t>
      </w:r>
      <w:r w:rsidRPr="00D824E2">
        <w:rPr>
          <w:rStyle w:val="None"/>
          <w:rFonts w:ascii="Cambria" w:hAnsi="Cambria"/>
          <w:u w:val="single"/>
        </w:rPr>
        <w:t>NYCCT Statement on Academic Integrity</w:t>
      </w:r>
      <w:r w:rsidRPr="00D824E2">
        <w:rPr>
          <w:rStyle w:val="None"/>
          <w:rFonts w:ascii="Cambria" w:hAnsi="Cambria"/>
        </w:rPr>
        <w:t xml:space="preserve">:  "Students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[CUNY] and at New York City College of Technology and is punishable by penalties, including failing grades, suspension, and expulsion."  Academic dishonesty includes cheating and plagiarism, including plagiarism of Internet material.  For explanations and examples of these and other forms of academic dishonesty, see the NYCCT Academic Integrity Policy Manual and the CUNY Policy on Academic Integrity, both available on our course OpenLab site and the college website.  All students are responsible for understanding and adhering to those policies.  </w:t>
      </w:r>
    </w:p>
    <w:p w14:paraId="6398AE60" w14:textId="653D315A" w:rsidR="00D94731" w:rsidRPr="00D824E2" w:rsidRDefault="00D94731" w:rsidP="00D94731">
      <w:pPr>
        <w:shd w:val="clear" w:color="auto" w:fill="FFFFFF"/>
        <w:rPr>
          <w:rFonts w:ascii="Cambria" w:hAnsi="Cambria"/>
        </w:rPr>
      </w:pPr>
    </w:p>
    <w:p w14:paraId="0B4F3CBF" w14:textId="77777777" w:rsidR="00062E6B" w:rsidRPr="00D824E2" w:rsidRDefault="006222A4">
      <w:pPr>
        <w:pStyle w:val="BodyA"/>
        <w:suppressAutoHyphens/>
        <w:rPr>
          <w:rStyle w:val="NoneA"/>
        </w:rPr>
      </w:pPr>
      <w:r w:rsidRPr="000C7299">
        <w:rPr>
          <w:rStyle w:val="None"/>
          <w:b/>
          <w:bCs/>
          <w:i/>
          <w:iCs/>
        </w:rPr>
        <w:t>Grades</w:t>
      </w:r>
      <w:r w:rsidRPr="000C7299">
        <w:rPr>
          <w:rStyle w:val="None"/>
          <w:b/>
          <w:bCs/>
        </w:rPr>
        <w:t xml:space="preserve"> </w:t>
      </w:r>
      <w:r w:rsidRPr="000C7299">
        <w:rPr>
          <w:rStyle w:val="NoneA"/>
        </w:rPr>
        <w:t>(elements to be factored into the students' final grades):</w:t>
      </w:r>
    </w:p>
    <w:p w14:paraId="79DA28AD" w14:textId="3EF54319" w:rsidR="00062E6B" w:rsidRPr="00D824E2" w:rsidRDefault="006222A4">
      <w:pPr>
        <w:pStyle w:val="tablelayout"/>
        <w:rPr>
          <w:rStyle w:val="NoneA"/>
          <w:sz w:val="24"/>
          <w:szCs w:val="24"/>
        </w:rPr>
      </w:pPr>
      <w:r w:rsidRPr="00D824E2">
        <w:rPr>
          <w:rStyle w:val="NoneA"/>
          <w:sz w:val="24"/>
          <w:szCs w:val="24"/>
        </w:rPr>
        <w:t>Weekly writing assignments</w:t>
      </w:r>
      <w:r w:rsidRPr="00D824E2">
        <w:rPr>
          <w:rStyle w:val="NoneA"/>
          <w:sz w:val="24"/>
          <w:szCs w:val="24"/>
        </w:rPr>
        <w:tab/>
      </w:r>
      <w:r w:rsidRPr="00D824E2">
        <w:rPr>
          <w:rStyle w:val="NoneA"/>
          <w:sz w:val="24"/>
          <w:szCs w:val="24"/>
        </w:rPr>
        <w:tab/>
      </w:r>
      <w:r w:rsidRPr="00D824E2">
        <w:rPr>
          <w:rStyle w:val="NoneA"/>
          <w:sz w:val="24"/>
          <w:szCs w:val="24"/>
        </w:rPr>
        <w:tab/>
      </w:r>
      <w:r w:rsidRPr="00D824E2">
        <w:rPr>
          <w:rStyle w:val="NoneA"/>
          <w:sz w:val="24"/>
          <w:szCs w:val="24"/>
        </w:rPr>
        <w:tab/>
      </w:r>
      <w:r w:rsidR="004113A6" w:rsidRPr="00D824E2">
        <w:rPr>
          <w:rStyle w:val="NoneA"/>
          <w:sz w:val="24"/>
          <w:szCs w:val="24"/>
        </w:rPr>
        <w:t>25</w:t>
      </w:r>
      <w:r w:rsidRPr="00D824E2">
        <w:rPr>
          <w:rStyle w:val="NoneA"/>
          <w:sz w:val="24"/>
          <w:szCs w:val="24"/>
        </w:rPr>
        <w:t>%</w:t>
      </w:r>
    </w:p>
    <w:p w14:paraId="1BC3685A" w14:textId="77777777" w:rsidR="00062E6B" w:rsidRPr="00D824E2" w:rsidRDefault="006222A4">
      <w:pPr>
        <w:pStyle w:val="tablelayout"/>
        <w:rPr>
          <w:rStyle w:val="NoneA"/>
          <w:sz w:val="24"/>
          <w:szCs w:val="24"/>
        </w:rPr>
      </w:pPr>
      <w:r w:rsidRPr="00D824E2">
        <w:rPr>
          <w:rStyle w:val="NoneA"/>
          <w:sz w:val="24"/>
          <w:szCs w:val="24"/>
        </w:rPr>
        <w:t xml:space="preserve">Research paper </w:t>
      </w:r>
      <w:r w:rsidRPr="00D824E2">
        <w:rPr>
          <w:rStyle w:val="NoneA"/>
          <w:sz w:val="24"/>
          <w:szCs w:val="24"/>
        </w:rPr>
        <w:tab/>
      </w:r>
      <w:r w:rsidRPr="00D824E2">
        <w:rPr>
          <w:rStyle w:val="NoneA"/>
          <w:sz w:val="24"/>
          <w:szCs w:val="24"/>
        </w:rPr>
        <w:tab/>
      </w:r>
      <w:r w:rsidRPr="00D824E2">
        <w:rPr>
          <w:rStyle w:val="NoneA"/>
          <w:sz w:val="24"/>
          <w:szCs w:val="24"/>
        </w:rPr>
        <w:tab/>
      </w:r>
      <w:r w:rsidRPr="00D824E2">
        <w:rPr>
          <w:rStyle w:val="NoneA"/>
          <w:sz w:val="24"/>
          <w:szCs w:val="24"/>
        </w:rPr>
        <w:tab/>
      </w:r>
      <w:r w:rsidRPr="00D824E2">
        <w:rPr>
          <w:rStyle w:val="NoneA"/>
          <w:sz w:val="24"/>
          <w:szCs w:val="24"/>
        </w:rPr>
        <w:tab/>
      </w:r>
      <w:r w:rsidRPr="00D824E2">
        <w:rPr>
          <w:rStyle w:val="NoneA"/>
          <w:sz w:val="24"/>
          <w:szCs w:val="24"/>
        </w:rPr>
        <w:tab/>
        <w:t>40% total (scaffolded)</w:t>
      </w:r>
    </w:p>
    <w:p w14:paraId="32870B5B" w14:textId="72F986BC" w:rsidR="00062E6B" w:rsidRPr="00D824E2" w:rsidRDefault="004113A6">
      <w:pPr>
        <w:pStyle w:val="tablelayout"/>
        <w:rPr>
          <w:rStyle w:val="NoneA"/>
          <w:sz w:val="24"/>
          <w:szCs w:val="24"/>
        </w:rPr>
      </w:pPr>
      <w:r w:rsidRPr="00D824E2">
        <w:rPr>
          <w:rStyle w:val="NoneA"/>
          <w:sz w:val="24"/>
          <w:szCs w:val="24"/>
        </w:rPr>
        <w:t>Unit</w:t>
      </w:r>
      <w:r w:rsidR="006222A4" w:rsidRPr="00D824E2">
        <w:rPr>
          <w:rStyle w:val="NoneA"/>
          <w:sz w:val="24"/>
          <w:szCs w:val="24"/>
        </w:rPr>
        <w:t xml:space="preserve"> exam</w:t>
      </w:r>
      <w:r w:rsidRPr="00D824E2">
        <w:rPr>
          <w:rStyle w:val="NoneA"/>
          <w:sz w:val="24"/>
          <w:szCs w:val="24"/>
        </w:rPr>
        <w:t>s</w:t>
      </w:r>
      <w:r w:rsidR="006222A4" w:rsidRPr="00D824E2">
        <w:rPr>
          <w:rStyle w:val="NoneA"/>
          <w:sz w:val="24"/>
          <w:szCs w:val="24"/>
        </w:rPr>
        <w:t xml:space="preserve"> </w:t>
      </w:r>
      <w:r w:rsidR="006222A4" w:rsidRPr="00D824E2">
        <w:rPr>
          <w:rStyle w:val="NoneA"/>
          <w:sz w:val="24"/>
          <w:szCs w:val="24"/>
        </w:rPr>
        <w:tab/>
      </w:r>
      <w:r w:rsidR="006222A4" w:rsidRPr="00D824E2">
        <w:rPr>
          <w:rStyle w:val="NoneA"/>
          <w:sz w:val="24"/>
          <w:szCs w:val="24"/>
        </w:rPr>
        <w:tab/>
      </w:r>
      <w:r w:rsidR="006222A4" w:rsidRPr="00D824E2">
        <w:rPr>
          <w:rStyle w:val="NoneA"/>
          <w:sz w:val="24"/>
          <w:szCs w:val="24"/>
        </w:rPr>
        <w:tab/>
      </w:r>
      <w:r w:rsidR="006222A4" w:rsidRPr="00D824E2">
        <w:rPr>
          <w:rStyle w:val="NoneA"/>
          <w:sz w:val="24"/>
          <w:szCs w:val="24"/>
        </w:rPr>
        <w:tab/>
      </w:r>
      <w:r w:rsidR="006222A4" w:rsidRPr="00D824E2">
        <w:rPr>
          <w:rStyle w:val="NoneA"/>
          <w:sz w:val="24"/>
          <w:szCs w:val="24"/>
        </w:rPr>
        <w:tab/>
      </w:r>
      <w:r w:rsidR="006222A4" w:rsidRPr="00D824E2">
        <w:rPr>
          <w:rStyle w:val="NoneA"/>
          <w:sz w:val="24"/>
          <w:szCs w:val="24"/>
        </w:rPr>
        <w:tab/>
      </w:r>
      <w:r w:rsidR="006222A4" w:rsidRPr="00D824E2">
        <w:rPr>
          <w:rStyle w:val="NoneA"/>
          <w:sz w:val="24"/>
          <w:szCs w:val="24"/>
        </w:rPr>
        <w:tab/>
      </w:r>
      <w:r w:rsidRPr="00D824E2">
        <w:rPr>
          <w:rStyle w:val="NoneA"/>
          <w:sz w:val="24"/>
          <w:szCs w:val="24"/>
        </w:rPr>
        <w:t>30</w:t>
      </w:r>
      <w:r w:rsidR="006222A4" w:rsidRPr="00D824E2">
        <w:rPr>
          <w:rStyle w:val="NoneA"/>
          <w:sz w:val="24"/>
          <w:szCs w:val="24"/>
        </w:rPr>
        <w:t xml:space="preserve">% </w:t>
      </w:r>
      <w:r w:rsidRPr="00D824E2">
        <w:rPr>
          <w:rStyle w:val="NoneA"/>
          <w:sz w:val="24"/>
          <w:szCs w:val="24"/>
        </w:rPr>
        <w:t>total (10% each)</w:t>
      </w:r>
    </w:p>
    <w:p w14:paraId="7243C76D" w14:textId="77777777" w:rsidR="00062E6B" w:rsidRPr="00D824E2" w:rsidRDefault="006222A4">
      <w:pPr>
        <w:pStyle w:val="tablelayout"/>
        <w:rPr>
          <w:rStyle w:val="None"/>
          <w:b/>
          <w:bCs/>
          <w:sz w:val="24"/>
          <w:szCs w:val="24"/>
        </w:rPr>
      </w:pPr>
      <w:r w:rsidRPr="00D824E2">
        <w:rPr>
          <w:rStyle w:val="NoneA"/>
          <w:sz w:val="24"/>
          <w:szCs w:val="24"/>
        </w:rPr>
        <w:t xml:space="preserve">Participation </w:t>
      </w:r>
      <w:r w:rsidRPr="00D824E2">
        <w:rPr>
          <w:rStyle w:val="NoneA"/>
          <w:sz w:val="24"/>
          <w:szCs w:val="24"/>
        </w:rPr>
        <w:tab/>
      </w:r>
      <w:r w:rsidRPr="00D824E2">
        <w:rPr>
          <w:rStyle w:val="NoneA"/>
          <w:sz w:val="24"/>
          <w:szCs w:val="24"/>
        </w:rPr>
        <w:tab/>
      </w:r>
      <w:r w:rsidRPr="00D824E2">
        <w:rPr>
          <w:rStyle w:val="NoneA"/>
          <w:sz w:val="24"/>
          <w:szCs w:val="24"/>
        </w:rPr>
        <w:tab/>
      </w:r>
      <w:r w:rsidRPr="00D824E2">
        <w:rPr>
          <w:rStyle w:val="NoneA"/>
          <w:sz w:val="24"/>
          <w:szCs w:val="24"/>
        </w:rPr>
        <w:tab/>
      </w:r>
      <w:r w:rsidRPr="00D824E2">
        <w:rPr>
          <w:rStyle w:val="NoneA"/>
          <w:sz w:val="24"/>
          <w:szCs w:val="24"/>
        </w:rPr>
        <w:tab/>
      </w:r>
      <w:r w:rsidRPr="00D824E2">
        <w:rPr>
          <w:rStyle w:val="NoneA"/>
          <w:sz w:val="24"/>
          <w:szCs w:val="24"/>
        </w:rPr>
        <w:tab/>
      </w:r>
      <w:r w:rsidRPr="00D824E2">
        <w:rPr>
          <w:rStyle w:val="NoneA"/>
          <w:sz w:val="24"/>
          <w:szCs w:val="24"/>
        </w:rPr>
        <w:tab/>
        <w:t>5%</w:t>
      </w:r>
    </w:p>
    <w:p w14:paraId="2D46A85F" w14:textId="77777777" w:rsidR="00062E6B" w:rsidRPr="00D824E2" w:rsidRDefault="00062E6B">
      <w:pPr>
        <w:pStyle w:val="BodyA"/>
        <w:rPr>
          <w:rStyle w:val="None"/>
          <w:rFonts w:eastAsia="Times New Roman" w:cs="Times New Roman"/>
          <w:b/>
          <w:bCs/>
          <w:u w:val="single"/>
        </w:rPr>
      </w:pPr>
    </w:p>
    <w:p w14:paraId="58A945FE" w14:textId="2C729FC3" w:rsidR="00D94731" w:rsidRPr="00BB47A4" w:rsidRDefault="00E95EDF" w:rsidP="00D94731">
      <w:pPr>
        <w:tabs>
          <w:tab w:val="left" w:pos="-720"/>
        </w:tabs>
        <w:suppressAutoHyphens/>
        <w:rPr>
          <w:rFonts w:ascii="Cambria" w:hAnsi="Cambria"/>
        </w:rPr>
      </w:pPr>
      <w:r w:rsidRPr="00BB47A4">
        <w:rPr>
          <w:rFonts w:ascii="Cambria" w:hAnsi="Cambria"/>
          <w:i/>
          <w:u w:val="single"/>
        </w:rPr>
        <w:t>Assignments/No Late Work</w:t>
      </w:r>
      <w:r w:rsidRPr="00BB47A4">
        <w:rPr>
          <w:rFonts w:ascii="Cambria" w:hAnsi="Cambria"/>
          <w:i/>
        </w:rPr>
        <w:t xml:space="preserve">: </w:t>
      </w:r>
      <w:r w:rsidR="00D94731" w:rsidRPr="00BB47A4">
        <w:rPr>
          <w:rFonts w:ascii="Cambria" w:hAnsi="Cambria"/>
        </w:rPr>
        <w:t>Assignments and projects are due at the beginning of class on the front desk as scheduled.  N</w:t>
      </w:r>
      <w:r w:rsidRPr="00BB47A4">
        <w:rPr>
          <w:rFonts w:ascii="Cambria" w:hAnsi="Cambria"/>
        </w:rPr>
        <w:t xml:space="preserve">o late </w:t>
      </w:r>
      <w:r w:rsidR="00D94731" w:rsidRPr="00BB47A4">
        <w:rPr>
          <w:rFonts w:ascii="Cambria" w:hAnsi="Cambria"/>
        </w:rPr>
        <w:t xml:space="preserve">work will be accepted. </w:t>
      </w:r>
      <w:r w:rsidRPr="00BB47A4">
        <w:rPr>
          <w:rFonts w:ascii="Cambria" w:hAnsi="Cambria"/>
        </w:rPr>
        <w:t xml:space="preserve"> </w:t>
      </w:r>
      <w:r w:rsidR="00D94731" w:rsidRPr="00BB47A4">
        <w:rPr>
          <w:rFonts w:ascii="Cambria" w:hAnsi="Cambria"/>
        </w:rPr>
        <w:t xml:space="preserve">Assignments placed under the professor’s door will not be accepted.  Written work must be word processed/typed on standard size 8 1/2" by 11" paper in black ink in Times New Roman font. </w:t>
      </w:r>
      <w:r w:rsidR="00F60A4F" w:rsidRPr="00BB47A4">
        <w:rPr>
          <w:rFonts w:ascii="Cambria" w:hAnsi="Cambria"/>
        </w:rPr>
        <w:t xml:space="preserve"> </w:t>
      </w:r>
      <w:r w:rsidR="00D94731" w:rsidRPr="00BB47A4">
        <w:rPr>
          <w:rFonts w:ascii="Cambria" w:hAnsi="Cambria"/>
        </w:rPr>
        <w:t xml:space="preserve">All names must be </w:t>
      </w:r>
      <w:r w:rsidR="00D94731" w:rsidRPr="00BB47A4">
        <w:rPr>
          <w:rFonts w:ascii="Cambria" w:hAnsi="Cambria"/>
        </w:rPr>
        <w:lastRenderedPageBreak/>
        <w:t>typed on assignments to be accepted.  Please plan accordingly for all your assignment due dates so all students are evaluated fairly within the same time constraints.</w:t>
      </w:r>
      <w:r w:rsidRPr="00BB47A4">
        <w:rPr>
          <w:rFonts w:ascii="Cambria" w:hAnsi="Cambria"/>
        </w:rPr>
        <w:t xml:space="preserve">  </w:t>
      </w:r>
    </w:p>
    <w:p w14:paraId="4467BF46" w14:textId="0A361BFB" w:rsidR="00BB47A4" w:rsidRPr="00BB47A4" w:rsidRDefault="00BB47A4" w:rsidP="00D94731">
      <w:pPr>
        <w:tabs>
          <w:tab w:val="left" w:pos="-720"/>
        </w:tabs>
        <w:suppressAutoHyphens/>
        <w:rPr>
          <w:rFonts w:ascii="Cambria" w:hAnsi="Cambria"/>
        </w:rPr>
      </w:pPr>
    </w:p>
    <w:p w14:paraId="3285459C" w14:textId="77777777" w:rsidR="00BB47A4" w:rsidRPr="00BB47A4" w:rsidRDefault="00BB47A4" w:rsidP="00BB47A4">
      <w:pPr>
        <w:rPr>
          <w:rFonts w:ascii="Cambria" w:hAnsi="Cambria"/>
        </w:rPr>
      </w:pPr>
      <w:r w:rsidRPr="00BB47A4">
        <w:rPr>
          <w:rFonts w:ascii="Cambria" w:hAnsi="Cambria"/>
          <w:i/>
          <w:u w:val="single"/>
        </w:rPr>
        <w:t>Credit Hour Homework Assignment Policy</w:t>
      </w:r>
      <w:r w:rsidRPr="00BB47A4">
        <w:rPr>
          <w:rFonts w:ascii="Cambria" w:hAnsi="Cambria"/>
          <w:i/>
        </w:rPr>
        <w:t>:</w:t>
      </w:r>
      <w:r w:rsidRPr="00BB47A4">
        <w:rPr>
          <w:rFonts w:ascii="Cambria" w:hAnsi="Cambria"/>
          <w:b/>
          <w:i/>
        </w:rPr>
        <w:t xml:space="preserve"> </w:t>
      </w:r>
      <w:r w:rsidRPr="00BB47A4">
        <w:rPr>
          <w:rFonts w:ascii="Cambria" w:hAnsi="Cambria"/>
        </w:rPr>
        <w:t>Course work performed outside of the classroom (such as reading, studying, writing papers, doing projects or receiving tutoring) is critical to academic success. While the time requirements for individual students may vary somewhat, a general rule of thumb is that students should spend about two hours outside the classroom for every hour required in it.</w:t>
      </w:r>
    </w:p>
    <w:p w14:paraId="70EF0707" w14:textId="77777777" w:rsidR="00D94731" w:rsidRPr="00BB47A4" w:rsidRDefault="00D94731" w:rsidP="00D94731">
      <w:pPr>
        <w:tabs>
          <w:tab w:val="left" w:pos="-720"/>
        </w:tabs>
        <w:suppressAutoHyphens/>
        <w:rPr>
          <w:rFonts w:ascii="Cambria" w:hAnsi="Cambria"/>
          <w:b/>
        </w:rPr>
      </w:pPr>
    </w:p>
    <w:p w14:paraId="601F8F42" w14:textId="0A459E4D" w:rsidR="00D94731" w:rsidRPr="00BB47A4" w:rsidRDefault="00D94731" w:rsidP="00D94731">
      <w:pPr>
        <w:rPr>
          <w:rFonts w:ascii="Cambria" w:hAnsi="Cambria"/>
        </w:rPr>
      </w:pPr>
      <w:r w:rsidRPr="00BB47A4">
        <w:rPr>
          <w:rFonts w:ascii="Cambria" w:hAnsi="Cambria"/>
          <w:i/>
          <w:u w:val="single"/>
        </w:rPr>
        <w:t>Process for Evaluation of Course Work</w:t>
      </w:r>
      <w:r w:rsidRPr="00BB47A4">
        <w:rPr>
          <w:rFonts w:ascii="Cambria" w:hAnsi="Cambria"/>
          <w:i/>
        </w:rPr>
        <w:t>:</w:t>
      </w:r>
      <w:r w:rsidR="00BB47A4" w:rsidRPr="00BB47A4">
        <w:rPr>
          <w:rFonts w:ascii="Cambria" w:hAnsi="Cambria"/>
          <w:b/>
          <w:i/>
        </w:rPr>
        <w:t xml:space="preserve">  </w:t>
      </w:r>
      <w:r w:rsidRPr="00BB47A4">
        <w:rPr>
          <w:rFonts w:ascii="Cambria" w:hAnsi="Cambria"/>
        </w:rPr>
        <w:t>Outstanding (A) work went beyond the package and presentation requirements.</w:t>
      </w:r>
      <w:r w:rsidR="00BB47A4" w:rsidRPr="00BB47A4">
        <w:rPr>
          <w:rFonts w:ascii="Cambria" w:hAnsi="Cambria"/>
        </w:rPr>
        <w:t xml:space="preserve">  </w:t>
      </w:r>
      <w:r w:rsidRPr="00BB47A4">
        <w:rPr>
          <w:rFonts w:ascii="Cambria" w:hAnsi="Cambria"/>
        </w:rPr>
        <w:t>Good (B) work met all grading criteria, performed to top standards.</w:t>
      </w:r>
      <w:r w:rsidR="00BB47A4" w:rsidRPr="00BB47A4">
        <w:rPr>
          <w:rFonts w:ascii="Cambria" w:hAnsi="Cambria"/>
        </w:rPr>
        <w:t xml:space="preserve">  </w:t>
      </w:r>
      <w:r w:rsidRPr="00BB47A4">
        <w:rPr>
          <w:rFonts w:ascii="Cambria" w:hAnsi="Cambria"/>
        </w:rPr>
        <w:t>Average (C) work, met all but one or two of the grading criteria.</w:t>
      </w:r>
      <w:r w:rsidR="00BB47A4" w:rsidRPr="00BB47A4">
        <w:rPr>
          <w:rFonts w:ascii="Cambria" w:hAnsi="Cambria"/>
        </w:rPr>
        <w:t xml:space="preserve">  </w:t>
      </w:r>
      <w:r w:rsidRPr="00BB47A4">
        <w:rPr>
          <w:rFonts w:ascii="Cambria" w:hAnsi="Cambria"/>
        </w:rPr>
        <w:t>Below Average (D) work met only one or two of the grading criteria.</w:t>
      </w:r>
    </w:p>
    <w:p w14:paraId="35C7B2EA" w14:textId="77777777" w:rsidR="00D94731" w:rsidRPr="00BB47A4" w:rsidRDefault="00D94731" w:rsidP="00D94731">
      <w:pPr>
        <w:ind w:firstLine="360"/>
        <w:textAlignment w:val="center"/>
        <w:rPr>
          <w:rFonts w:ascii="Cambria" w:hAnsi="Cambria"/>
          <w:highlight w:val="yellow"/>
        </w:rPr>
      </w:pPr>
    </w:p>
    <w:p w14:paraId="49278FFA" w14:textId="77777777" w:rsidR="00D94731" w:rsidRPr="00BB47A4" w:rsidRDefault="00D94731" w:rsidP="00D94731">
      <w:pPr>
        <w:textAlignment w:val="center"/>
        <w:rPr>
          <w:rFonts w:ascii="Cambria" w:hAnsi="Cambria"/>
        </w:rPr>
      </w:pPr>
      <w:r w:rsidRPr="00BB47A4">
        <w:rPr>
          <w:rFonts w:ascii="Cambria" w:hAnsi="Cambria"/>
          <w:i/>
          <w:u w:val="single"/>
        </w:rPr>
        <w:t>Project Grading Criteria</w:t>
      </w:r>
      <w:r w:rsidRPr="00BB47A4">
        <w:rPr>
          <w:rFonts w:ascii="Cambria" w:hAnsi="Cambria"/>
        </w:rPr>
        <w:t>:</w:t>
      </w:r>
    </w:p>
    <w:p w14:paraId="0DCB42EA" w14:textId="77777777" w:rsidR="00D94731" w:rsidRPr="00BB47A4" w:rsidRDefault="00D94731" w:rsidP="00BB47A4">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mbria" w:hAnsi="Cambria"/>
        </w:rPr>
      </w:pPr>
      <w:r w:rsidRPr="00BB47A4">
        <w:rPr>
          <w:rFonts w:ascii="Cambria" w:hAnsi="Cambria"/>
          <w:i/>
        </w:rPr>
        <w:t>Initiative</w:t>
      </w:r>
      <w:r w:rsidRPr="00BB47A4">
        <w:rPr>
          <w:rFonts w:ascii="Cambria" w:hAnsi="Cambria"/>
        </w:rPr>
        <w:t xml:space="preserve"> - Students must prove resourcefulness in presenting meaningful information in a well-structured package.  Students must demonstrate inclusion of supporting information from course materials.  Students must show evidence of adequate preparation in the presentation.</w:t>
      </w:r>
      <w:r w:rsidRPr="00BB47A4">
        <w:rPr>
          <w:rFonts w:ascii="Cambria" w:hAnsi="Cambria"/>
        </w:rPr>
        <w:tab/>
      </w:r>
    </w:p>
    <w:p w14:paraId="49D2BD5C" w14:textId="77777777" w:rsidR="00D94731" w:rsidRPr="00BB47A4" w:rsidRDefault="00D94731" w:rsidP="00BB47A4">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mbria" w:hAnsi="Cambria"/>
        </w:rPr>
      </w:pPr>
      <w:r w:rsidRPr="00BB47A4">
        <w:rPr>
          <w:rFonts w:ascii="Cambria" w:hAnsi="Cambria"/>
          <w:i/>
        </w:rPr>
        <w:t>Thoroughness</w:t>
      </w:r>
      <w:r w:rsidRPr="00BB47A4">
        <w:rPr>
          <w:rFonts w:ascii="Cambria" w:hAnsi="Cambria"/>
        </w:rPr>
        <w:t xml:space="preserve"> - Students must have covered all topical areas.  Students should provide adequate coverage within each topical area. </w:t>
      </w:r>
    </w:p>
    <w:p w14:paraId="0AD720FC" w14:textId="58754082" w:rsidR="00D94731" w:rsidRPr="00BB47A4" w:rsidRDefault="00D94731" w:rsidP="00BB47A4">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mbria" w:hAnsi="Cambria"/>
        </w:rPr>
      </w:pPr>
      <w:r w:rsidRPr="00BB47A4">
        <w:rPr>
          <w:rFonts w:ascii="Cambria" w:hAnsi="Cambria"/>
          <w:i/>
        </w:rPr>
        <w:t>Accuracy</w:t>
      </w:r>
      <w:r w:rsidRPr="00BB47A4">
        <w:rPr>
          <w:rFonts w:ascii="Cambria" w:hAnsi="Cambria"/>
        </w:rPr>
        <w:t xml:space="preserve"> - Students must have reached appropriate conclusions from the information they received.   Students must have applied course material accurately, reflecting knowledge and understanding of the material.</w:t>
      </w:r>
    </w:p>
    <w:p w14:paraId="7A191778" w14:textId="77777777" w:rsidR="00D94731" w:rsidRPr="00BB47A4" w:rsidRDefault="00D94731" w:rsidP="00BB47A4">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mbria" w:hAnsi="Cambria"/>
        </w:rPr>
      </w:pPr>
      <w:r w:rsidRPr="00BB47A4">
        <w:rPr>
          <w:rFonts w:ascii="Cambria" w:hAnsi="Cambria"/>
          <w:i/>
        </w:rPr>
        <w:t>Professionalism and Creativity</w:t>
      </w:r>
      <w:r w:rsidRPr="00BB47A4">
        <w:rPr>
          <w:rFonts w:ascii="Cambria" w:hAnsi="Cambria"/>
        </w:rPr>
        <w:t xml:space="preserve"> – The promotional package and presentation should reflect professionalism in preparation and clarity, and creativity.  They should be attractive and eye-catching.  The promotional package and presentation should show evidence of advance work and planning.</w:t>
      </w:r>
    </w:p>
    <w:p w14:paraId="2FA65214" w14:textId="77777777" w:rsidR="00D94731" w:rsidRPr="00BB47A4" w:rsidRDefault="00D94731" w:rsidP="00D94731">
      <w:pPr>
        <w:autoSpaceDE w:val="0"/>
        <w:autoSpaceDN w:val="0"/>
        <w:adjustRightInd w:val="0"/>
        <w:rPr>
          <w:rFonts w:ascii="Cambria" w:hAnsi="Cambria"/>
          <w:b/>
          <w:i/>
        </w:rPr>
      </w:pPr>
    </w:p>
    <w:p w14:paraId="1AA789EE" w14:textId="77777777" w:rsidR="00D94731" w:rsidRPr="00BB47A4" w:rsidRDefault="00D94731" w:rsidP="00D94731">
      <w:pPr>
        <w:autoSpaceDE w:val="0"/>
        <w:autoSpaceDN w:val="0"/>
        <w:adjustRightInd w:val="0"/>
        <w:rPr>
          <w:rFonts w:ascii="Cambria" w:hAnsi="Cambria"/>
          <w:i/>
        </w:rPr>
      </w:pPr>
      <w:r w:rsidRPr="00BB47A4">
        <w:rPr>
          <w:rFonts w:ascii="Cambria" w:hAnsi="Cambria"/>
          <w:i/>
          <w:u w:val="single"/>
        </w:rPr>
        <w:t>Papers will be graded on the following criteria</w:t>
      </w:r>
      <w:r w:rsidRPr="00BB47A4">
        <w:rPr>
          <w:rFonts w:ascii="Cambria" w:hAnsi="Cambria"/>
          <w:i/>
        </w:rPr>
        <w:t>:</w:t>
      </w:r>
    </w:p>
    <w:p w14:paraId="029890D0" w14:textId="7666A976" w:rsidR="00D94731" w:rsidRPr="00BB47A4" w:rsidRDefault="00D94731" w:rsidP="00BB47A4">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ambria" w:hAnsi="Cambria"/>
        </w:rPr>
      </w:pPr>
      <w:r w:rsidRPr="00BB47A4">
        <w:rPr>
          <w:rFonts w:ascii="Cambria" w:hAnsi="Cambria"/>
        </w:rPr>
        <w:t>Clear and thorough application of direct and database marketing concepts and principles (including material covered in the assigned reading, lectures, and discussions).</w:t>
      </w:r>
    </w:p>
    <w:p w14:paraId="1B95A8C3" w14:textId="388A6D5D" w:rsidR="00D94731" w:rsidRPr="00BB47A4" w:rsidRDefault="00D94731" w:rsidP="00BB47A4">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ambria" w:hAnsi="Cambria"/>
        </w:rPr>
      </w:pPr>
      <w:r w:rsidRPr="00BB47A4">
        <w:rPr>
          <w:rFonts w:ascii="Cambria" w:hAnsi="Cambria"/>
        </w:rPr>
        <w:t>Demonstration of original, logical, strategic thinking including a complete analysis of facts, logical synthesis, and persuasive conclusion/recommendation. Specific examples should support the analysis. Address the specific requirements of the assignment.</w:t>
      </w:r>
    </w:p>
    <w:p w14:paraId="33F52A48" w14:textId="0063C11A" w:rsidR="00D94731" w:rsidRPr="00BB47A4" w:rsidRDefault="00D94731" w:rsidP="00BB47A4">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ambria" w:hAnsi="Cambria"/>
        </w:rPr>
      </w:pPr>
      <w:r w:rsidRPr="00BB47A4">
        <w:rPr>
          <w:rFonts w:ascii="Cambria" w:hAnsi="Cambria"/>
        </w:rPr>
        <w:t>Quality of research (depth, breadth, appropriateness) and proper acknowledgement of references, including complete citations using APA style in-text notes, when appropriate.</w:t>
      </w:r>
    </w:p>
    <w:p w14:paraId="5F63E9E4" w14:textId="77777777" w:rsidR="00D94731" w:rsidRPr="00BB47A4" w:rsidRDefault="00D94731" w:rsidP="00BB47A4">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ambria" w:hAnsi="Cambria"/>
        </w:rPr>
      </w:pPr>
      <w:r w:rsidRPr="00BB47A4">
        <w:rPr>
          <w:rFonts w:ascii="Cambria" w:hAnsi="Cambria"/>
        </w:rPr>
        <w:t>Appropriate language and tone, accurate spelling, correct grammar, appropriate punctuation, and logical organization. You will not receive an A if your writing is awkward, contains grammatical or punctuation errors, or is disorganized.</w:t>
      </w:r>
    </w:p>
    <w:p w14:paraId="6FC1BFDA" w14:textId="2038320F" w:rsidR="00D94731" w:rsidRPr="00BB47A4" w:rsidRDefault="00D94731" w:rsidP="00D94731">
      <w:pPr>
        <w:contextualSpacing/>
        <w:rPr>
          <w:rFonts w:ascii="Cambria" w:hAnsi="Cambria"/>
          <w:bCs/>
        </w:rPr>
      </w:pPr>
    </w:p>
    <w:p w14:paraId="1A146B19" w14:textId="30E9E1BB" w:rsidR="00BB47A4" w:rsidRPr="00BB47A4" w:rsidRDefault="00BB47A4" w:rsidP="00BB47A4">
      <w:pPr>
        <w:pStyle w:val="BodyA"/>
        <w:rPr>
          <w:rStyle w:val="NoneA"/>
          <w:color w:val="auto"/>
        </w:rPr>
      </w:pPr>
      <w:r w:rsidRPr="00BB47A4">
        <w:rPr>
          <w:b/>
          <w:bCs/>
          <w:i/>
          <w:color w:val="auto"/>
        </w:rPr>
        <w:t>Information Technology Literacy Statement:</w:t>
      </w:r>
      <w:r w:rsidRPr="00BB47A4">
        <w:rPr>
          <w:b/>
          <w:bCs/>
          <w:color w:val="auto"/>
        </w:rPr>
        <w:t xml:space="preserve"> </w:t>
      </w:r>
      <w:r w:rsidRPr="00BB47A4">
        <w:rPr>
          <w:b/>
          <w:bCs/>
          <w:color w:val="auto"/>
        </w:rPr>
        <w:t xml:space="preserve"> </w:t>
      </w:r>
      <w:r w:rsidRPr="00BB47A4">
        <w:rPr>
          <w:color w:val="auto"/>
        </w:rPr>
        <w:t xml:space="preserve">Information Literacy is a valuable set of skills that empowers students to become agile information seekers who adapt to changing modes of information delivery and are selective, critical, ethical users of information in all formats. </w:t>
      </w:r>
      <w:r w:rsidRPr="00BB47A4">
        <w:rPr>
          <w:color w:val="auto"/>
        </w:rPr>
        <w:t xml:space="preserve"> </w:t>
      </w:r>
      <w:r w:rsidRPr="00BB47A4">
        <w:rPr>
          <w:color w:val="auto"/>
        </w:rPr>
        <w:t>These skills are embedded within course wor</w:t>
      </w:r>
      <w:r w:rsidRPr="00BB47A4">
        <w:rPr>
          <w:color w:val="auto"/>
        </w:rPr>
        <w:t xml:space="preserve">k throughout academic programs.  </w:t>
      </w:r>
      <w:r w:rsidRPr="00BB47A4">
        <w:rPr>
          <w:rStyle w:val="NoneA"/>
          <w:color w:val="auto"/>
        </w:rPr>
        <w:t xml:space="preserve">Skills or knowledge students enrolling in the course need to have, i.e., expected but not taught in this course are: MS Word, Powerpoint, Blackboard, OpenLab, and SafeAssign.  </w:t>
      </w:r>
      <w:r w:rsidRPr="00BB47A4">
        <w:rPr>
          <w:rStyle w:val="NoneA"/>
          <w:color w:val="auto"/>
        </w:rPr>
        <w:lastRenderedPageBreak/>
        <w:t>Skills or knowledge introduced in this course include electronic historical, legal and industry research, such as through City Tech library, Google Scholar, WGSN/STYLESIGHT and other professional-grade databases.</w:t>
      </w:r>
    </w:p>
    <w:p w14:paraId="629B6A56" w14:textId="417A86F7" w:rsidR="00BB47A4" w:rsidRPr="00BB47A4" w:rsidRDefault="00BB47A4">
      <w:pPr>
        <w:pStyle w:val="BodyA"/>
        <w:rPr>
          <w:rStyle w:val="NoneA"/>
          <w:color w:val="auto"/>
        </w:rPr>
      </w:pPr>
    </w:p>
    <w:p w14:paraId="1E9DA9FD" w14:textId="51182AD7" w:rsidR="00BB47A4" w:rsidRPr="00BB47A4" w:rsidRDefault="00BB47A4" w:rsidP="00BB47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hAnsi="Cambria"/>
          <w:b/>
          <w:i/>
        </w:rPr>
      </w:pPr>
      <w:r w:rsidRPr="00BB47A4">
        <w:rPr>
          <w:rFonts w:ascii="Cambria" w:hAnsi="Cambria"/>
          <w:i/>
          <w:u w:val="single"/>
        </w:rPr>
        <w:t>SafeAssign as a Learning Tool</w:t>
      </w:r>
      <w:r w:rsidRPr="00BB47A4">
        <w:rPr>
          <w:rFonts w:ascii="Cambria" w:hAnsi="Cambria"/>
          <w:i/>
        </w:rPr>
        <w:t xml:space="preserve">: </w:t>
      </w:r>
      <w:r w:rsidRPr="00BB47A4">
        <w:rPr>
          <w:rFonts w:ascii="Cambria" w:hAnsi="Cambria"/>
          <w:i/>
        </w:rPr>
        <w:t xml:space="preserve"> </w:t>
      </w:r>
      <w:r w:rsidRPr="00BB47A4">
        <w:rPr>
          <w:rFonts w:ascii="Cambria" w:hAnsi="Cambria"/>
        </w:rPr>
        <w:t xml:space="preserve">SafeAssign helps prevent plagiarism by providing both the student and the professor a feedback report that compares any student work submitted through the software with a comprehensive database of books, journals, websites and papers written by other students. Some of the writing assignments in this course will use Blackboard’s SafeAssign software to help students improve their skill at paraphrasing statements contained in research on a topic and to help increase awareness of the proper use of citation when a student writes a paper using ideas or statements taken from a research source.  </w:t>
      </w:r>
    </w:p>
    <w:p w14:paraId="0721B8B8" w14:textId="77777777" w:rsidR="00BB47A4" w:rsidRPr="00BB47A4" w:rsidRDefault="00BB47A4" w:rsidP="00BB47A4">
      <w:pPr>
        <w:shd w:val="clear" w:color="auto" w:fill="FFFFFF"/>
        <w:spacing w:before="100" w:beforeAutospacing="1" w:after="100" w:afterAutospacing="1"/>
        <w:contextualSpacing/>
        <w:rPr>
          <w:rFonts w:ascii="Cambria" w:hAnsi="Cambria"/>
        </w:rPr>
      </w:pPr>
      <w:r w:rsidRPr="00BB47A4">
        <w:rPr>
          <w:rFonts w:ascii="Cambria" w:hAnsi="Cambria"/>
        </w:rPr>
        <w:t xml:space="preserve">For any assignment requiring research and/or requiring more than two pages of writing, students will be expected to submit that assignment through SafeAssign in Blackboard, following the submission guidelines given with the assignment instructions. Prior to submitting a final draft of an assignment, students will have the opportunity to submit several drafts of that assignment to SafeAssign in order to get sufficient feedback from SafeAssign reports to help minimize the risk of plagiarism.  </w:t>
      </w:r>
    </w:p>
    <w:p w14:paraId="37003D87" w14:textId="77777777" w:rsidR="00BB47A4" w:rsidRPr="00BB47A4" w:rsidRDefault="00BB47A4" w:rsidP="00BB47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contextualSpacing/>
        <w:rPr>
          <w:rFonts w:ascii="Cambria" w:hAnsi="Cambria"/>
        </w:rPr>
      </w:pPr>
      <w:r w:rsidRPr="00BB47A4">
        <w:rPr>
          <w:rFonts w:ascii="Cambria" w:hAnsi="Cambria"/>
        </w:rPr>
        <w:t xml:space="preserve">If the assignment continues to have evidence of plagiarism (no APA) in the final draft of the assignment, the professor will file a report to the Department Chair documenting the use of the paper as an action of academic dishonesty.  If a student fails to submit an assignment to SafeAssign, the professor will assign a grade of zero for that assignment.  Please understand there are time limitations that must be met.  Do not e-mail the professor that SafeAssign was not accepting papers after submission time-out.  It is then considered late, and no late work is accepted.  </w:t>
      </w:r>
      <w:r w:rsidRPr="00BB47A4">
        <w:rPr>
          <w:rFonts w:ascii="Cambria" w:hAnsi="Cambria"/>
          <w:bCs/>
        </w:rPr>
        <w:t>By submitting a paper to SafeAssign, that paper will become source material included in the SafeAssign database.</w:t>
      </w:r>
    </w:p>
    <w:p w14:paraId="5A8C393A" w14:textId="77777777" w:rsidR="00BB47A4" w:rsidRPr="00BB47A4" w:rsidRDefault="00BB47A4" w:rsidP="00D94731">
      <w:pPr>
        <w:rPr>
          <w:rFonts w:ascii="Cambria" w:hAnsi="Cambria"/>
          <w:b/>
          <w:i/>
        </w:rPr>
      </w:pPr>
    </w:p>
    <w:p w14:paraId="0FE231CE" w14:textId="77777777" w:rsidR="00D94731" w:rsidRPr="00BB47A4" w:rsidRDefault="00D94731" w:rsidP="00D94731">
      <w:pPr>
        <w:shd w:val="clear" w:color="auto" w:fill="FFFFFF"/>
        <w:spacing w:before="100" w:beforeAutospacing="1" w:after="100" w:afterAutospacing="1"/>
        <w:contextualSpacing/>
        <w:rPr>
          <w:rFonts w:ascii="Cambria" w:hAnsi="Cambria"/>
          <w:b/>
        </w:rPr>
      </w:pPr>
    </w:p>
    <w:p w14:paraId="37D8DB57" w14:textId="77777777" w:rsidR="00D94731" w:rsidRPr="00BB47A4" w:rsidRDefault="00D94731">
      <w:pPr>
        <w:pStyle w:val="BodyA"/>
        <w:rPr>
          <w:rStyle w:val="None"/>
          <w:rFonts w:eastAsia="Arial" w:cs="Arial"/>
          <w:color w:val="auto"/>
        </w:rPr>
      </w:pPr>
    </w:p>
    <w:p w14:paraId="0806E1FF" w14:textId="180A3B16" w:rsidR="00062E6B" w:rsidRPr="00BB47A4" w:rsidRDefault="00062E6B">
      <w:pPr>
        <w:pStyle w:val="BodyA"/>
        <w:rPr>
          <w:color w:val="auto"/>
        </w:rPr>
      </w:pPr>
    </w:p>
    <w:p w14:paraId="3C879D69" w14:textId="77777777" w:rsidR="00D94731" w:rsidRPr="00D824E2" w:rsidRDefault="00D94731">
      <w:pPr>
        <w:pStyle w:val="BodyA"/>
      </w:pPr>
    </w:p>
    <w:p w14:paraId="39AE9E9C" w14:textId="77777777" w:rsidR="00D94731" w:rsidRPr="00D824E2" w:rsidRDefault="00D94731">
      <w:pPr>
        <w:pStyle w:val="BodyA"/>
      </w:pPr>
    </w:p>
    <w:p w14:paraId="7B079BDD" w14:textId="77777777" w:rsidR="00D94731" w:rsidRPr="00D824E2" w:rsidRDefault="00D94731">
      <w:pPr>
        <w:pStyle w:val="BodyA"/>
      </w:pPr>
    </w:p>
    <w:p w14:paraId="6DF35B47" w14:textId="77777777" w:rsidR="00D94731" w:rsidRPr="00D824E2" w:rsidRDefault="00D94731">
      <w:pPr>
        <w:pStyle w:val="BodyA"/>
      </w:pPr>
    </w:p>
    <w:p w14:paraId="2C01A582" w14:textId="77777777" w:rsidR="00D94731" w:rsidRPr="00D824E2" w:rsidRDefault="00D94731">
      <w:pPr>
        <w:pStyle w:val="BodyA"/>
      </w:pPr>
    </w:p>
    <w:p w14:paraId="563749A9" w14:textId="77777777" w:rsidR="00D94731" w:rsidRPr="00D824E2" w:rsidRDefault="00D94731">
      <w:pPr>
        <w:pStyle w:val="BodyA"/>
      </w:pPr>
    </w:p>
    <w:p w14:paraId="2211C5A4" w14:textId="77777777" w:rsidR="00D94731" w:rsidRPr="00D824E2" w:rsidRDefault="00D94731">
      <w:pPr>
        <w:pStyle w:val="BodyA"/>
      </w:pPr>
    </w:p>
    <w:p w14:paraId="1ED7F7FA" w14:textId="77777777" w:rsidR="00D94731" w:rsidRPr="00D824E2" w:rsidRDefault="00D94731">
      <w:pPr>
        <w:pStyle w:val="BodyA"/>
      </w:pPr>
    </w:p>
    <w:p w14:paraId="5E50EBAA" w14:textId="77777777" w:rsidR="00D94731" w:rsidRPr="00D824E2" w:rsidRDefault="00D94731">
      <w:pPr>
        <w:pStyle w:val="BodyA"/>
      </w:pPr>
    </w:p>
    <w:p w14:paraId="616DBB49" w14:textId="77777777" w:rsidR="00D94731" w:rsidRPr="00D824E2" w:rsidRDefault="00D94731">
      <w:pPr>
        <w:pStyle w:val="BodyA"/>
      </w:pPr>
    </w:p>
    <w:p w14:paraId="49B6DA40" w14:textId="77777777" w:rsidR="00D94731" w:rsidRPr="00D824E2" w:rsidRDefault="00D94731">
      <w:pPr>
        <w:pStyle w:val="BodyA"/>
      </w:pPr>
    </w:p>
    <w:p w14:paraId="06DFB753" w14:textId="77777777" w:rsidR="00D94731" w:rsidRPr="00D824E2" w:rsidRDefault="00D94731">
      <w:pPr>
        <w:pStyle w:val="BodyA"/>
      </w:pPr>
    </w:p>
    <w:p w14:paraId="4F88981C" w14:textId="77777777" w:rsidR="00D94731" w:rsidRPr="00D824E2" w:rsidRDefault="00D94731">
      <w:pPr>
        <w:pStyle w:val="BodyA"/>
      </w:pPr>
    </w:p>
    <w:p w14:paraId="46404369" w14:textId="77777777" w:rsidR="00D94731" w:rsidRPr="00D824E2" w:rsidRDefault="00D94731">
      <w:pPr>
        <w:pStyle w:val="BodyA"/>
      </w:pPr>
    </w:p>
    <w:p w14:paraId="2A66F9CC" w14:textId="77777777" w:rsidR="00D94731" w:rsidRPr="00D824E2" w:rsidRDefault="00D94731">
      <w:pPr>
        <w:pStyle w:val="BodyA"/>
      </w:pPr>
    </w:p>
    <w:p w14:paraId="6F88B289" w14:textId="77777777" w:rsidR="00CB6C75" w:rsidRDefault="00CB6C75">
      <w:pPr>
        <w:rPr>
          <w:rFonts w:ascii="Cambria" w:eastAsia="Times" w:hAnsi="Cambria"/>
          <w:b/>
          <w:i/>
        </w:rPr>
      </w:pPr>
      <w:r>
        <w:rPr>
          <w:rFonts w:ascii="Cambria" w:eastAsia="Times" w:hAnsi="Cambria"/>
          <w:b/>
          <w:i/>
        </w:rPr>
        <w:br w:type="page"/>
      </w:r>
    </w:p>
    <w:p w14:paraId="02A7660A" w14:textId="0BF5CB66" w:rsidR="00D94731" w:rsidRPr="00BB47A4" w:rsidRDefault="00D94731" w:rsidP="00D94731">
      <w:pPr>
        <w:rPr>
          <w:rFonts w:ascii="Cambria" w:eastAsia="Times" w:hAnsi="Cambria"/>
          <w:b/>
          <w:i/>
        </w:rPr>
      </w:pPr>
      <w:bookmarkStart w:id="5" w:name="_GoBack"/>
      <w:bookmarkEnd w:id="5"/>
      <w:r w:rsidRPr="00BB47A4">
        <w:rPr>
          <w:rFonts w:ascii="Cambria" w:eastAsia="Times" w:hAnsi="Cambria"/>
          <w:b/>
          <w:i/>
        </w:rPr>
        <w:lastRenderedPageBreak/>
        <w:t>Participation will be assessed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75"/>
        <w:gridCol w:w="1875"/>
        <w:gridCol w:w="1875"/>
        <w:gridCol w:w="1916"/>
      </w:tblGrid>
      <w:tr w:rsidR="00D94731" w:rsidRPr="00BB47A4" w14:paraId="16346CCB" w14:textId="77777777" w:rsidTr="009009AE">
        <w:tc>
          <w:tcPr>
            <w:tcW w:w="2059" w:type="dxa"/>
            <w:shd w:val="clear" w:color="auto" w:fill="auto"/>
          </w:tcPr>
          <w:p w14:paraId="6B024F31" w14:textId="77777777" w:rsidR="00D94731" w:rsidRPr="00BB47A4" w:rsidRDefault="00D94731" w:rsidP="009009AE">
            <w:pPr>
              <w:rPr>
                <w:rFonts w:ascii="Cambria" w:hAnsi="Cambria"/>
                <w:iCs/>
              </w:rPr>
            </w:pPr>
          </w:p>
        </w:tc>
        <w:tc>
          <w:tcPr>
            <w:tcW w:w="2059" w:type="dxa"/>
            <w:shd w:val="clear" w:color="auto" w:fill="auto"/>
          </w:tcPr>
          <w:p w14:paraId="52A50888" w14:textId="77777777" w:rsidR="00D94731" w:rsidRPr="00BB47A4" w:rsidRDefault="00D94731" w:rsidP="009009AE">
            <w:pPr>
              <w:rPr>
                <w:rFonts w:ascii="Cambria" w:hAnsi="Cambria"/>
                <w:b/>
                <w:iCs/>
              </w:rPr>
            </w:pPr>
            <w:r w:rsidRPr="00BB47A4">
              <w:rPr>
                <w:rFonts w:ascii="Cambria" w:hAnsi="Cambria"/>
                <w:b/>
                <w:iCs/>
              </w:rPr>
              <w:t>Exemplary (90-100%)</w:t>
            </w:r>
          </w:p>
        </w:tc>
        <w:tc>
          <w:tcPr>
            <w:tcW w:w="2059" w:type="dxa"/>
            <w:shd w:val="clear" w:color="auto" w:fill="auto"/>
          </w:tcPr>
          <w:p w14:paraId="20453262" w14:textId="77777777" w:rsidR="00D94731" w:rsidRPr="00BB47A4" w:rsidRDefault="00D94731" w:rsidP="009009AE">
            <w:pPr>
              <w:rPr>
                <w:rFonts w:ascii="Cambria" w:hAnsi="Cambria"/>
                <w:b/>
                <w:iCs/>
              </w:rPr>
            </w:pPr>
            <w:r w:rsidRPr="00BB47A4">
              <w:rPr>
                <w:rFonts w:ascii="Cambria" w:hAnsi="Cambria"/>
                <w:b/>
                <w:iCs/>
              </w:rPr>
              <w:t>Proficient (80-90%)</w:t>
            </w:r>
          </w:p>
        </w:tc>
        <w:tc>
          <w:tcPr>
            <w:tcW w:w="2059" w:type="dxa"/>
            <w:shd w:val="clear" w:color="auto" w:fill="auto"/>
          </w:tcPr>
          <w:p w14:paraId="19AA9F70" w14:textId="77777777" w:rsidR="00D94731" w:rsidRPr="00BB47A4" w:rsidRDefault="00D94731" w:rsidP="009009AE">
            <w:pPr>
              <w:rPr>
                <w:rFonts w:ascii="Cambria" w:hAnsi="Cambria"/>
                <w:b/>
                <w:iCs/>
              </w:rPr>
            </w:pPr>
            <w:r w:rsidRPr="00BB47A4">
              <w:rPr>
                <w:rFonts w:ascii="Cambria" w:hAnsi="Cambria"/>
                <w:b/>
                <w:iCs/>
              </w:rPr>
              <w:t>Developing (70-80%)</w:t>
            </w:r>
          </w:p>
        </w:tc>
        <w:tc>
          <w:tcPr>
            <w:tcW w:w="2060" w:type="dxa"/>
            <w:shd w:val="clear" w:color="auto" w:fill="auto"/>
          </w:tcPr>
          <w:p w14:paraId="41B34A41" w14:textId="77777777" w:rsidR="00D94731" w:rsidRPr="00BB47A4" w:rsidRDefault="00D94731" w:rsidP="009009AE">
            <w:pPr>
              <w:rPr>
                <w:rFonts w:ascii="Cambria" w:hAnsi="Cambria"/>
                <w:b/>
                <w:iCs/>
              </w:rPr>
            </w:pPr>
            <w:r w:rsidRPr="00BB47A4">
              <w:rPr>
                <w:rFonts w:ascii="Cambria" w:hAnsi="Cambria"/>
                <w:b/>
                <w:iCs/>
              </w:rPr>
              <w:t>Unacceptable (&gt;70%)</w:t>
            </w:r>
          </w:p>
        </w:tc>
      </w:tr>
      <w:tr w:rsidR="00D94731" w:rsidRPr="00BB47A4" w14:paraId="74BB9508" w14:textId="77777777" w:rsidTr="009009AE">
        <w:tc>
          <w:tcPr>
            <w:tcW w:w="2059" w:type="dxa"/>
            <w:shd w:val="clear" w:color="auto" w:fill="auto"/>
          </w:tcPr>
          <w:p w14:paraId="743E5EAA" w14:textId="77777777" w:rsidR="00D94731" w:rsidRPr="00BB47A4" w:rsidRDefault="00D94731" w:rsidP="009009AE">
            <w:pPr>
              <w:rPr>
                <w:rFonts w:ascii="Cambria" w:hAnsi="Cambria"/>
                <w:b/>
                <w:iCs/>
              </w:rPr>
            </w:pPr>
            <w:r w:rsidRPr="00BB47A4">
              <w:rPr>
                <w:rFonts w:ascii="Cambria" w:hAnsi="Cambria"/>
                <w:b/>
                <w:iCs/>
              </w:rPr>
              <w:t>Frequency of Participation on Class</w:t>
            </w:r>
          </w:p>
        </w:tc>
        <w:tc>
          <w:tcPr>
            <w:tcW w:w="2059" w:type="dxa"/>
            <w:shd w:val="clear" w:color="auto" w:fill="auto"/>
          </w:tcPr>
          <w:p w14:paraId="17C2A56F" w14:textId="77777777" w:rsidR="00D94731" w:rsidRPr="00BB47A4" w:rsidRDefault="00D94731" w:rsidP="009009AE">
            <w:pPr>
              <w:autoSpaceDE w:val="0"/>
              <w:autoSpaceDN w:val="0"/>
              <w:adjustRightInd w:val="0"/>
              <w:rPr>
                <w:rFonts w:ascii="Cambria" w:hAnsi="Cambria"/>
              </w:rPr>
            </w:pPr>
            <w:r w:rsidRPr="00BB47A4">
              <w:rPr>
                <w:rFonts w:ascii="Cambria" w:hAnsi="Cambria"/>
              </w:rPr>
              <w:t>Student initiates</w:t>
            </w:r>
          </w:p>
          <w:p w14:paraId="2151489A" w14:textId="77777777" w:rsidR="00D94731" w:rsidRPr="00BB47A4" w:rsidRDefault="00D94731" w:rsidP="009009AE">
            <w:pPr>
              <w:autoSpaceDE w:val="0"/>
              <w:autoSpaceDN w:val="0"/>
              <w:adjustRightInd w:val="0"/>
              <w:rPr>
                <w:rFonts w:ascii="Cambria" w:hAnsi="Cambria"/>
              </w:rPr>
            </w:pPr>
            <w:r w:rsidRPr="00BB47A4">
              <w:rPr>
                <w:rFonts w:ascii="Cambria" w:hAnsi="Cambria"/>
              </w:rPr>
              <w:t>contributions more than</w:t>
            </w:r>
          </w:p>
          <w:p w14:paraId="465AF50A" w14:textId="77777777" w:rsidR="00D94731" w:rsidRPr="00BB47A4" w:rsidRDefault="00D94731" w:rsidP="009009AE">
            <w:pPr>
              <w:rPr>
                <w:rFonts w:ascii="Cambria" w:hAnsi="Cambria"/>
                <w:iCs/>
              </w:rPr>
            </w:pPr>
            <w:r w:rsidRPr="00BB47A4">
              <w:rPr>
                <w:rFonts w:ascii="Cambria" w:hAnsi="Cambria"/>
              </w:rPr>
              <w:t>once in each recitation.</w:t>
            </w:r>
          </w:p>
        </w:tc>
        <w:tc>
          <w:tcPr>
            <w:tcW w:w="2059" w:type="dxa"/>
            <w:shd w:val="clear" w:color="auto" w:fill="auto"/>
          </w:tcPr>
          <w:p w14:paraId="2A776A35" w14:textId="77777777" w:rsidR="00D94731" w:rsidRPr="00BB47A4" w:rsidRDefault="00D94731" w:rsidP="009009AE">
            <w:pPr>
              <w:autoSpaceDE w:val="0"/>
              <w:autoSpaceDN w:val="0"/>
              <w:adjustRightInd w:val="0"/>
              <w:rPr>
                <w:rFonts w:ascii="Cambria" w:hAnsi="Cambria"/>
              </w:rPr>
            </w:pPr>
            <w:r w:rsidRPr="00BB47A4">
              <w:rPr>
                <w:rFonts w:ascii="Cambria" w:hAnsi="Cambria"/>
              </w:rPr>
              <w:t>Student initiates</w:t>
            </w:r>
          </w:p>
          <w:p w14:paraId="42324A78" w14:textId="77777777" w:rsidR="00D94731" w:rsidRPr="00BB47A4" w:rsidRDefault="00D94731" w:rsidP="009009AE">
            <w:pPr>
              <w:autoSpaceDE w:val="0"/>
              <w:autoSpaceDN w:val="0"/>
              <w:adjustRightInd w:val="0"/>
              <w:rPr>
                <w:rFonts w:ascii="Cambria" w:hAnsi="Cambria"/>
              </w:rPr>
            </w:pPr>
            <w:r w:rsidRPr="00BB47A4">
              <w:rPr>
                <w:rFonts w:ascii="Cambria" w:hAnsi="Cambria"/>
              </w:rPr>
              <w:t>contributions more than</w:t>
            </w:r>
          </w:p>
          <w:p w14:paraId="1E5FC7EB" w14:textId="77777777" w:rsidR="00D94731" w:rsidRPr="00BB47A4" w:rsidRDefault="00D94731" w:rsidP="009009AE">
            <w:pPr>
              <w:rPr>
                <w:rFonts w:ascii="Cambria" w:hAnsi="Cambria"/>
                <w:iCs/>
              </w:rPr>
            </w:pPr>
            <w:r w:rsidRPr="00BB47A4">
              <w:rPr>
                <w:rFonts w:ascii="Cambria" w:hAnsi="Cambria"/>
              </w:rPr>
              <w:t>once in each recitation.</w:t>
            </w:r>
          </w:p>
        </w:tc>
        <w:tc>
          <w:tcPr>
            <w:tcW w:w="2059" w:type="dxa"/>
            <w:shd w:val="clear" w:color="auto" w:fill="auto"/>
          </w:tcPr>
          <w:p w14:paraId="5B85528B" w14:textId="77777777" w:rsidR="00D94731" w:rsidRPr="00BB47A4" w:rsidRDefault="00D94731" w:rsidP="009009AE">
            <w:pPr>
              <w:autoSpaceDE w:val="0"/>
              <w:autoSpaceDN w:val="0"/>
              <w:adjustRightInd w:val="0"/>
              <w:rPr>
                <w:rFonts w:ascii="Cambria" w:hAnsi="Cambria"/>
              </w:rPr>
            </w:pPr>
            <w:r w:rsidRPr="00BB47A4">
              <w:rPr>
                <w:rFonts w:ascii="Cambria" w:hAnsi="Cambria"/>
              </w:rPr>
              <w:t>Student initiates</w:t>
            </w:r>
          </w:p>
          <w:p w14:paraId="24BC85F9" w14:textId="77777777" w:rsidR="00D94731" w:rsidRPr="00BB47A4" w:rsidRDefault="00D94731" w:rsidP="009009AE">
            <w:pPr>
              <w:autoSpaceDE w:val="0"/>
              <w:autoSpaceDN w:val="0"/>
              <w:adjustRightInd w:val="0"/>
              <w:rPr>
                <w:rFonts w:ascii="Cambria" w:hAnsi="Cambria"/>
              </w:rPr>
            </w:pPr>
            <w:r w:rsidRPr="00BB47A4">
              <w:rPr>
                <w:rFonts w:ascii="Cambria" w:hAnsi="Cambria"/>
              </w:rPr>
              <w:t>contributions more than</w:t>
            </w:r>
          </w:p>
          <w:p w14:paraId="6F6C7560" w14:textId="77777777" w:rsidR="00D94731" w:rsidRPr="00BB47A4" w:rsidRDefault="00D94731" w:rsidP="009009AE">
            <w:pPr>
              <w:rPr>
                <w:rFonts w:ascii="Cambria" w:hAnsi="Cambria"/>
                <w:iCs/>
              </w:rPr>
            </w:pPr>
            <w:r w:rsidRPr="00BB47A4">
              <w:rPr>
                <w:rFonts w:ascii="Cambria" w:hAnsi="Cambria"/>
              </w:rPr>
              <w:t>once in each recitation.</w:t>
            </w:r>
          </w:p>
        </w:tc>
        <w:tc>
          <w:tcPr>
            <w:tcW w:w="2060" w:type="dxa"/>
            <w:shd w:val="clear" w:color="auto" w:fill="auto"/>
          </w:tcPr>
          <w:p w14:paraId="2EDFCE80" w14:textId="77777777" w:rsidR="00D94731" w:rsidRPr="00BB47A4" w:rsidRDefault="00D94731" w:rsidP="009009AE">
            <w:pPr>
              <w:autoSpaceDE w:val="0"/>
              <w:autoSpaceDN w:val="0"/>
              <w:adjustRightInd w:val="0"/>
              <w:rPr>
                <w:rFonts w:ascii="Cambria" w:hAnsi="Cambria"/>
              </w:rPr>
            </w:pPr>
            <w:r w:rsidRPr="00BB47A4">
              <w:rPr>
                <w:rFonts w:ascii="Cambria" w:hAnsi="Cambria"/>
              </w:rPr>
              <w:t>Student does not</w:t>
            </w:r>
          </w:p>
          <w:p w14:paraId="5B01CA42" w14:textId="77777777" w:rsidR="00D94731" w:rsidRPr="00BB47A4" w:rsidRDefault="00D94731" w:rsidP="009009AE">
            <w:pPr>
              <w:autoSpaceDE w:val="0"/>
              <w:autoSpaceDN w:val="0"/>
              <w:adjustRightInd w:val="0"/>
              <w:rPr>
                <w:rFonts w:ascii="Cambria" w:hAnsi="Cambria"/>
              </w:rPr>
            </w:pPr>
            <w:r w:rsidRPr="00BB47A4">
              <w:rPr>
                <w:rFonts w:ascii="Cambria" w:hAnsi="Cambria"/>
              </w:rPr>
              <w:t>initiate contribution</w:t>
            </w:r>
          </w:p>
          <w:p w14:paraId="6EB923EF" w14:textId="77777777" w:rsidR="00D94731" w:rsidRPr="00BB47A4" w:rsidRDefault="00D94731" w:rsidP="009009AE">
            <w:pPr>
              <w:autoSpaceDE w:val="0"/>
              <w:autoSpaceDN w:val="0"/>
              <w:adjustRightInd w:val="0"/>
              <w:rPr>
                <w:rFonts w:ascii="Cambria" w:hAnsi="Cambria"/>
              </w:rPr>
            </w:pPr>
            <w:r w:rsidRPr="00BB47A4">
              <w:rPr>
                <w:rFonts w:ascii="Cambria" w:hAnsi="Cambria"/>
              </w:rPr>
              <w:t>&amp; needs instructor to</w:t>
            </w:r>
          </w:p>
          <w:p w14:paraId="4FA47F7C" w14:textId="77777777" w:rsidR="00D94731" w:rsidRPr="00BB47A4" w:rsidRDefault="00D94731" w:rsidP="009009AE">
            <w:pPr>
              <w:rPr>
                <w:rFonts w:ascii="Cambria" w:hAnsi="Cambria"/>
                <w:iCs/>
              </w:rPr>
            </w:pPr>
            <w:r w:rsidRPr="00BB47A4">
              <w:rPr>
                <w:rFonts w:ascii="Cambria" w:hAnsi="Cambria"/>
              </w:rPr>
              <w:t>solicit input.</w:t>
            </w:r>
          </w:p>
        </w:tc>
      </w:tr>
      <w:tr w:rsidR="00D94731" w:rsidRPr="00BB47A4" w14:paraId="65531AFA" w14:textId="77777777" w:rsidTr="009009AE">
        <w:tc>
          <w:tcPr>
            <w:tcW w:w="2059" w:type="dxa"/>
            <w:shd w:val="clear" w:color="auto" w:fill="auto"/>
          </w:tcPr>
          <w:p w14:paraId="5B513DB4" w14:textId="77777777" w:rsidR="00D94731" w:rsidRPr="00BB47A4" w:rsidRDefault="00D94731" w:rsidP="009009AE">
            <w:pPr>
              <w:rPr>
                <w:rFonts w:ascii="Cambria" w:hAnsi="Cambria"/>
                <w:b/>
                <w:iCs/>
              </w:rPr>
            </w:pPr>
            <w:r w:rsidRPr="00BB47A4">
              <w:rPr>
                <w:rFonts w:ascii="Cambria" w:hAnsi="Cambria"/>
                <w:b/>
                <w:iCs/>
              </w:rPr>
              <w:t>Quality of Comments</w:t>
            </w:r>
          </w:p>
        </w:tc>
        <w:tc>
          <w:tcPr>
            <w:tcW w:w="2059" w:type="dxa"/>
            <w:shd w:val="clear" w:color="auto" w:fill="auto"/>
          </w:tcPr>
          <w:p w14:paraId="56B90E83" w14:textId="77777777" w:rsidR="00D94731" w:rsidRPr="00BB47A4" w:rsidRDefault="00D94731" w:rsidP="009009AE">
            <w:pPr>
              <w:autoSpaceDE w:val="0"/>
              <w:autoSpaceDN w:val="0"/>
              <w:adjustRightInd w:val="0"/>
              <w:rPr>
                <w:rFonts w:ascii="Cambria" w:hAnsi="Cambria"/>
              </w:rPr>
            </w:pPr>
            <w:r w:rsidRPr="00BB47A4">
              <w:rPr>
                <w:rFonts w:ascii="Cambria" w:hAnsi="Cambria"/>
              </w:rPr>
              <w:t>Comments always</w:t>
            </w:r>
          </w:p>
          <w:p w14:paraId="146E958E" w14:textId="77777777" w:rsidR="00D94731" w:rsidRPr="00BB47A4" w:rsidRDefault="00D94731" w:rsidP="009009AE">
            <w:pPr>
              <w:autoSpaceDE w:val="0"/>
              <w:autoSpaceDN w:val="0"/>
              <w:adjustRightInd w:val="0"/>
              <w:rPr>
                <w:rFonts w:ascii="Cambria" w:hAnsi="Cambria"/>
              </w:rPr>
            </w:pPr>
            <w:r w:rsidRPr="00BB47A4">
              <w:rPr>
                <w:rFonts w:ascii="Cambria" w:hAnsi="Cambria"/>
              </w:rPr>
              <w:t>insightful &amp; constructive;</w:t>
            </w:r>
          </w:p>
          <w:p w14:paraId="716C1384" w14:textId="77777777" w:rsidR="00D94731" w:rsidRPr="00BB47A4" w:rsidRDefault="00D94731" w:rsidP="009009AE">
            <w:pPr>
              <w:autoSpaceDE w:val="0"/>
              <w:autoSpaceDN w:val="0"/>
              <w:adjustRightInd w:val="0"/>
              <w:rPr>
                <w:rFonts w:ascii="Cambria" w:hAnsi="Cambria"/>
              </w:rPr>
            </w:pPr>
            <w:r w:rsidRPr="00BB47A4">
              <w:rPr>
                <w:rFonts w:ascii="Cambria" w:hAnsi="Cambria"/>
              </w:rPr>
              <w:t>uses appropriate</w:t>
            </w:r>
          </w:p>
          <w:p w14:paraId="5A35B23A" w14:textId="77777777" w:rsidR="00D94731" w:rsidRPr="00BB47A4" w:rsidRDefault="00D94731" w:rsidP="009009AE">
            <w:pPr>
              <w:autoSpaceDE w:val="0"/>
              <w:autoSpaceDN w:val="0"/>
              <w:adjustRightInd w:val="0"/>
              <w:rPr>
                <w:rFonts w:ascii="Cambria" w:hAnsi="Cambria"/>
              </w:rPr>
            </w:pPr>
            <w:r w:rsidRPr="00BB47A4">
              <w:rPr>
                <w:rFonts w:ascii="Cambria" w:hAnsi="Cambria"/>
              </w:rPr>
              <w:t>terminology. Comments</w:t>
            </w:r>
          </w:p>
          <w:p w14:paraId="59033DE6" w14:textId="77777777" w:rsidR="00D94731" w:rsidRPr="00BB47A4" w:rsidRDefault="00D94731" w:rsidP="009009AE">
            <w:pPr>
              <w:autoSpaceDE w:val="0"/>
              <w:autoSpaceDN w:val="0"/>
              <w:adjustRightInd w:val="0"/>
              <w:rPr>
                <w:rFonts w:ascii="Cambria" w:hAnsi="Cambria"/>
              </w:rPr>
            </w:pPr>
            <w:r w:rsidRPr="00BB47A4">
              <w:rPr>
                <w:rFonts w:ascii="Cambria" w:hAnsi="Cambria"/>
              </w:rPr>
              <w:t>balanced between general</w:t>
            </w:r>
          </w:p>
          <w:p w14:paraId="6C6A90CB" w14:textId="77777777" w:rsidR="00D94731" w:rsidRPr="00BB47A4" w:rsidRDefault="00D94731" w:rsidP="009009AE">
            <w:pPr>
              <w:autoSpaceDE w:val="0"/>
              <w:autoSpaceDN w:val="0"/>
              <w:adjustRightInd w:val="0"/>
              <w:rPr>
                <w:rFonts w:ascii="Cambria" w:hAnsi="Cambria"/>
              </w:rPr>
            </w:pPr>
            <w:r w:rsidRPr="00BB47A4">
              <w:rPr>
                <w:rFonts w:ascii="Cambria" w:hAnsi="Cambria"/>
              </w:rPr>
              <w:t>impressions, opinions &amp;</w:t>
            </w:r>
          </w:p>
          <w:p w14:paraId="4F41BFB2" w14:textId="77777777" w:rsidR="00D94731" w:rsidRPr="00BB47A4" w:rsidRDefault="00D94731" w:rsidP="009009AE">
            <w:pPr>
              <w:autoSpaceDE w:val="0"/>
              <w:autoSpaceDN w:val="0"/>
              <w:adjustRightInd w:val="0"/>
              <w:rPr>
                <w:rFonts w:ascii="Cambria" w:hAnsi="Cambria"/>
              </w:rPr>
            </w:pPr>
            <w:r w:rsidRPr="00BB47A4">
              <w:rPr>
                <w:rFonts w:ascii="Cambria" w:hAnsi="Cambria"/>
              </w:rPr>
              <w:t>specific, thoughtful</w:t>
            </w:r>
          </w:p>
          <w:p w14:paraId="2863E48F" w14:textId="77777777" w:rsidR="00D94731" w:rsidRPr="00BB47A4" w:rsidRDefault="00D94731" w:rsidP="009009AE">
            <w:pPr>
              <w:rPr>
                <w:rFonts w:ascii="Cambria" w:hAnsi="Cambria"/>
                <w:iCs/>
              </w:rPr>
            </w:pPr>
            <w:r w:rsidRPr="00BB47A4">
              <w:rPr>
                <w:rFonts w:ascii="Cambria" w:hAnsi="Cambria"/>
              </w:rPr>
              <w:t>criticisms or contributions</w:t>
            </w:r>
          </w:p>
        </w:tc>
        <w:tc>
          <w:tcPr>
            <w:tcW w:w="2059" w:type="dxa"/>
            <w:shd w:val="clear" w:color="auto" w:fill="auto"/>
          </w:tcPr>
          <w:p w14:paraId="1B441413" w14:textId="77777777" w:rsidR="00D94731" w:rsidRPr="00BB47A4" w:rsidRDefault="00D94731" w:rsidP="009009AE">
            <w:pPr>
              <w:autoSpaceDE w:val="0"/>
              <w:autoSpaceDN w:val="0"/>
              <w:adjustRightInd w:val="0"/>
              <w:rPr>
                <w:rFonts w:ascii="Cambria" w:hAnsi="Cambria"/>
              </w:rPr>
            </w:pPr>
            <w:r w:rsidRPr="00BB47A4">
              <w:rPr>
                <w:rFonts w:ascii="Cambria" w:hAnsi="Cambria"/>
              </w:rPr>
              <w:t>Comments always</w:t>
            </w:r>
          </w:p>
          <w:p w14:paraId="1DC2D361" w14:textId="77777777" w:rsidR="00D94731" w:rsidRPr="00BB47A4" w:rsidRDefault="00D94731" w:rsidP="009009AE">
            <w:pPr>
              <w:autoSpaceDE w:val="0"/>
              <w:autoSpaceDN w:val="0"/>
              <w:adjustRightInd w:val="0"/>
              <w:rPr>
                <w:rFonts w:ascii="Cambria" w:hAnsi="Cambria"/>
              </w:rPr>
            </w:pPr>
            <w:r w:rsidRPr="00BB47A4">
              <w:rPr>
                <w:rFonts w:ascii="Cambria" w:hAnsi="Cambria"/>
              </w:rPr>
              <w:t>insightful &amp; constructive;</w:t>
            </w:r>
          </w:p>
          <w:p w14:paraId="5633E5BC" w14:textId="77777777" w:rsidR="00D94731" w:rsidRPr="00BB47A4" w:rsidRDefault="00D94731" w:rsidP="009009AE">
            <w:pPr>
              <w:autoSpaceDE w:val="0"/>
              <w:autoSpaceDN w:val="0"/>
              <w:adjustRightInd w:val="0"/>
              <w:rPr>
                <w:rFonts w:ascii="Cambria" w:hAnsi="Cambria"/>
              </w:rPr>
            </w:pPr>
            <w:r w:rsidRPr="00BB47A4">
              <w:rPr>
                <w:rFonts w:ascii="Cambria" w:hAnsi="Cambria"/>
              </w:rPr>
              <w:t>uses appropriate</w:t>
            </w:r>
          </w:p>
          <w:p w14:paraId="200151AA" w14:textId="77777777" w:rsidR="00D94731" w:rsidRPr="00BB47A4" w:rsidRDefault="00D94731" w:rsidP="009009AE">
            <w:pPr>
              <w:autoSpaceDE w:val="0"/>
              <w:autoSpaceDN w:val="0"/>
              <w:adjustRightInd w:val="0"/>
              <w:rPr>
                <w:rFonts w:ascii="Cambria" w:hAnsi="Cambria"/>
              </w:rPr>
            </w:pPr>
            <w:r w:rsidRPr="00BB47A4">
              <w:rPr>
                <w:rFonts w:ascii="Cambria" w:hAnsi="Cambria"/>
              </w:rPr>
              <w:t>terminology. Comments</w:t>
            </w:r>
          </w:p>
          <w:p w14:paraId="6DA69D9A" w14:textId="77777777" w:rsidR="00D94731" w:rsidRPr="00BB47A4" w:rsidRDefault="00D94731" w:rsidP="009009AE">
            <w:pPr>
              <w:autoSpaceDE w:val="0"/>
              <w:autoSpaceDN w:val="0"/>
              <w:adjustRightInd w:val="0"/>
              <w:rPr>
                <w:rFonts w:ascii="Cambria" w:hAnsi="Cambria"/>
              </w:rPr>
            </w:pPr>
            <w:r w:rsidRPr="00BB47A4">
              <w:rPr>
                <w:rFonts w:ascii="Cambria" w:hAnsi="Cambria"/>
              </w:rPr>
              <w:t>balanced between general</w:t>
            </w:r>
          </w:p>
          <w:p w14:paraId="2BF91BA7" w14:textId="77777777" w:rsidR="00D94731" w:rsidRPr="00BB47A4" w:rsidRDefault="00D94731" w:rsidP="009009AE">
            <w:pPr>
              <w:autoSpaceDE w:val="0"/>
              <w:autoSpaceDN w:val="0"/>
              <w:adjustRightInd w:val="0"/>
              <w:rPr>
                <w:rFonts w:ascii="Cambria" w:hAnsi="Cambria"/>
              </w:rPr>
            </w:pPr>
            <w:r w:rsidRPr="00BB47A4">
              <w:rPr>
                <w:rFonts w:ascii="Cambria" w:hAnsi="Cambria"/>
              </w:rPr>
              <w:t>impressions, opinions &amp;</w:t>
            </w:r>
          </w:p>
          <w:p w14:paraId="0EA68F24" w14:textId="77777777" w:rsidR="00D94731" w:rsidRPr="00BB47A4" w:rsidRDefault="00D94731" w:rsidP="009009AE">
            <w:pPr>
              <w:autoSpaceDE w:val="0"/>
              <w:autoSpaceDN w:val="0"/>
              <w:adjustRightInd w:val="0"/>
              <w:rPr>
                <w:rFonts w:ascii="Cambria" w:hAnsi="Cambria"/>
              </w:rPr>
            </w:pPr>
            <w:r w:rsidRPr="00BB47A4">
              <w:rPr>
                <w:rFonts w:ascii="Cambria" w:hAnsi="Cambria"/>
              </w:rPr>
              <w:t>specific, thoughtful</w:t>
            </w:r>
          </w:p>
          <w:p w14:paraId="26CE17C5" w14:textId="77777777" w:rsidR="00D94731" w:rsidRPr="00BB47A4" w:rsidRDefault="00D94731" w:rsidP="009009AE">
            <w:pPr>
              <w:rPr>
                <w:rFonts w:ascii="Cambria" w:hAnsi="Cambria"/>
                <w:iCs/>
              </w:rPr>
            </w:pPr>
            <w:r w:rsidRPr="00BB47A4">
              <w:rPr>
                <w:rFonts w:ascii="Cambria" w:hAnsi="Cambria"/>
              </w:rPr>
              <w:t>criticisms or contributions</w:t>
            </w:r>
          </w:p>
        </w:tc>
        <w:tc>
          <w:tcPr>
            <w:tcW w:w="2059" w:type="dxa"/>
            <w:shd w:val="clear" w:color="auto" w:fill="auto"/>
          </w:tcPr>
          <w:p w14:paraId="4B72A32D" w14:textId="77777777" w:rsidR="00D94731" w:rsidRPr="00BB47A4" w:rsidRDefault="00D94731" w:rsidP="009009AE">
            <w:pPr>
              <w:autoSpaceDE w:val="0"/>
              <w:autoSpaceDN w:val="0"/>
              <w:adjustRightInd w:val="0"/>
              <w:rPr>
                <w:rFonts w:ascii="Cambria" w:hAnsi="Cambria"/>
              </w:rPr>
            </w:pPr>
            <w:r w:rsidRPr="00BB47A4">
              <w:rPr>
                <w:rFonts w:ascii="Cambria" w:hAnsi="Cambria"/>
              </w:rPr>
              <w:t>Comments are sometimes</w:t>
            </w:r>
          </w:p>
          <w:p w14:paraId="07EAE18C" w14:textId="77777777" w:rsidR="00D94731" w:rsidRPr="00BB47A4" w:rsidRDefault="00D94731" w:rsidP="009009AE">
            <w:pPr>
              <w:autoSpaceDE w:val="0"/>
              <w:autoSpaceDN w:val="0"/>
              <w:adjustRightInd w:val="0"/>
              <w:rPr>
                <w:rFonts w:ascii="Cambria" w:hAnsi="Cambria"/>
              </w:rPr>
            </w:pPr>
            <w:r w:rsidRPr="00BB47A4">
              <w:rPr>
                <w:rFonts w:ascii="Cambria" w:hAnsi="Cambria"/>
              </w:rPr>
              <w:t>constructive, with</w:t>
            </w:r>
          </w:p>
          <w:p w14:paraId="58DB766C" w14:textId="77777777" w:rsidR="00D94731" w:rsidRPr="00BB47A4" w:rsidRDefault="00D94731" w:rsidP="009009AE">
            <w:pPr>
              <w:autoSpaceDE w:val="0"/>
              <w:autoSpaceDN w:val="0"/>
              <w:adjustRightInd w:val="0"/>
              <w:rPr>
                <w:rFonts w:ascii="Cambria" w:hAnsi="Cambria"/>
              </w:rPr>
            </w:pPr>
            <w:r w:rsidRPr="00BB47A4">
              <w:rPr>
                <w:rFonts w:ascii="Cambria" w:hAnsi="Cambria"/>
              </w:rPr>
              <w:t>occasional signs of</w:t>
            </w:r>
          </w:p>
          <w:p w14:paraId="765B00C5" w14:textId="77777777" w:rsidR="00D94731" w:rsidRPr="00BB47A4" w:rsidRDefault="00D94731" w:rsidP="009009AE">
            <w:pPr>
              <w:autoSpaceDE w:val="0"/>
              <w:autoSpaceDN w:val="0"/>
              <w:adjustRightInd w:val="0"/>
              <w:rPr>
                <w:rFonts w:ascii="Cambria" w:hAnsi="Cambria"/>
              </w:rPr>
            </w:pPr>
            <w:r w:rsidRPr="00BB47A4">
              <w:rPr>
                <w:rFonts w:ascii="Cambria" w:hAnsi="Cambria"/>
              </w:rPr>
              <w:t>insight. Student does not</w:t>
            </w:r>
          </w:p>
          <w:p w14:paraId="1C398938" w14:textId="77777777" w:rsidR="00D94731" w:rsidRPr="00BB47A4" w:rsidRDefault="00D94731" w:rsidP="009009AE">
            <w:pPr>
              <w:autoSpaceDE w:val="0"/>
              <w:autoSpaceDN w:val="0"/>
              <w:adjustRightInd w:val="0"/>
              <w:rPr>
                <w:rFonts w:ascii="Cambria" w:hAnsi="Cambria"/>
              </w:rPr>
            </w:pPr>
            <w:r w:rsidRPr="00BB47A4">
              <w:rPr>
                <w:rFonts w:ascii="Cambria" w:hAnsi="Cambria"/>
              </w:rPr>
              <w:t>use appropriate</w:t>
            </w:r>
          </w:p>
          <w:p w14:paraId="6651E25D" w14:textId="77777777" w:rsidR="00D94731" w:rsidRPr="00BB47A4" w:rsidRDefault="00D94731" w:rsidP="009009AE">
            <w:pPr>
              <w:autoSpaceDE w:val="0"/>
              <w:autoSpaceDN w:val="0"/>
              <w:adjustRightInd w:val="0"/>
              <w:rPr>
                <w:rFonts w:ascii="Cambria" w:hAnsi="Cambria"/>
              </w:rPr>
            </w:pPr>
            <w:r w:rsidRPr="00BB47A4">
              <w:rPr>
                <w:rFonts w:ascii="Cambria" w:hAnsi="Cambria"/>
              </w:rPr>
              <w:t>terminology; comments</w:t>
            </w:r>
          </w:p>
          <w:p w14:paraId="6E65EC63" w14:textId="77777777" w:rsidR="00D94731" w:rsidRPr="00BB47A4" w:rsidRDefault="00D94731" w:rsidP="009009AE">
            <w:pPr>
              <w:autoSpaceDE w:val="0"/>
              <w:autoSpaceDN w:val="0"/>
              <w:adjustRightInd w:val="0"/>
              <w:rPr>
                <w:rFonts w:ascii="Cambria" w:hAnsi="Cambria"/>
              </w:rPr>
            </w:pPr>
            <w:r w:rsidRPr="00BB47A4">
              <w:rPr>
                <w:rFonts w:ascii="Cambria" w:hAnsi="Cambria"/>
              </w:rPr>
              <w:t>not always relevant to</w:t>
            </w:r>
          </w:p>
          <w:p w14:paraId="572A93AA" w14:textId="77777777" w:rsidR="00D94731" w:rsidRPr="00BB47A4" w:rsidRDefault="00D94731" w:rsidP="009009AE">
            <w:pPr>
              <w:rPr>
                <w:rFonts w:ascii="Cambria" w:hAnsi="Cambria"/>
                <w:iCs/>
              </w:rPr>
            </w:pPr>
            <w:r w:rsidRPr="00BB47A4">
              <w:rPr>
                <w:rFonts w:ascii="Cambria" w:hAnsi="Cambria"/>
              </w:rPr>
              <w:t>the discussion.</w:t>
            </w:r>
          </w:p>
        </w:tc>
        <w:tc>
          <w:tcPr>
            <w:tcW w:w="2060" w:type="dxa"/>
            <w:shd w:val="clear" w:color="auto" w:fill="auto"/>
          </w:tcPr>
          <w:p w14:paraId="176FCAC9" w14:textId="77777777" w:rsidR="00D94731" w:rsidRPr="00BB47A4" w:rsidRDefault="00D94731" w:rsidP="009009AE">
            <w:pPr>
              <w:autoSpaceDE w:val="0"/>
              <w:autoSpaceDN w:val="0"/>
              <w:adjustRightInd w:val="0"/>
              <w:rPr>
                <w:rFonts w:ascii="Cambria" w:hAnsi="Cambria"/>
              </w:rPr>
            </w:pPr>
            <w:r w:rsidRPr="00BB47A4">
              <w:rPr>
                <w:rFonts w:ascii="Cambria" w:hAnsi="Cambria"/>
              </w:rPr>
              <w:t>Comments are sometimes</w:t>
            </w:r>
          </w:p>
          <w:p w14:paraId="36C33552" w14:textId="77777777" w:rsidR="00D94731" w:rsidRPr="00BB47A4" w:rsidRDefault="00D94731" w:rsidP="009009AE">
            <w:pPr>
              <w:autoSpaceDE w:val="0"/>
              <w:autoSpaceDN w:val="0"/>
              <w:adjustRightInd w:val="0"/>
              <w:rPr>
                <w:rFonts w:ascii="Cambria" w:hAnsi="Cambria"/>
              </w:rPr>
            </w:pPr>
            <w:r w:rsidRPr="00BB47A4">
              <w:rPr>
                <w:rFonts w:ascii="Cambria" w:hAnsi="Cambria"/>
              </w:rPr>
              <w:t>constructive, with</w:t>
            </w:r>
          </w:p>
          <w:p w14:paraId="79E15C62" w14:textId="77777777" w:rsidR="00D94731" w:rsidRPr="00BB47A4" w:rsidRDefault="00D94731" w:rsidP="009009AE">
            <w:pPr>
              <w:autoSpaceDE w:val="0"/>
              <w:autoSpaceDN w:val="0"/>
              <w:adjustRightInd w:val="0"/>
              <w:rPr>
                <w:rFonts w:ascii="Cambria" w:hAnsi="Cambria"/>
              </w:rPr>
            </w:pPr>
            <w:r w:rsidRPr="00BB47A4">
              <w:rPr>
                <w:rFonts w:ascii="Cambria" w:hAnsi="Cambria"/>
              </w:rPr>
              <w:t>occasional signs of</w:t>
            </w:r>
          </w:p>
          <w:p w14:paraId="55A21463" w14:textId="77777777" w:rsidR="00D94731" w:rsidRPr="00BB47A4" w:rsidRDefault="00D94731" w:rsidP="009009AE">
            <w:pPr>
              <w:autoSpaceDE w:val="0"/>
              <w:autoSpaceDN w:val="0"/>
              <w:adjustRightInd w:val="0"/>
              <w:rPr>
                <w:rFonts w:ascii="Cambria" w:hAnsi="Cambria"/>
              </w:rPr>
            </w:pPr>
            <w:r w:rsidRPr="00BB47A4">
              <w:rPr>
                <w:rFonts w:ascii="Cambria" w:hAnsi="Cambria"/>
              </w:rPr>
              <w:t>insight. Student does not</w:t>
            </w:r>
          </w:p>
          <w:p w14:paraId="45F4EC50" w14:textId="77777777" w:rsidR="00D94731" w:rsidRPr="00BB47A4" w:rsidRDefault="00D94731" w:rsidP="009009AE">
            <w:pPr>
              <w:autoSpaceDE w:val="0"/>
              <w:autoSpaceDN w:val="0"/>
              <w:adjustRightInd w:val="0"/>
              <w:rPr>
                <w:rFonts w:ascii="Cambria" w:hAnsi="Cambria"/>
              </w:rPr>
            </w:pPr>
            <w:r w:rsidRPr="00BB47A4">
              <w:rPr>
                <w:rFonts w:ascii="Cambria" w:hAnsi="Cambria"/>
              </w:rPr>
              <w:t>use appropriate</w:t>
            </w:r>
          </w:p>
          <w:p w14:paraId="601A8470" w14:textId="77777777" w:rsidR="00D94731" w:rsidRPr="00BB47A4" w:rsidRDefault="00D94731" w:rsidP="009009AE">
            <w:pPr>
              <w:autoSpaceDE w:val="0"/>
              <w:autoSpaceDN w:val="0"/>
              <w:adjustRightInd w:val="0"/>
              <w:rPr>
                <w:rFonts w:ascii="Cambria" w:hAnsi="Cambria"/>
              </w:rPr>
            </w:pPr>
            <w:r w:rsidRPr="00BB47A4">
              <w:rPr>
                <w:rFonts w:ascii="Cambria" w:hAnsi="Cambria"/>
              </w:rPr>
              <w:t>terminology; comments</w:t>
            </w:r>
          </w:p>
          <w:p w14:paraId="7457B28C" w14:textId="77777777" w:rsidR="00D94731" w:rsidRPr="00BB47A4" w:rsidRDefault="00D94731" w:rsidP="009009AE">
            <w:pPr>
              <w:autoSpaceDE w:val="0"/>
              <w:autoSpaceDN w:val="0"/>
              <w:adjustRightInd w:val="0"/>
              <w:rPr>
                <w:rFonts w:ascii="Cambria" w:hAnsi="Cambria"/>
              </w:rPr>
            </w:pPr>
            <w:r w:rsidRPr="00BB47A4">
              <w:rPr>
                <w:rFonts w:ascii="Cambria" w:hAnsi="Cambria"/>
              </w:rPr>
              <w:t>not always relevant to</w:t>
            </w:r>
          </w:p>
          <w:p w14:paraId="63699A58" w14:textId="77777777" w:rsidR="00D94731" w:rsidRPr="00BB47A4" w:rsidRDefault="00D94731" w:rsidP="009009AE">
            <w:pPr>
              <w:rPr>
                <w:rFonts w:ascii="Cambria" w:hAnsi="Cambria"/>
                <w:iCs/>
              </w:rPr>
            </w:pPr>
            <w:r w:rsidRPr="00BB47A4">
              <w:rPr>
                <w:rFonts w:ascii="Cambria" w:hAnsi="Cambria"/>
              </w:rPr>
              <w:t>the discussion.</w:t>
            </w:r>
          </w:p>
        </w:tc>
      </w:tr>
      <w:tr w:rsidR="00D94731" w:rsidRPr="00BB47A4" w14:paraId="2D07D637" w14:textId="77777777" w:rsidTr="009009AE">
        <w:tc>
          <w:tcPr>
            <w:tcW w:w="2059" w:type="dxa"/>
            <w:shd w:val="clear" w:color="auto" w:fill="auto"/>
          </w:tcPr>
          <w:p w14:paraId="403ED012" w14:textId="77777777" w:rsidR="00D94731" w:rsidRPr="00BB47A4" w:rsidRDefault="00D94731" w:rsidP="009009AE">
            <w:pPr>
              <w:rPr>
                <w:rFonts w:ascii="Cambria" w:hAnsi="Cambria"/>
                <w:b/>
                <w:iCs/>
              </w:rPr>
            </w:pPr>
            <w:r w:rsidRPr="00BB47A4">
              <w:rPr>
                <w:rFonts w:ascii="Cambria" w:hAnsi="Cambria"/>
                <w:b/>
                <w:iCs/>
              </w:rPr>
              <w:t>Listening Skills</w:t>
            </w:r>
          </w:p>
        </w:tc>
        <w:tc>
          <w:tcPr>
            <w:tcW w:w="2059" w:type="dxa"/>
            <w:shd w:val="clear" w:color="auto" w:fill="auto"/>
          </w:tcPr>
          <w:p w14:paraId="44C127EB" w14:textId="77777777" w:rsidR="00D94731" w:rsidRPr="00BB47A4" w:rsidRDefault="00D94731" w:rsidP="009009AE">
            <w:pPr>
              <w:autoSpaceDE w:val="0"/>
              <w:autoSpaceDN w:val="0"/>
              <w:adjustRightInd w:val="0"/>
              <w:rPr>
                <w:rFonts w:ascii="Cambria" w:hAnsi="Cambria"/>
              </w:rPr>
            </w:pPr>
            <w:r w:rsidRPr="00BB47A4">
              <w:rPr>
                <w:rFonts w:ascii="Cambria" w:hAnsi="Cambria"/>
              </w:rPr>
              <w:t>Student listens attentively</w:t>
            </w:r>
          </w:p>
          <w:p w14:paraId="412532FF" w14:textId="77777777" w:rsidR="00D94731" w:rsidRPr="00BB47A4" w:rsidRDefault="00D94731" w:rsidP="009009AE">
            <w:pPr>
              <w:autoSpaceDE w:val="0"/>
              <w:autoSpaceDN w:val="0"/>
              <w:adjustRightInd w:val="0"/>
              <w:rPr>
                <w:rFonts w:ascii="Cambria" w:hAnsi="Cambria"/>
              </w:rPr>
            </w:pPr>
            <w:r w:rsidRPr="00BB47A4">
              <w:rPr>
                <w:rFonts w:ascii="Cambria" w:hAnsi="Cambria"/>
              </w:rPr>
              <w:t>when others present</w:t>
            </w:r>
          </w:p>
          <w:p w14:paraId="4B222532" w14:textId="77777777" w:rsidR="00D94731" w:rsidRPr="00BB47A4" w:rsidRDefault="00D94731" w:rsidP="009009AE">
            <w:pPr>
              <w:autoSpaceDE w:val="0"/>
              <w:autoSpaceDN w:val="0"/>
              <w:adjustRightInd w:val="0"/>
              <w:rPr>
                <w:rFonts w:ascii="Cambria" w:hAnsi="Cambria"/>
              </w:rPr>
            </w:pPr>
            <w:r w:rsidRPr="00BB47A4">
              <w:rPr>
                <w:rFonts w:ascii="Cambria" w:hAnsi="Cambria"/>
              </w:rPr>
              <w:t>materials, perspectives,</w:t>
            </w:r>
          </w:p>
          <w:p w14:paraId="77F9D0B8" w14:textId="77777777" w:rsidR="00D94731" w:rsidRPr="00BB47A4" w:rsidRDefault="00D94731" w:rsidP="009009AE">
            <w:pPr>
              <w:autoSpaceDE w:val="0"/>
              <w:autoSpaceDN w:val="0"/>
              <w:adjustRightInd w:val="0"/>
              <w:rPr>
                <w:rFonts w:ascii="Cambria" w:hAnsi="Cambria"/>
              </w:rPr>
            </w:pPr>
            <w:r w:rsidRPr="00BB47A4">
              <w:rPr>
                <w:rFonts w:ascii="Cambria" w:hAnsi="Cambria"/>
              </w:rPr>
              <w:t>as indicated by comments</w:t>
            </w:r>
          </w:p>
          <w:p w14:paraId="45C90FB7" w14:textId="77777777" w:rsidR="00D94731" w:rsidRPr="00BB47A4" w:rsidRDefault="00D94731" w:rsidP="009009AE">
            <w:pPr>
              <w:autoSpaceDE w:val="0"/>
              <w:autoSpaceDN w:val="0"/>
              <w:adjustRightInd w:val="0"/>
              <w:rPr>
                <w:rFonts w:ascii="Cambria" w:hAnsi="Cambria"/>
              </w:rPr>
            </w:pPr>
            <w:r w:rsidRPr="00BB47A4">
              <w:rPr>
                <w:rFonts w:ascii="Cambria" w:hAnsi="Cambria"/>
              </w:rPr>
              <w:t>that build on others’</w:t>
            </w:r>
          </w:p>
          <w:p w14:paraId="4D6CB679" w14:textId="77777777" w:rsidR="00D94731" w:rsidRPr="00BB47A4" w:rsidRDefault="00D94731" w:rsidP="009009AE">
            <w:pPr>
              <w:autoSpaceDE w:val="0"/>
              <w:autoSpaceDN w:val="0"/>
              <w:adjustRightInd w:val="0"/>
              <w:rPr>
                <w:rFonts w:ascii="Cambria" w:hAnsi="Cambria"/>
              </w:rPr>
            </w:pPr>
            <w:r w:rsidRPr="00BB47A4">
              <w:rPr>
                <w:rFonts w:ascii="Cambria" w:hAnsi="Cambria"/>
              </w:rPr>
              <w:t>remarks, i.e., student</w:t>
            </w:r>
          </w:p>
          <w:p w14:paraId="5EA11560" w14:textId="77777777" w:rsidR="00D94731" w:rsidRPr="00BB47A4" w:rsidRDefault="00D94731" w:rsidP="009009AE">
            <w:pPr>
              <w:autoSpaceDE w:val="0"/>
              <w:autoSpaceDN w:val="0"/>
              <w:adjustRightInd w:val="0"/>
              <w:rPr>
                <w:rFonts w:ascii="Cambria" w:hAnsi="Cambria"/>
              </w:rPr>
            </w:pPr>
            <w:r w:rsidRPr="00BB47A4">
              <w:rPr>
                <w:rFonts w:ascii="Cambria" w:hAnsi="Cambria"/>
              </w:rPr>
              <w:t>hears what others say</w:t>
            </w:r>
          </w:p>
          <w:p w14:paraId="64BDE069" w14:textId="77777777" w:rsidR="00D94731" w:rsidRPr="00BB47A4" w:rsidRDefault="00D94731" w:rsidP="009009AE">
            <w:pPr>
              <w:autoSpaceDE w:val="0"/>
              <w:autoSpaceDN w:val="0"/>
              <w:adjustRightInd w:val="0"/>
              <w:rPr>
                <w:rFonts w:ascii="Cambria" w:hAnsi="Cambria"/>
              </w:rPr>
            </w:pPr>
            <w:r w:rsidRPr="00BB47A4">
              <w:rPr>
                <w:rFonts w:ascii="Cambria" w:hAnsi="Cambria"/>
              </w:rPr>
              <w:t>&amp; contributes to the</w:t>
            </w:r>
          </w:p>
          <w:p w14:paraId="6357027F" w14:textId="77777777" w:rsidR="00D94731" w:rsidRPr="00BB47A4" w:rsidRDefault="00D94731" w:rsidP="009009AE">
            <w:pPr>
              <w:rPr>
                <w:rFonts w:ascii="Cambria" w:hAnsi="Cambria"/>
                <w:iCs/>
              </w:rPr>
            </w:pPr>
            <w:r w:rsidRPr="00BB47A4">
              <w:rPr>
                <w:rFonts w:ascii="Cambria" w:hAnsi="Cambria"/>
              </w:rPr>
              <w:t>dialogue.</w:t>
            </w:r>
          </w:p>
        </w:tc>
        <w:tc>
          <w:tcPr>
            <w:tcW w:w="2059" w:type="dxa"/>
            <w:shd w:val="clear" w:color="auto" w:fill="auto"/>
          </w:tcPr>
          <w:p w14:paraId="1C07A0A0" w14:textId="77777777" w:rsidR="00D94731" w:rsidRPr="00BB47A4" w:rsidRDefault="00D94731" w:rsidP="009009AE">
            <w:pPr>
              <w:autoSpaceDE w:val="0"/>
              <w:autoSpaceDN w:val="0"/>
              <w:adjustRightInd w:val="0"/>
              <w:rPr>
                <w:rFonts w:ascii="Cambria" w:hAnsi="Cambria"/>
              </w:rPr>
            </w:pPr>
            <w:r w:rsidRPr="00BB47A4">
              <w:rPr>
                <w:rFonts w:ascii="Cambria" w:hAnsi="Cambria"/>
              </w:rPr>
              <w:t>Student listens attentively</w:t>
            </w:r>
          </w:p>
          <w:p w14:paraId="6BA9CF79" w14:textId="77777777" w:rsidR="00D94731" w:rsidRPr="00BB47A4" w:rsidRDefault="00D94731" w:rsidP="009009AE">
            <w:pPr>
              <w:autoSpaceDE w:val="0"/>
              <w:autoSpaceDN w:val="0"/>
              <w:adjustRightInd w:val="0"/>
              <w:rPr>
                <w:rFonts w:ascii="Cambria" w:hAnsi="Cambria"/>
              </w:rPr>
            </w:pPr>
            <w:r w:rsidRPr="00BB47A4">
              <w:rPr>
                <w:rFonts w:ascii="Cambria" w:hAnsi="Cambria"/>
              </w:rPr>
              <w:t>when others present</w:t>
            </w:r>
          </w:p>
          <w:p w14:paraId="6C893B62" w14:textId="77777777" w:rsidR="00D94731" w:rsidRPr="00BB47A4" w:rsidRDefault="00D94731" w:rsidP="009009AE">
            <w:pPr>
              <w:autoSpaceDE w:val="0"/>
              <w:autoSpaceDN w:val="0"/>
              <w:adjustRightInd w:val="0"/>
              <w:rPr>
                <w:rFonts w:ascii="Cambria" w:hAnsi="Cambria"/>
              </w:rPr>
            </w:pPr>
            <w:r w:rsidRPr="00BB47A4">
              <w:rPr>
                <w:rFonts w:ascii="Cambria" w:hAnsi="Cambria"/>
              </w:rPr>
              <w:t>materials, perspectives,</w:t>
            </w:r>
          </w:p>
          <w:p w14:paraId="67B80421" w14:textId="77777777" w:rsidR="00D94731" w:rsidRPr="00BB47A4" w:rsidRDefault="00D94731" w:rsidP="009009AE">
            <w:pPr>
              <w:autoSpaceDE w:val="0"/>
              <w:autoSpaceDN w:val="0"/>
              <w:adjustRightInd w:val="0"/>
              <w:rPr>
                <w:rFonts w:ascii="Cambria" w:hAnsi="Cambria"/>
              </w:rPr>
            </w:pPr>
            <w:r w:rsidRPr="00BB47A4">
              <w:rPr>
                <w:rFonts w:ascii="Cambria" w:hAnsi="Cambria"/>
              </w:rPr>
              <w:t>as indicated by comments</w:t>
            </w:r>
          </w:p>
          <w:p w14:paraId="198344A0" w14:textId="77777777" w:rsidR="00D94731" w:rsidRPr="00BB47A4" w:rsidRDefault="00D94731" w:rsidP="009009AE">
            <w:pPr>
              <w:autoSpaceDE w:val="0"/>
              <w:autoSpaceDN w:val="0"/>
              <w:adjustRightInd w:val="0"/>
              <w:rPr>
                <w:rFonts w:ascii="Cambria" w:hAnsi="Cambria"/>
              </w:rPr>
            </w:pPr>
            <w:r w:rsidRPr="00BB47A4">
              <w:rPr>
                <w:rFonts w:ascii="Cambria" w:hAnsi="Cambria"/>
              </w:rPr>
              <w:t>that build on others’</w:t>
            </w:r>
          </w:p>
          <w:p w14:paraId="5BEC7169" w14:textId="77777777" w:rsidR="00D94731" w:rsidRPr="00BB47A4" w:rsidRDefault="00D94731" w:rsidP="009009AE">
            <w:pPr>
              <w:autoSpaceDE w:val="0"/>
              <w:autoSpaceDN w:val="0"/>
              <w:adjustRightInd w:val="0"/>
              <w:rPr>
                <w:rFonts w:ascii="Cambria" w:hAnsi="Cambria"/>
              </w:rPr>
            </w:pPr>
            <w:r w:rsidRPr="00BB47A4">
              <w:rPr>
                <w:rFonts w:ascii="Cambria" w:hAnsi="Cambria"/>
              </w:rPr>
              <w:t>remarks, i.e., student</w:t>
            </w:r>
          </w:p>
          <w:p w14:paraId="18C7A755" w14:textId="77777777" w:rsidR="00D94731" w:rsidRPr="00BB47A4" w:rsidRDefault="00D94731" w:rsidP="009009AE">
            <w:pPr>
              <w:autoSpaceDE w:val="0"/>
              <w:autoSpaceDN w:val="0"/>
              <w:adjustRightInd w:val="0"/>
              <w:rPr>
                <w:rFonts w:ascii="Cambria" w:hAnsi="Cambria"/>
              </w:rPr>
            </w:pPr>
            <w:r w:rsidRPr="00BB47A4">
              <w:rPr>
                <w:rFonts w:ascii="Cambria" w:hAnsi="Cambria"/>
              </w:rPr>
              <w:t>hears what others say</w:t>
            </w:r>
          </w:p>
          <w:p w14:paraId="3E6B27B8" w14:textId="77777777" w:rsidR="00D94731" w:rsidRPr="00BB47A4" w:rsidRDefault="00D94731" w:rsidP="009009AE">
            <w:pPr>
              <w:autoSpaceDE w:val="0"/>
              <w:autoSpaceDN w:val="0"/>
              <w:adjustRightInd w:val="0"/>
              <w:rPr>
                <w:rFonts w:ascii="Cambria" w:hAnsi="Cambria"/>
              </w:rPr>
            </w:pPr>
            <w:r w:rsidRPr="00BB47A4">
              <w:rPr>
                <w:rFonts w:ascii="Cambria" w:hAnsi="Cambria"/>
              </w:rPr>
              <w:t>&amp; contributes to the</w:t>
            </w:r>
          </w:p>
          <w:p w14:paraId="2FDF8E65" w14:textId="77777777" w:rsidR="00D94731" w:rsidRPr="00BB47A4" w:rsidRDefault="00D94731" w:rsidP="009009AE">
            <w:pPr>
              <w:rPr>
                <w:rFonts w:ascii="Cambria" w:hAnsi="Cambria"/>
                <w:iCs/>
              </w:rPr>
            </w:pPr>
            <w:r w:rsidRPr="00BB47A4">
              <w:rPr>
                <w:rFonts w:ascii="Cambria" w:hAnsi="Cambria"/>
              </w:rPr>
              <w:t>dialogue.</w:t>
            </w:r>
          </w:p>
        </w:tc>
        <w:tc>
          <w:tcPr>
            <w:tcW w:w="2059" w:type="dxa"/>
            <w:shd w:val="clear" w:color="auto" w:fill="auto"/>
          </w:tcPr>
          <w:p w14:paraId="2E667649" w14:textId="77777777" w:rsidR="00D94731" w:rsidRPr="00BB47A4" w:rsidRDefault="00D94731" w:rsidP="009009AE">
            <w:pPr>
              <w:autoSpaceDE w:val="0"/>
              <w:autoSpaceDN w:val="0"/>
              <w:adjustRightInd w:val="0"/>
              <w:rPr>
                <w:rFonts w:ascii="Cambria" w:hAnsi="Cambria"/>
              </w:rPr>
            </w:pPr>
            <w:r w:rsidRPr="00BB47A4">
              <w:rPr>
                <w:rFonts w:ascii="Cambria" w:hAnsi="Cambria"/>
              </w:rPr>
              <w:t>Student listens attentively</w:t>
            </w:r>
          </w:p>
          <w:p w14:paraId="2BD48DD6" w14:textId="77777777" w:rsidR="00D94731" w:rsidRPr="00BB47A4" w:rsidRDefault="00D94731" w:rsidP="009009AE">
            <w:pPr>
              <w:autoSpaceDE w:val="0"/>
              <w:autoSpaceDN w:val="0"/>
              <w:adjustRightInd w:val="0"/>
              <w:rPr>
                <w:rFonts w:ascii="Cambria" w:hAnsi="Cambria"/>
              </w:rPr>
            </w:pPr>
            <w:r w:rsidRPr="00BB47A4">
              <w:rPr>
                <w:rFonts w:ascii="Cambria" w:hAnsi="Cambria"/>
              </w:rPr>
              <w:t>when others present</w:t>
            </w:r>
          </w:p>
          <w:p w14:paraId="145210E1" w14:textId="77777777" w:rsidR="00D94731" w:rsidRPr="00BB47A4" w:rsidRDefault="00D94731" w:rsidP="009009AE">
            <w:pPr>
              <w:autoSpaceDE w:val="0"/>
              <w:autoSpaceDN w:val="0"/>
              <w:adjustRightInd w:val="0"/>
              <w:rPr>
                <w:rFonts w:ascii="Cambria" w:hAnsi="Cambria"/>
              </w:rPr>
            </w:pPr>
            <w:r w:rsidRPr="00BB47A4">
              <w:rPr>
                <w:rFonts w:ascii="Cambria" w:hAnsi="Cambria"/>
              </w:rPr>
              <w:t>materials, perspectives,</w:t>
            </w:r>
          </w:p>
          <w:p w14:paraId="2B5E3BD1" w14:textId="77777777" w:rsidR="00D94731" w:rsidRPr="00BB47A4" w:rsidRDefault="00D94731" w:rsidP="009009AE">
            <w:pPr>
              <w:autoSpaceDE w:val="0"/>
              <w:autoSpaceDN w:val="0"/>
              <w:adjustRightInd w:val="0"/>
              <w:rPr>
                <w:rFonts w:ascii="Cambria" w:hAnsi="Cambria"/>
              </w:rPr>
            </w:pPr>
            <w:r w:rsidRPr="00BB47A4">
              <w:rPr>
                <w:rFonts w:ascii="Cambria" w:hAnsi="Cambria"/>
              </w:rPr>
              <w:t>as indicated by comments</w:t>
            </w:r>
          </w:p>
          <w:p w14:paraId="59297D9E" w14:textId="77777777" w:rsidR="00D94731" w:rsidRPr="00BB47A4" w:rsidRDefault="00D94731" w:rsidP="009009AE">
            <w:pPr>
              <w:autoSpaceDE w:val="0"/>
              <w:autoSpaceDN w:val="0"/>
              <w:adjustRightInd w:val="0"/>
              <w:rPr>
                <w:rFonts w:ascii="Cambria" w:hAnsi="Cambria"/>
              </w:rPr>
            </w:pPr>
            <w:r w:rsidRPr="00BB47A4">
              <w:rPr>
                <w:rFonts w:ascii="Cambria" w:hAnsi="Cambria"/>
              </w:rPr>
              <w:t>that build on others’</w:t>
            </w:r>
          </w:p>
          <w:p w14:paraId="27C4F52F" w14:textId="77777777" w:rsidR="00D94731" w:rsidRPr="00BB47A4" w:rsidRDefault="00D94731" w:rsidP="009009AE">
            <w:pPr>
              <w:autoSpaceDE w:val="0"/>
              <w:autoSpaceDN w:val="0"/>
              <w:adjustRightInd w:val="0"/>
              <w:rPr>
                <w:rFonts w:ascii="Cambria" w:hAnsi="Cambria"/>
              </w:rPr>
            </w:pPr>
            <w:r w:rsidRPr="00BB47A4">
              <w:rPr>
                <w:rFonts w:ascii="Cambria" w:hAnsi="Cambria"/>
              </w:rPr>
              <w:t>remarks, i.e., student</w:t>
            </w:r>
          </w:p>
          <w:p w14:paraId="49FEDD4C" w14:textId="77777777" w:rsidR="00D94731" w:rsidRPr="00BB47A4" w:rsidRDefault="00D94731" w:rsidP="009009AE">
            <w:pPr>
              <w:autoSpaceDE w:val="0"/>
              <w:autoSpaceDN w:val="0"/>
              <w:adjustRightInd w:val="0"/>
              <w:rPr>
                <w:rFonts w:ascii="Cambria" w:hAnsi="Cambria"/>
              </w:rPr>
            </w:pPr>
            <w:r w:rsidRPr="00BB47A4">
              <w:rPr>
                <w:rFonts w:ascii="Cambria" w:hAnsi="Cambria"/>
              </w:rPr>
              <w:t>hears what others say</w:t>
            </w:r>
          </w:p>
          <w:p w14:paraId="517C828D" w14:textId="77777777" w:rsidR="00D94731" w:rsidRPr="00BB47A4" w:rsidRDefault="00D94731" w:rsidP="009009AE">
            <w:pPr>
              <w:autoSpaceDE w:val="0"/>
              <w:autoSpaceDN w:val="0"/>
              <w:adjustRightInd w:val="0"/>
              <w:rPr>
                <w:rFonts w:ascii="Cambria" w:hAnsi="Cambria"/>
              </w:rPr>
            </w:pPr>
            <w:r w:rsidRPr="00BB47A4">
              <w:rPr>
                <w:rFonts w:ascii="Cambria" w:hAnsi="Cambria"/>
              </w:rPr>
              <w:t>&amp; contributes to the</w:t>
            </w:r>
          </w:p>
          <w:p w14:paraId="30A9422D" w14:textId="77777777" w:rsidR="00D94731" w:rsidRPr="00BB47A4" w:rsidRDefault="00D94731" w:rsidP="009009AE">
            <w:pPr>
              <w:rPr>
                <w:rFonts w:ascii="Cambria" w:hAnsi="Cambria"/>
                <w:iCs/>
              </w:rPr>
            </w:pPr>
            <w:r w:rsidRPr="00BB47A4">
              <w:rPr>
                <w:rFonts w:ascii="Cambria" w:hAnsi="Cambria"/>
              </w:rPr>
              <w:t>dialogue.</w:t>
            </w:r>
          </w:p>
        </w:tc>
        <w:tc>
          <w:tcPr>
            <w:tcW w:w="2060" w:type="dxa"/>
            <w:shd w:val="clear" w:color="auto" w:fill="auto"/>
          </w:tcPr>
          <w:p w14:paraId="685C81DA" w14:textId="77777777" w:rsidR="00D94731" w:rsidRPr="00BB47A4" w:rsidRDefault="00D94731" w:rsidP="009009AE">
            <w:pPr>
              <w:autoSpaceDE w:val="0"/>
              <w:autoSpaceDN w:val="0"/>
              <w:adjustRightInd w:val="0"/>
              <w:rPr>
                <w:rFonts w:ascii="Cambria" w:hAnsi="Cambria"/>
              </w:rPr>
            </w:pPr>
            <w:r w:rsidRPr="00BB47A4">
              <w:rPr>
                <w:rFonts w:ascii="Cambria" w:hAnsi="Cambria"/>
              </w:rPr>
              <w:t>Student listens attentively</w:t>
            </w:r>
          </w:p>
          <w:p w14:paraId="3FEE694D" w14:textId="77777777" w:rsidR="00D94731" w:rsidRPr="00BB47A4" w:rsidRDefault="00D94731" w:rsidP="009009AE">
            <w:pPr>
              <w:autoSpaceDE w:val="0"/>
              <w:autoSpaceDN w:val="0"/>
              <w:adjustRightInd w:val="0"/>
              <w:rPr>
                <w:rFonts w:ascii="Cambria" w:hAnsi="Cambria"/>
              </w:rPr>
            </w:pPr>
            <w:r w:rsidRPr="00BB47A4">
              <w:rPr>
                <w:rFonts w:ascii="Cambria" w:hAnsi="Cambria"/>
              </w:rPr>
              <w:t>when others present</w:t>
            </w:r>
          </w:p>
          <w:p w14:paraId="384A9866" w14:textId="77777777" w:rsidR="00D94731" w:rsidRPr="00BB47A4" w:rsidRDefault="00D94731" w:rsidP="009009AE">
            <w:pPr>
              <w:autoSpaceDE w:val="0"/>
              <w:autoSpaceDN w:val="0"/>
              <w:adjustRightInd w:val="0"/>
              <w:rPr>
                <w:rFonts w:ascii="Cambria" w:hAnsi="Cambria"/>
              </w:rPr>
            </w:pPr>
            <w:r w:rsidRPr="00BB47A4">
              <w:rPr>
                <w:rFonts w:ascii="Cambria" w:hAnsi="Cambria"/>
              </w:rPr>
              <w:t>materials, perspectives,</w:t>
            </w:r>
          </w:p>
          <w:p w14:paraId="20C54A56" w14:textId="77777777" w:rsidR="00D94731" w:rsidRPr="00BB47A4" w:rsidRDefault="00D94731" w:rsidP="009009AE">
            <w:pPr>
              <w:autoSpaceDE w:val="0"/>
              <w:autoSpaceDN w:val="0"/>
              <w:adjustRightInd w:val="0"/>
              <w:rPr>
                <w:rFonts w:ascii="Cambria" w:hAnsi="Cambria"/>
              </w:rPr>
            </w:pPr>
            <w:r w:rsidRPr="00BB47A4">
              <w:rPr>
                <w:rFonts w:ascii="Cambria" w:hAnsi="Cambria"/>
              </w:rPr>
              <w:t>as indicated by comments</w:t>
            </w:r>
          </w:p>
          <w:p w14:paraId="4BC19172" w14:textId="77777777" w:rsidR="00D94731" w:rsidRPr="00BB47A4" w:rsidRDefault="00D94731" w:rsidP="009009AE">
            <w:pPr>
              <w:autoSpaceDE w:val="0"/>
              <w:autoSpaceDN w:val="0"/>
              <w:adjustRightInd w:val="0"/>
              <w:rPr>
                <w:rFonts w:ascii="Cambria" w:hAnsi="Cambria"/>
              </w:rPr>
            </w:pPr>
            <w:r w:rsidRPr="00BB47A4">
              <w:rPr>
                <w:rFonts w:ascii="Cambria" w:hAnsi="Cambria"/>
              </w:rPr>
              <w:t>that build on others’</w:t>
            </w:r>
          </w:p>
          <w:p w14:paraId="5BF591D6" w14:textId="77777777" w:rsidR="00D94731" w:rsidRPr="00BB47A4" w:rsidRDefault="00D94731" w:rsidP="009009AE">
            <w:pPr>
              <w:autoSpaceDE w:val="0"/>
              <w:autoSpaceDN w:val="0"/>
              <w:adjustRightInd w:val="0"/>
              <w:rPr>
                <w:rFonts w:ascii="Cambria" w:hAnsi="Cambria"/>
              </w:rPr>
            </w:pPr>
            <w:r w:rsidRPr="00BB47A4">
              <w:rPr>
                <w:rFonts w:ascii="Cambria" w:hAnsi="Cambria"/>
              </w:rPr>
              <w:t>remarks, i.e., student</w:t>
            </w:r>
          </w:p>
          <w:p w14:paraId="76E8AD42" w14:textId="77777777" w:rsidR="00D94731" w:rsidRPr="00BB47A4" w:rsidRDefault="00D94731" w:rsidP="009009AE">
            <w:pPr>
              <w:autoSpaceDE w:val="0"/>
              <w:autoSpaceDN w:val="0"/>
              <w:adjustRightInd w:val="0"/>
              <w:rPr>
                <w:rFonts w:ascii="Cambria" w:hAnsi="Cambria"/>
              </w:rPr>
            </w:pPr>
            <w:r w:rsidRPr="00BB47A4">
              <w:rPr>
                <w:rFonts w:ascii="Cambria" w:hAnsi="Cambria"/>
              </w:rPr>
              <w:t>hears what others say</w:t>
            </w:r>
          </w:p>
          <w:p w14:paraId="574BBA1B" w14:textId="77777777" w:rsidR="00D94731" w:rsidRPr="00BB47A4" w:rsidRDefault="00D94731" w:rsidP="009009AE">
            <w:pPr>
              <w:autoSpaceDE w:val="0"/>
              <w:autoSpaceDN w:val="0"/>
              <w:adjustRightInd w:val="0"/>
              <w:rPr>
                <w:rFonts w:ascii="Cambria" w:hAnsi="Cambria"/>
              </w:rPr>
            </w:pPr>
            <w:r w:rsidRPr="00BB47A4">
              <w:rPr>
                <w:rFonts w:ascii="Cambria" w:hAnsi="Cambria"/>
              </w:rPr>
              <w:t>&amp; contributes to the</w:t>
            </w:r>
          </w:p>
          <w:p w14:paraId="0F2F84D7" w14:textId="77777777" w:rsidR="00D94731" w:rsidRPr="00BB47A4" w:rsidRDefault="00D94731" w:rsidP="009009AE">
            <w:pPr>
              <w:rPr>
                <w:rFonts w:ascii="Cambria" w:hAnsi="Cambria"/>
                <w:iCs/>
              </w:rPr>
            </w:pPr>
            <w:r w:rsidRPr="00BB47A4">
              <w:rPr>
                <w:rFonts w:ascii="Cambria" w:hAnsi="Cambria"/>
              </w:rPr>
              <w:t>dialogue.</w:t>
            </w:r>
          </w:p>
        </w:tc>
      </w:tr>
    </w:tbl>
    <w:p w14:paraId="20B1D8F8" w14:textId="77777777" w:rsidR="00D94731" w:rsidRPr="00BB47A4" w:rsidRDefault="00D94731" w:rsidP="00D94731">
      <w:pPr>
        <w:tabs>
          <w:tab w:val="left" w:pos="-720"/>
        </w:tabs>
        <w:suppressAutoHyphens/>
        <w:rPr>
          <w:rFonts w:ascii="Cambria" w:hAnsi="Cambria"/>
        </w:rPr>
      </w:pPr>
    </w:p>
    <w:p w14:paraId="66C09BC1" w14:textId="77777777" w:rsidR="00BB47A4" w:rsidRPr="00BB47A4" w:rsidRDefault="00BB47A4">
      <w:pPr>
        <w:rPr>
          <w:rFonts w:ascii="Cambria" w:hAnsi="Cambria"/>
          <w:b/>
        </w:rPr>
      </w:pPr>
      <w:r w:rsidRPr="00BB47A4">
        <w:rPr>
          <w:rFonts w:ascii="Cambria" w:hAnsi="Cambria"/>
          <w:b/>
        </w:rPr>
        <w:br w:type="page"/>
      </w:r>
    </w:p>
    <w:p w14:paraId="2CDFE757" w14:textId="33E15683" w:rsidR="00D94731" w:rsidRPr="00BB47A4" w:rsidRDefault="00D94731" w:rsidP="00D94731">
      <w:pPr>
        <w:tabs>
          <w:tab w:val="left" w:pos="-720"/>
        </w:tabs>
        <w:suppressAutoHyphens/>
        <w:jc w:val="center"/>
        <w:rPr>
          <w:rFonts w:ascii="Cambria" w:hAnsi="Cambria"/>
          <w:b/>
        </w:rPr>
      </w:pPr>
      <w:r w:rsidRPr="00BB47A4">
        <w:rPr>
          <w:rFonts w:ascii="Cambria" w:hAnsi="Cambria"/>
          <w:b/>
        </w:rPr>
        <w:lastRenderedPageBreak/>
        <w:t>GRADING RUBRIC</w:t>
      </w:r>
    </w:p>
    <w:p w14:paraId="24BAC5D4" w14:textId="77777777" w:rsidR="00D94731" w:rsidRPr="00BB47A4" w:rsidRDefault="00D94731" w:rsidP="00D94731">
      <w:pPr>
        <w:tabs>
          <w:tab w:val="left" w:pos="-720"/>
        </w:tabs>
        <w:suppressAutoHyphens/>
        <w:jc w:val="center"/>
        <w:rPr>
          <w:rFonts w:ascii="Cambria" w:hAnsi="Cambria"/>
          <w:b/>
        </w:rPr>
      </w:pPr>
    </w:p>
    <w:p w14:paraId="2C442BF6" w14:textId="77777777" w:rsidR="00D94731" w:rsidRPr="00BB47A4" w:rsidRDefault="00D94731" w:rsidP="00D94731">
      <w:pPr>
        <w:tabs>
          <w:tab w:val="left" w:pos="-720"/>
        </w:tabs>
        <w:suppressAutoHyphens/>
        <w:jc w:val="center"/>
        <w:rPr>
          <w:rFonts w:ascii="Cambria" w:hAnsi="Cambria"/>
          <w:b/>
        </w:rPr>
      </w:pPr>
    </w:p>
    <w:p w14:paraId="4E573CF4" w14:textId="77777777" w:rsidR="00D94731" w:rsidRPr="00BB47A4" w:rsidRDefault="00D94731" w:rsidP="00D94731">
      <w:pPr>
        <w:tabs>
          <w:tab w:val="left" w:pos="-720"/>
        </w:tabs>
        <w:suppressAutoHyphens/>
        <w:rPr>
          <w:rFonts w:ascii="Cambria" w:hAnsi="Cambria"/>
        </w:rPr>
      </w:pPr>
    </w:p>
    <w:p w14:paraId="03CA4C83" w14:textId="77777777" w:rsidR="00D94731" w:rsidRPr="00BB47A4" w:rsidRDefault="00D94731" w:rsidP="00D94731">
      <w:pPr>
        <w:tabs>
          <w:tab w:val="left" w:pos="-720"/>
        </w:tabs>
        <w:suppressAutoHyphens/>
        <w:rPr>
          <w:rFonts w:ascii="Cambria" w:hAnsi="Cambria"/>
        </w:rPr>
      </w:pPr>
    </w:p>
    <w:p w14:paraId="02E5F856" w14:textId="77777777" w:rsidR="00D94731" w:rsidRPr="00BB47A4" w:rsidRDefault="00D94731" w:rsidP="00D94731">
      <w:pPr>
        <w:rPr>
          <w:rFonts w:ascii="Cambria" w:hAnsi="Cambria"/>
          <w:b/>
        </w:rPr>
      </w:pPr>
    </w:p>
    <w:tbl>
      <w:tblPr>
        <w:tblpPr w:leftFromText="180" w:rightFromText="180" w:vertAnchor="page" w:horzAnchor="margin" w:tblpX="108" w:tblpY="1951"/>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613"/>
        <w:gridCol w:w="2613"/>
        <w:gridCol w:w="2613"/>
      </w:tblGrid>
      <w:tr w:rsidR="00D94731" w:rsidRPr="00BB47A4" w14:paraId="4102F41A" w14:textId="77777777" w:rsidTr="009009AE">
        <w:trPr>
          <w:trHeight w:val="281"/>
        </w:trPr>
        <w:tc>
          <w:tcPr>
            <w:tcW w:w="2507" w:type="dxa"/>
            <w:shd w:val="clear" w:color="auto" w:fill="auto"/>
          </w:tcPr>
          <w:p w14:paraId="4B74BE4D" w14:textId="77777777" w:rsidR="00D94731" w:rsidRPr="00BB47A4" w:rsidRDefault="00D94731" w:rsidP="009009AE">
            <w:pPr>
              <w:rPr>
                <w:rFonts w:ascii="Cambria" w:hAnsi="Cambria"/>
                <w:b/>
                <w:iCs/>
              </w:rPr>
            </w:pPr>
          </w:p>
        </w:tc>
        <w:tc>
          <w:tcPr>
            <w:tcW w:w="2613" w:type="dxa"/>
            <w:shd w:val="clear" w:color="auto" w:fill="auto"/>
          </w:tcPr>
          <w:p w14:paraId="58B57F9E" w14:textId="77777777" w:rsidR="00D94731" w:rsidRPr="00BB47A4" w:rsidRDefault="00D94731" w:rsidP="009009AE">
            <w:pPr>
              <w:rPr>
                <w:rFonts w:ascii="Cambria" w:hAnsi="Cambria"/>
                <w:b/>
                <w:iCs/>
              </w:rPr>
            </w:pPr>
            <w:r w:rsidRPr="00BB47A4">
              <w:rPr>
                <w:rFonts w:ascii="Cambria" w:hAnsi="Cambria"/>
                <w:b/>
                <w:iCs/>
              </w:rPr>
              <w:t>Excellent</w:t>
            </w:r>
          </w:p>
        </w:tc>
        <w:tc>
          <w:tcPr>
            <w:tcW w:w="2613" w:type="dxa"/>
            <w:shd w:val="clear" w:color="auto" w:fill="auto"/>
          </w:tcPr>
          <w:p w14:paraId="45EDB39A" w14:textId="77777777" w:rsidR="00D94731" w:rsidRPr="00BB47A4" w:rsidRDefault="00D94731" w:rsidP="009009AE">
            <w:pPr>
              <w:rPr>
                <w:rFonts w:ascii="Cambria" w:hAnsi="Cambria"/>
                <w:b/>
                <w:iCs/>
              </w:rPr>
            </w:pPr>
            <w:r w:rsidRPr="00BB47A4">
              <w:rPr>
                <w:rFonts w:ascii="Cambria" w:hAnsi="Cambria"/>
                <w:b/>
                <w:iCs/>
              </w:rPr>
              <w:t>Good</w:t>
            </w:r>
          </w:p>
        </w:tc>
        <w:tc>
          <w:tcPr>
            <w:tcW w:w="2613" w:type="dxa"/>
            <w:shd w:val="clear" w:color="auto" w:fill="auto"/>
          </w:tcPr>
          <w:p w14:paraId="4B1007AA" w14:textId="77777777" w:rsidR="00D94731" w:rsidRPr="00BB47A4" w:rsidRDefault="00D94731" w:rsidP="009009AE">
            <w:pPr>
              <w:rPr>
                <w:rFonts w:ascii="Cambria" w:hAnsi="Cambria"/>
                <w:b/>
                <w:iCs/>
              </w:rPr>
            </w:pPr>
            <w:r w:rsidRPr="00BB47A4">
              <w:rPr>
                <w:rFonts w:ascii="Cambria" w:hAnsi="Cambria"/>
                <w:b/>
                <w:iCs/>
              </w:rPr>
              <w:t>Poor</w:t>
            </w:r>
          </w:p>
        </w:tc>
      </w:tr>
      <w:tr w:rsidR="00BB47A4" w:rsidRPr="00BB47A4" w14:paraId="67B78184" w14:textId="77777777" w:rsidTr="009009AE">
        <w:trPr>
          <w:trHeight w:val="744"/>
        </w:trPr>
        <w:tc>
          <w:tcPr>
            <w:tcW w:w="2507" w:type="dxa"/>
            <w:shd w:val="clear" w:color="auto" w:fill="auto"/>
          </w:tcPr>
          <w:p w14:paraId="295B6024" w14:textId="77777777" w:rsidR="00D94731" w:rsidRPr="00BB47A4" w:rsidRDefault="00D94731" w:rsidP="009009AE">
            <w:pPr>
              <w:rPr>
                <w:rFonts w:ascii="Cambria" w:hAnsi="Cambria"/>
                <w:b/>
                <w:iCs/>
              </w:rPr>
            </w:pPr>
            <w:r w:rsidRPr="00BB47A4">
              <w:rPr>
                <w:rFonts w:ascii="Cambria" w:hAnsi="Cambria"/>
                <w:b/>
                <w:iCs/>
              </w:rPr>
              <w:t>Clarity of Concept/Initiative</w:t>
            </w:r>
          </w:p>
          <w:p w14:paraId="3183FEA0" w14:textId="77777777" w:rsidR="00D94731" w:rsidRPr="00BB47A4" w:rsidRDefault="00D94731" w:rsidP="009009AE">
            <w:pPr>
              <w:rPr>
                <w:rFonts w:ascii="Cambria" w:hAnsi="Cambria"/>
                <w:b/>
                <w:iCs/>
              </w:rPr>
            </w:pPr>
          </w:p>
        </w:tc>
        <w:tc>
          <w:tcPr>
            <w:tcW w:w="2613" w:type="dxa"/>
            <w:shd w:val="clear" w:color="auto" w:fill="auto"/>
          </w:tcPr>
          <w:p w14:paraId="2FCC06C9" w14:textId="77777777" w:rsidR="00D94731" w:rsidRPr="00BB47A4" w:rsidRDefault="00D94731" w:rsidP="009009AE">
            <w:pPr>
              <w:rPr>
                <w:rFonts w:ascii="Cambria" w:hAnsi="Cambria"/>
                <w:iCs/>
              </w:rPr>
            </w:pPr>
            <w:r w:rsidRPr="00BB47A4">
              <w:rPr>
                <w:rFonts w:ascii="Cambria" w:hAnsi="Cambria"/>
                <w:iCs/>
              </w:rPr>
              <w:t>Trend / Concept is clearly articulated in all aspects of the work.</w:t>
            </w:r>
          </w:p>
        </w:tc>
        <w:tc>
          <w:tcPr>
            <w:tcW w:w="2613" w:type="dxa"/>
            <w:shd w:val="clear" w:color="auto" w:fill="auto"/>
          </w:tcPr>
          <w:p w14:paraId="412D0B83" w14:textId="77777777" w:rsidR="00D94731" w:rsidRPr="00BB47A4" w:rsidRDefault="00D94731" w:rsidP="009009AE">
            <w:pPr>
              <w:rPr>
                <w:rFonts w:ascii="Cambria" w:hAnsi="Cambria"/>
                <w:iCs/>
              </w:rPr>
            </w:pPr>
            <w:r w:rsidRPr="00BB47A4">
              <w:rPr>
                <w:rFonts w:ascii="Cambria" w:hAnsi="Cambria"/>
                <w:iCs/>
              </w:rPr>
              <w:t>Trend / Concept is articulated in some aspects of the work.</w:t>
            </w:r>
          </w:p>
        </w:tc>
        <w:tc>
          <w:tcPr>
            <w:tcW w:w="2613" w:type="dxa"/>
            <w:shd w:val="clear" w:color="auto" w:fill="auto"/>
          </w:tcPr>
          <w:p w14:paraId="781F66CB" w14:textId="77777777" w:rsidR="00D94731" w:rsidRPr="00BB47A4" w:rsidRDefault="00D94731" w:rsidP="009009AE">
            <w:pPr>
              <w:rPr>
                <w:rFonts w:ascii="Cambria" w:hAnsi="Cambria"/>
                <w:iCs/>
              </w:rPr>
            </w:pPr>
            <w:r w:rsidRPr="00BB47A4">
              <w:rPr>
                <w:rFonts w:ascii="Cambria" w:hAnsi="Cambria"/>
                <w:iCs/>
              </w:rPr>
              <w:t>Trend /Concept is not articulated.</w:t>
            </w:r>
          </w:p>
        </w:tc>
      </w:tr>
      <w:tr w:rsidR="00BB47A4" w:rsidRPr="00BB47A4" w14:paraId="464B9464" w14:textId="77777777" w:rsidTr="009009AE">
        <w:trPr>
          <w:trHeight w:val="1008"/>
        </w:trPr>
        <w:tc>
          <w:tcPr>
            <w:tcW w:w="2507" w:type="dxa"/>
            <w:shd w:val="clear" w:color="auto" w:fill="auto"/>
          </w:tcPr>
          <w:p w14:paraId="05F083E4" w14:textId="77777777" w:rsidR="00D94731" w:rsidRPr="00BB47A4" w:rsidRDefault="00D94731" w:rsidP="009009AE">
            <w:pPr>
              <w:rPr>
                <w:rFonts w:ascii="Cambria" w:hAnsi="Cambria"/>
                <w:b/>
                <w:iCs/>
              </w:rPr>
            </w:pPr>
            <w:r w:rsidRPr="00BB47A4">
              <w:rPr>
                <w:rFonts w:ascii="Cambria" w:hAnsi="Cambria"/>
                <w:b/>
                <w:iCs/>
              </w:rPr>
              <w:t>Thoroughness</w:t>
            </w:r>
          </w:p>
        </w:tc>
        <w:tc>
          <w:tcPr>
            <w:tcW w:w="2613" w:type="dxa"/>
            <w:shd w:val="clear" w:color="auto" w:fill="auto"/>
          </w:tcPr>
          <w:p w14:paraId="77007A9F" w14:textId="77777777" w:rsidR="00D94731" w:rsidRPr="00BB47A4" w:rsidRDefault="00D94731" w:rsidP="009009AE">
            <w:pPr>
              <w:rPr>
                <w:rFonts w:ascii="Cambria" w:hAnsi="Cambria"/>
                <w:iCs/>
              </w:rPr>
            </w:pPr>
            <w:r w:rsidRPr="00BB47A4">
              <w:rPr>
                <w:rFonts w:ascii="Cambria" w:hAnsi="Cambria"/>
                <w:iCs/>
              </w:rPr>
              <w:t>Aesthetic is clearly expressed, and the project  details strongly support the aesthetic</w:t>
            </w:r>
          </w:p>
        </w:tc>
        <w:tc>
          <w:tcPr>
            <w:tcW w:w="2613" w:type="dxa"/>
            <w:shd w:val="clear" w:color="auto" w:fill="auto"/>
          </w:tcPr>
          <w:p w14:paraId="686D19D3" w14:textId="77777777" w:rsidR="00D94731" w:rsidRPr="00BB47A4" w:rsidRDefault="00D94731" w:rsidP="009009AE">
            <w:pPr>
              <w:rPr>
                <w:rFonts w:ascii="Cambria" w:hAnsi="Cambria"/>
                <w:iCs/>
              </w:rPr>
            </w:pPr>
            <w:r w:rsidRPr="00BB47A4">
              <w:rPr>
                <w:rFonts w:ascii="Cambria" w:hAnsi="Cambria"/>
                <w:iCs/>
              </w:rPr>
              <w:t>Aesthetic is expressed, and the project  details somewhat support the aesthetic</w:t>
            </w:r>
          </w:p>
        </w:tc>
        <w:tc>
          <w:tcPr>
            <w:tcW w:w="2613" w:type="dxa"/>
            <w:shd w:val="clear" w:color="auto" w:fill="auto"/>
          </w:tcPr>
          <w:p w14:paraId="3C849B6E" w14:textId="77777777" w:rsidR="00D94731" w:rsidRPr="00BB47A4" w:rsidRDefault="00D94731" w:rsidP="009009AE">
            <w:pPr>
              <w:rPr>
                <w:rFonts w:ascii="Cambria" w:hAnsi="Cambria"/>
                <w:iCs/>
              </w:rPr>
            </w:pPr>
            <w:r w:rsidRPr="00BB47A4">
              <w:rPr>
                <w:rFonts w:ascii="Cambria" w:hAnsi="Cambria"/>
                <w:iCs/>
              </w:rPr>
              <w:t>Aesthetic is not expressed, and the project  details do not support the aesthetic</w:t>
            </w:r>
          </w:p>
        </w:tc>
      </w:tr>
      <w:tr w:rsidR="00BB47A4" w:rsidRPr="00BB47A4" w14:paraId="1F47B63A" w14:textId="77777777" w:rsidTr="009009AE">
        <w:trPr>
          <w:trHeight w:val="2033"/>
        </w:trPr>
        <w:tc>
          <w:tcPr>
            <w:tcW w:w="2507" w:type="dxa"/>
            <w:shd w:val="clear" w:color="auto" w:fill="auto"/>
          </w:tcPr>
          <w:p w14:paraId="5C889A77" w14:textId="77777777" w:rsidR="00D94731" w:rsidRPr="00BB47A4" w:rsidRDefault="00D94731" w:rsidP="009009AE">
            <w:pPr>
              <w:rPr>
                <w:rFonts w:ascii="Cambria" w:hAnsi="Cambria"/>
                <w:b/>
                <w:iCs/>
              </w:rPr>
            </w:pPr>
            <w:r w:rsidRPr="00BB47A4">
              <w:rPr>
                <w:rFonts w:ascii="Cambria" w:hAnsi="Cambria"/>
                <w:b/>
                <w:iCs/>
              </w:rPr>
              <w:t>Accuracy</w:t>
            </w:r>
          </w:p>
        </w:tc>
        <w:tc>
          <w:tcPr>
            <w:tcW w:w="2613" w:type="dxa"/>
            <w:shd w:val="clear" w:color="auto" w:fill="auto"/>
          </w:tcPr>
          <w:p w14:paraId="7F9AB4C6" w14:textId="77777777" w:rsidR="00D94731" w:rsidRPr="00BB47A4" w:rsidRDefault="00D94731" w:rsidP="009009AE">
            <w:pPr>
              <w:rPr>
                <w:rFonts w:ascii="Cambria" w:hAnsi="Cambria"/>
                <w:iCs/>
              </w:rPr>
            </w:pPr>
            <w:r w:rsidRPr="00BB47A4">
              <w:rPr>
                <w:rFonts w:ascii="Cambria" w:hAnsi="Cambria"/>
                <w:iCs/>
              </w:rPr>
              <w:t>Concepts and all statements are factually accurate and demonstrate clear understanding of the material and the ability to apply the material to additional use-case scenarios</w:t>
            </w:r>
          </w:p>
        </w:tc>
        <w:tc>
          <w:tcPr>
            <w:tcW w:w="2613" w:type="dxa"/>
            <w:shd w:val="clear" w:color="auto" w:fill="auto"/>
          </w:tcPr>
          <w:p w14:paraId="6D15FF32" w14:textId="77777777" w:rsidR="00D94731" w:rsidRPr="00BB47A4" w:rsidRDefault="00D94731" w:rsidP="009009AE">
            <w:pPr>
              <w:rPr>
                <w:rFonts w:ascii="Cambria" w:hAnsi="Cambria"/>
                <w:iCs/>
              </w:rPr>
            </w:pPr>
            <w:r w:rsidRPr="00BB47A4">
              <w:rPr>
                <w:rFonts w:ascii="Cambria" w:hAnsi="Cambria"/>
                <w:iCs/>
              </w:rPr>
              <w:t>Concepts and all statements are factually accurate and demonstrate a working understanding of the material</w:t>
            </w:r>
          </w:p>
        </w:tc>
        <w:tc>
          <w:tcPr>
            <w:tcW w:w="2613" w:type="dxa"/>
            <w:shd w:val="clear" w:color="auto" w:fill="auto"/>
          </w:tcPr>
          <w:p w14:paraId="7FEC1753" w14:textId="77777777" w:rsidR="00D94731" w:rsidRPr="00BB47A4" w:rsidRDefault="00D94731" w:rsidP="009009AE">
            <w:pPr>
              <w:rPr>
                <w:rFonts w:ascii="Cambria" w:hAnsi="Cambria"/>
                <w:iCs/>
              </w:rPr>
            </w:pPr>
            <w:r w:rsidRPr="00BB47A4">
              <w:rPr>
                <w:rFonts w:ascii="Cambria" w:hAnsi="Cambria"/>
                <w:iCs/>
              </w:rPr>
              <w:t>Concepts and all statements are factually inaccurate and do not demonstrate a working understanding of the material or are not present at all.</w:t>
            </w:r>
          </w:p>
        </w:tc>
      </w:tr>
      <w:tr w:rsidR="00BB47A4" w:rsidRPr="00BB47A4" w14:paraId="5B27D55F" w14:textId="77777777" w:rsidTr="009009AE">
        <w:trPr>
          <w:trHeight w:val="1521"/>
        </w:trPr>
        <w:tc>
          <w:tcPr>
            <w:tcW w:w="2507" w:type="dxa"/>
            <w:shd w:val="clear" w:color="auto" w:fill="auto"/>
          </w:tcPr>
          <w:p w14:paraId="1D269847" w14:textId="77777777" w:rsidR="00D94731" w:rsidRPr="00BB47A4" w:rsidRDefault="00D94731" w:rsidP="009009AE">
            <w:pPr>
              <w:rPr>
                <w:rFonts w:ascii="Cambria" w:hAnsi="Cambria"/>
                <w:b/>
                <w:iCs/>
              </w:rPr>
            </w:pPr>
            <w:r w:rsidRPr="00BB47A4">
              <w:rPr>
                <w:rFonts w:ascii="Cambria" w:hAnsi="Cambria"/>
                <w:b/>
                <w:iCs/>
              </w:rPr>
              <w:t>Professionalism/</w:t>
            </w:r>
          </w:p>
          <w:p w14:paraId="6CACA106" w14:textId="77777777" w:rsidR="00D94731" w:rsidRPr="00BB47A4" w:rsidRDefault="00D94731" w:rsidP="009009AE">
            <w:pPr>
              <w:rPr>
                <w:rFonts w:ascii="Cambria" w:hAnsi="Cambria"/>
                <w:b/>
                <w:iCs/>
              </w:rPr>
            </w:pPr>
            <w:r w:rsidRPr="00BB47A4">
              <w:rPr>
                <w:rFonts w:ascii="Cambria" w:hAnsi="Cambria"/>
                <w:b/>
                <w:iCs/>
              </w:rPr>
              <w:t>Technique and Skill</w:t>
            </w:r>
          </w:p>
        </w:tc>
        <w:tc>
          <w:tcPr>
            <w:tcW w:w="2613" w:type="dxa"/>
            <w:shd w:val="clear" w:color="auto" w:fill="auto"/>
          </w:tcPr>
          <w:p w14:paraId="35AA5D17" w14:textId="77777777" w:rsidR="00D94731" w:rsidRPr="00BB47A4" w:rsidRDefault="00D94731" w:rsidP="009009AE">
            <w:pPr>
              <w:rPr>
                <w:rFonts w:ascii="Cambria" w:hAnsi="Cambria"/>
                <w:iCs/>
              </w:rPr>
            </w:pPr>
            <w:r w:rsidRPr="00BB47A4">
              <w:rPr>
                <w:rFonts w:ascii="Cambria" w:hAnsi="Cambria"/>
                <w:iCs/>
              </w:rPr>
              <w:t xml:space="preserve">Presentation conforms to the parameters of the assignment </w:t>
            </w:r>
            <w:r w:rsidRPr="00BB47A4">
              <w:rPr>
                <w:rFonts w:ascii="Cambria" w:hAnsi="Cambria"/>
                <w:i/>
                <w:iCs/>
              </w:rPr>
              <w:t xml:space="preserve">and </w:t>
            </w:r>
            <w:r w:rsidRPr="00BB47A4">
              <w:rPr>
                <w:rFonts w:ascii="Cambria" w:hAnsi="Cambria"/>
                <w:iCs/>
              </w:rPr>
              <w:t>is executed with a high level of neatness and technical skill.</w:t>
            </w:r>
          </w:p>
        </w:tc>
        <w:tc>
          <w:tcPr>
            <w:tcW w:w="2613" w:type="dxa"/>
            <w:shd w:val="clear" w:color="auto" w:fill="auto"/>
          </w:tcPr>
          <w:p w14:paraId="63C20336" w14:textId="77777777" w:rsidR="00D94731" w:rsidRPr="00BB47A4" w:rsidRDefault="00D94731" w:rsidP="009009AE">
            <w:pPr>
              <w:rPr>
                <w:rFonts w:ascii="Cambria" w:hAnsi="Cambria"/>
                <w:iCs/>
              </w:rPr>
            </w:pPr>
            <w:r w:rsidRPr="00BB47A4">
              <w:rPr>
                <w:rFonts w:ascii="Cambria" w:hAnsi="Cambria"/>
                <w:iCs/>
              </w:rPr>
              <w:t xml:space="preserve">Presentation conforms to the parameters of the assignment </w:t>
            </w:r>
            <w:r w:rsidRPr="00BB47A4">
              <w:rPr>
                <w:rFonts w:ascii="Cambria" w:hAnsi="Cambria"/>
                <w:i/>
                <w:iCs/>
              </w:rPr>
              <w:t>but is not</w:t>
            </w:r>
            <w:r w:rsidRPr="00BB47A4">
              <w:rPr>
                <w:rFonts w:ascii="Cambria" w:hAnsi="Cambria"/>
                <w:iCs/>
              </w:rPr>
              <w:t xml:space="preserve"> executed with a high level of neatness and technical skill.</w:t>
            </w:r>
          </w:p>
        </w:tc>
        <w:tc>
          <w:tcPr>
            <w:tcW w:w="2613" w:type="dxa"/>
            <w:shd w:val="clear" w:color="auto" w:fill="auto"/>
          </w:tcPr>
          <w:p w14:paraId="25020FE0" w14:textId="77777777" w:rsidR="00D94731" w:rsidRPr="00BB47A4" w:rsidRDefault="00D94731" w:rsidP="009009AE">
            <w:pPr>
              <w:rPr>
                <w:rFonts w:ascii="Cambria" w:hAnsi="Cambria"/>
                <w:iCs/>
              </w:rPr>
            </w:pPr>
            <w:r w:rsidRPr="00BB47A4">
              <w:rPr>
                <w:rFonts w:ascii="Cambria" w:hAnsi="Cambria"/>
                <w:iCs/>
              </w:rPr>
              <w:t>Presentation fails to conform to the parameters of the assignment and is not executed with a high level of neatness and technical skill.</w:t>
            </w:r>
          </w:p>
        </w:tc>
      </w:tr>
    </w:tbl>
    <w:p w14:paraId="223184EA" w14:textId="77777777" w:rsidR="00D94731" w:rsidRPr="00BB47A4" w:rsidRDefault="00D94731" w:rsidP="00D94731">
      <w:pPr>
        <w:tabs>
          <w:tab w:val="left" w:pos="-720"/>
        </w:tabs>
        <w:suppressAutoHyphens/>
        <w:rPr>
          <w:rFonts w:ascii="Cambria" w:hAnsi="Cambria"/>
          <w:b/>
        </w:rPr>
      </w:pPr>
    </w:p>
    <w:p w14:paraId="60C4D1F5" w14:textId="77777777" w:rsidR="00D94731" w:rsidRPr="00BB47A4" w:rsidRDefault="00D94731" w:rsidP="00D94731">
      <w:pPr>
        <w:jc w:val="center"/>
        <w:rPr>
          <w:rFonts w:ascii="Cambria" w:hAnsi="Cambria"/>
          <w:b/>
          <w:i/>
        </w:rPr>
      </w:pPr>
    </w:p>
    <w:p w14:paraId="79B792BF" w14:textId="77777777" w:rsidR="00D94731" w:rsidRPr="00BB47A4" w:rsidRDefault="00D94731" w:rsidP="00D94731">
      <w:pPr>
        <w:jc w:val="center"/>
        <w:rPr>
          <w:rFonts w:ascii="Cambria" w:hAnsi="Cambria"/>
          <w:b/>
          <w:i/>
        </w:rPr>
      </w:pPr>
    </w:p>
    <w:p w14:paraId="12859510" w14:textId="77777777" w:rsidR="00D94731" w:rsidRPr="00BB47A4" w:rsidRDefault="00D94731" w:rsidP="00D94731">
      <w:pPr>
        <w:jc w:val="center"/>
        <w:rPr>
          <w:rFonts w:ascii="Cambria" w:hAnsi="Cambria"/>
          <w:b/>
          <w:i/>
        </w:rPr>
      </w:pPr>
    </w:p>
    <w:p w14:paraId="29B43B0A" w14:textId="77777777" w:rsidR="00D94731" w:rsidRPr="00BB47A4" w:rsidRDefault="00D94731" w:rsidP="00D94731">
      <w:pPr>
        <w:jc w:val="center"/>
        <w:rPr>
          <w:rFonts w:ascii="Cambria" w:hAnsi="Cambria"/>
          <w:b/>
          <w:i/>
        </w:rPr>
      </w:pPr>
    </w:p>
    <w:p w14:paraId="4B89DB1B" w14:textId="77777777" w:rsidR="00D94731" w:rsidRPr="00BB47A4" w:rsidRDefault="00D94731">
      <w:pPr>
        <w:pStyle w:val="BodyA"/>
        <w:rPr>
          <w:color w:val="auto"/>
        </w:rPr>
      </w:pPr>
    </w:p>
    <w:sectPr w:rsidR="00D94731" w:rsidRPr="00BB47A4">
      <w:headerReference w:type="default" r:id="rId11"/>
      <w:footerReference w:type="default" r:id="rId12"/>
      <w:pgSz w:w="12240" w:h="15840"/>
      <w:pgMar w:top="1350" w:right="1170" w:bottom="99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857EA" w14:textId="77777777" w:rsidR="001724F4" w:rsidRDefault="001724F4">
      <w:r>
        <w:separator/>
      </w:r>
    </w:p>
  </w:endnote>
  <w:endnote w:type="continuationSeparator" w:id="0">
    <w:p w14:paraId="5610F018" w14:textId="77777777" w:rsidR="001724F4" w:rsidRDefault="0017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altName w:val="Arial"/>
    <w:charset w:val="B1"/>
    <w:family w:val="swiss"/>
    <w:pitch w:val="variable"/>
    <w:sig w:usb0="80000A67"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A105" w14:textId="333E5431" w:rsidR="00F76C41" w:rsidRDefault="00F76C41">
    <w:pPr>
      <w:pStyle w:val="Footer"/>
      <w:jc w:val="center"/>
    </w:pPr>
    <w:r>
      <w:fldChar w:fldCharType="begin"/>
    </w:r>
    <w:r>
      <w:instrText xml:space="preserve"> PAGE </w:instrText>
    </w:r>
    <w:r>
      <w:fldChar w:fldCharType="separate"/>
    </w:r>
    <w:r w:rsidR="00A60454">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E819A" w14:textId="77777777" w:rsidR="001724F4" w:rsidRDefault="001724F4">
      <w:r>
        <w:separator/>
      </w:r>
    </w:p>
  </w:footnote>
  <w:footnote w:type="continuationSeparator" w:id="0">
    <w:p w14:paraId="75DAA7B2" w14:textId="77777777" w:rsidR="001724F4" w:rsidRDefault="001724F4">
      <w:r>
        <w:continuationSeparator/>
      </w:r>
    </w:p>
  </w:footnote>
  <w:footnote w:type="continuationNotice" w:id="1">
    <w:p w14:paraId="6A45DAE9" w14:textId="77777777" w:rsidR="001724F4" w:rsidRDefault="001724F4"/>
  </w:footnote>
  <w:footnote w:id="2">
    <w:p w14:paraId="3337AF27" w14:textId="77777777" w:rsidR="00F76C41" w:rsidRPr="00C44D1B" w:rsidRDefault="00F76C41">
      <w:pPr>
        <w:pStyle w:val="FootnoteText"/>
        <w:rPr>
          <w:rFonts w:ascii="Cambria" w:hAnsi="Cambria"/>
        </w:rPr>
      </w:pPr>
      <w:r w:rsidRPr="00C44D1B">
        <w:rPr>
          <w:rStyle w:val="None"/>
          <w:rFonts w:ascii="Cambria" w:hAnsi="Cambria"/>
          <w:vertAlign w:val="superscript"/>
        </w:rPr>
        <w:footnoteRef/>
      </w:r>
      <w:r w:rsidRPr="00C44D1B">
        <w:rPr>
          <w:rStyle w:val="NoneA"/>
          <w:rFonts w:ascii="Cambria" w:eastAsia="Arial Unicode MS" w:hAnsi="Cambria" w:cs="Arial Unicode MS"/>
        </w:rPr>
        <w:t xml:space="preserve"> Alan Behr, chairman of the Fashion Practice at Phillips Nizer LLP  (https://www.phillipsnizer.com/attorneys/behralan_bio.cfm), quoted in Ursula Furi-Perry, </w:t>
      </w:r>
      <w:r w:rsidRPr="00C44D1B">
        <w:rPr>
          <w:rStyle w:val="None"/>
          <w:rFonts w:ascii="Cambria" w:eastAsia="Arial Unicode MS" w:hAnsi="Cambria" w:cs="Arial Unicode MS"/>
          <w:i/>
          <w:iCs/>
        </w:rPr>
        <w:t xml:space="preserve">The Little Book of Fashion Law </w:t>
      </w:r>
      <w:r w:rsidRPr="00C44D1B">
        <w:rPr>
          <w:rStyle w:val="NoneA"/>
          <w:rFonts w:ascii="Cambria" w:eastAsia="Arial Unicode MS" w:hAnsi="Cambria" w:cs="Arial Unicode MS"/>
        </w:rPr>
        <w:t>xi-xii (Chicago: American Bar Association 2013) (emphasis added).</w:t>
      </w:r>
    </w:p>
  </w:footnote>
  <w:footnote w:id="3">
    <w:p w14:paraId="7A47387E" w14:textId="20F36B24" w:rsidR="00F76C41" w:rsidRPr="00C44D1B" w:rsidRDefault="00F76C41">
      <w:pPr>
        <w:pStyle w:val="FootnoteText"/>
        <w:rPr>
          <w:rFonts w:ascii="Cambria" w:hAnsi="Cambria"/>
        </w:rPr>
      </w:pPr>
      <w:r w:rsidRPr="00C44D1B">
        <w:rPr>
          <w:rStyle w:val="None"/>
          <w:rFonts w:ascii="Cambria" w:hAnsi="Cambria"/>
          <w:vertAlign w:val="superscript"/>
        </w:rPr>
        <w:footnoteRef/>
      </w:r>
      <w:r w:rsidRPr="00C44D1B">
        <w:rPr>
          <w:rStyle w:val="NoneA"/>
          <w:rFonts w:ascii="Cambria" w:eastAsia="Arial Unicode MS" w:hAnsi="Cambria" w:cs="Arial Unicode MS"/>
        </w:rPr>
        <w:t xml:space="preserve"> Ruthann Robson, </w:t>
      </w:r>
      <w:r w:rsidRPr="00C44D1B">
        <w:rPr>
          <w:rStyle w:val="None"/>
          <w:rFonts w:ascii="Cambria" w:eastAsia="Arial Unicode MS" w:hAnsi="Cambria" w:cs="Arial Unicode MS"/>
          <w:i/>
          <w:iCs/>
        </w:rPr>
        <w:t>Dressing Constitutionally: Hierarchy, Sexuality, and Democracy from our Hairstyles to Our Shoes</w:t>
      </w:r>
      <w:r w:rsidRPr="00C44D1B">
        <w:rPr>
          <w:rStyle w:val="NoneA"/>
          <w:rFonts w:ascii="Cambria" w:eastAsia="Arial Unicode MS" w:hAnsi="Cambria" w:cs="Arial Unicode MS"/>
        </w:rPr>
        <w:t xml:space="preserve"> 1 (New York: Cambridge University Press 2013)</w:t>
      </w:r>
      <w:r>
        <w:rPr>
          <w:rStyle w:val="NoneA"/>
          <w:rFonts w:ascii="Cambria" w:eastAsia="Arial Unicode MS" w:hAnsi="Cambria" w:cs="Arial Unicode MS"/>
        </w:rPr>
        <w:t xml:space="preserve"> (required text in this course).  Prof. Robson, CUNY Law School faculty, has offered to appear as a guest lecturer in this course</w:t>
      </w:r>
      <w:r w:rsidRPr="00C44D1B">
        <w:rPr>
          <w:rStyle w:val="NoneA"/>
          <w:rFonts w:ascii="Cambria" w:eastAsia="Arial Unicode MS" w:hAnsi="Cambria" w:cs="Arial Unicode MS"/>
        </w:rPr>
        <w:t>.</w:t>
      </w:r>
    </w:p>
  </w:footnote>
  <w:footnote w:id="4">
    <w:p w14:paraId="194F2500" w14:textId="77777777" w:rsidR="00F76C41" w:rsidRPr="00C44D1B" w:rsidRDefault="00F76C41">
      <w:pPr>
        <w:pStyle w:val="FootnoteText"/>
        <w:rPr>
          <w:rFonts w:ascii="Cambria" w:hAnsi="Cambria"/>
        </w:rPr>
      </w:pPr>
      <w:r w:rsidRPr="00C44D1B">
        <w:rPr>
          <w:rStyle w:val="None"/>
          <w:rFonts w:ascii="Cambria" w:hAnsi="Cambria"/>
          <w:vertAlign w:val="superscript"/>
        </w:rPr>
        <w:footnoteRef/>
      </w:r>
      <w:r w:rsidRPr="00C44D1B">
        <w:rPr>
          <w:rStyle w:val="NoneA"/>
          <w:rFonts w:ascii="Cambria" w:eastAsia="Arial Unicode MS" w:hAnsi="Cambria" w:cs="Arial Unicode MS"/>
        </w:rPr>
        <w:t xml:space="preserve"> Furi-Perry xi (emphasis added).  </w:t>
      </w:r>
    </w:p>
  </w:footnote>
  <w:footnote w:id="5">
    <w:p w14:paraId="0C4B21C8" w14:textId="77777777" w:rsidR="00F76C41" w:rsidRPr="00C44D1B" w:rsidRDefault="00F76C41">
      <w:pPr>
        <w:pStyle w:val="FootnoteText"/>
        <w:rPr>
          <w:rFonts w:ascii="Cambria" w:hAnsi="Cambria"/>
        </w:rPr>
      </w:pPr>
      <w:r w:rsidRPr="00C44D1B">
        <w:rPr>
          <w:rStyle w:val="None"/>
          <w:rFonts w:ascii="Cambria" w:hAnsi="Cambria"/>
          <w:vertAlign w:val="superscript"/>
        </w:rPr>
        <w:footnoteRef/>
      </w:r>
      <w:r w:rsidRPr="00C44D1B">
        <w:rPr>
          <w:rStyle w:val="NoneA"/>
          <w:rFonts w:ascii="Cambria" w:eastAsia="Arial Unicode MS" w:hAnsi="Cambria" w:cs="Arial Unicode MS"/>
        </w:rPr>
        <w:t xml:space="preserve"> See City Tech's official guidelines for Writing Intensive courses, available at https://openlab.citytech.cuny.edu/writingacrossthecurriculum/files/2014/03/WI-Guidelines-2015-2016.pdf.</w:t>
      </w:r>
    </w:p>
  </w:footnote>
  <w:footnote w:id="6">
    <w:p w14:paraId="051E6978" w14:textId="3FBB757B" w:rsidR="00F76C41" w:rsidRPr="00C44D1B" w:rsidRDefault="00F76C41" w:rsidP="00551B3B">
      <w:pPr>
        <w:pStyle w:val="FootnoteText"/>
        <w:rPr>
          <w:rFonts w:ascii="Cambria" w:hAnsi="Cambria"/>
        </w:rPr>
      </w:pPr>
      <w:r w:rsidRPr="00C44D1B">
        <w:rPr>
          <w:rStyle w:val="None"/>
          <w:rFonts w:ascii="Cambria" w:hAnsi="Cambria"/>
          <w:vertAlign w:val="superscript"/>
        </w:rPr>
        <w:footnoteRef/>
      </w:r>
      <w:r>
        <w:rPr>
          <w:rStyle w:val="NoneA"/>
          <w:rFonts w:ascii="Cambria" w:eastAsia="Arial Unicode MS" w:hAnsi="Cambria" w:cs="Arial Unicode MS"/>
        </w:rPr>
        <w:t xml:space="preserve"> The following</w:t>
      </w:r>
      <w:r w:rsidRPr="00C44D1B">
        <w:rPr>
          <w:rStyle w:val="NoneA"/>
          <w:rFonts w:ascii="Cambria" w:eastAsia="Arial Unicode MS" w:hAnsi="Cambria" w:cs="Arial Unicode MS"/>
        </w:rPr>
        <w:t xml:space="preserve"> discussion of sources</w:t>
      </w:r>
      <w:r>
        <w:rPr>
          <w:rStyle w:val="NoneA"/>
          <w:rFonts w:ascii="Cambria" w:eastAsia="Arial Unicode MS" w:hAnsi="Cambria" w:cs="Arial Unicode MS"/>
        </w:rPr>
        <w:t>,</w:t>
      </w:r>
      <w:r w:rsidRPr="00C44D1B">
        <w:rPr>
          <w:rStyle w:val="NoneA"/>
          <w:rFonts w:ascii="Cambria" w:eastAsia="Arial Unicode MS" w:hAnsi="Cambria" w:cs="Arial Unicode MS"/>
        </w:rPr>
        <w:t xml:space="preserve"> and </w:t>
      </w:r>
      <w:r>
        <w:rPr>
          <w:rStyle w:val="NoneA"/>
          <w:rFonts w:ascii="Cambria" w:eastAsia="Arial Unicode MS" w:hAnsi="Cambria" w:cs="Arial Unicode MS"/>
        </w:rPr>
        <w:t xml:space="preserve">some </w:t>
      </w:r>
      <w:r w:rsidRPr="00C44D1B">
        <w:rPr>
          <w:rStyle w:val="NoneA"/>
          <w:rFonts w:ascii="Cambria" w:eastAsia="Arial Unicode MS" w:hAnsi="Cambria" w:cs="Arial Unicode MS"/>
        </w:rPr>
        <w:t>other information in this outline</w:t>
      </w:r>
      <w:r>
        <w:rPr>
          <w:rStyle w:val="NoneA"/>
          <w:rFonts w:ascii="Cambria" w:eastAsia="Arial Unicode MS" w:hAnsi="Cambria" w:cs="Arial Unicode MS"/>
        </w:rPr>
        <w:t>,</w:t>
      </w:r>
      <w:r w:rsidRPr="00C44D1B">
        <w:rPr>
          <w:rStyle w:val="NoneA"/>
          <w:rFonts w:ascii="Cambria" w:eastAsia="Arial Unicode MS" w:hAnsi="Cambria" w:cs="Arial Unicode MS"/>
        </w:rPr>
        <w:t xml:space="preserve"> is adapted from Prof. Barbara Welke's syllabus for her Women's Legal History course at University of Minnesota, http://users.hist.umn.edu/~bywelke/3349syl.htm.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DAD61" w14:textId="19D87804" w:rsidR="00F76C41" w:rsidRDefault="00F76C41">
    <w:pPr>
      <w:pStyle w:val="Header"/>
      <w:jc w:val="right"/>
    </w:pPr>
    <w:r>
      <w:rPr>
        <w:rFonts w:ascii="Calibri" w:eastAsia="Calibri" w:hAnsi="Calibri" w:cs="Calibri"/>
        <w:sz w:val="22"/>
        <w:szCs w:val="22"/>
      </w:rPr>
      <w:t>19-04</w:t>
    </w:r>
    <w:r>
      <w:rPr>
        <w:rFonts w:ascii="Calibri" w:eastAsia="Calibri" w:hAnsi="Calibri" w:cs="Calibri"/>
        <w:sz w:val="22"/>
        <w:szCs w:val="22"/>
      </w:rPr>
      <w:tab/>
      <w:t xml:space="preserve">New Course: HIS 2708 - </w:t>
    </w:r>
    <w:r w:rsidRPr="009E1F93">
      <w:rPr>
        <w:rFonts w:ascii="Calibri" w:eastAsia="Calibri" w:hAnsi="Calibri" w:cs="Calibri"/>
        <w:sz w:val="22"/>
        <w:szCs w:val="22"/>
      </w:rPr>
      <w:t>History of U.S. Fashion Law, 20th Century to the Present</w:t>
    </w:r>
    <w:r>
      <w:rPr>
        <w:rFonts w:ascii="Calibri" w:eastAsia="Calibri" w:hAnsi="Calibri" w:cs="Calibri"/>
        <w:sz w:val="22"/>
        <w:szCs w:val="22"/>
      </w:rPr>
      <w:t xml:space="preserve">   </w:t>
    </w:r>
    <w:r>
      <w:rPr>
        <w:rFonts w:ascii="Calibri" w:eastAsia="Calibri" w:hAnsi="Calibri" w:cs="Calibri"/>
        <w:sz w:val="22"/>
        <w:szCs w:val="22"/>
      </w:rPr>
      <w:tab/>
      <w:t>04-14-19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208"/>
    <w:multiLevelType w:val="hybridMultilevel"/>
    <w:tmpl w:val="15220E00"/>
    <w:numStyleLink w:val="ImportedStyle16"/>
  </w:abstractNum>
  <w:abstractNum w:abstractNumId="1" w15:restartNumberingAfterBreak="0">
    <w:nsid w:val="01B77EEC"/>
    <w:multiLevelType w:val="hybridMultilevel"/>
    <w:tmpl w:val="F61AE8F0"/>
    <w:styleLink w:val="ImportedStyle19"/>
    <w:lvl w:ilvl="0" w:tplc="C5282B4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68B4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04E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14949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00B2E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D6CA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C9E0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5299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B029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A74C7A"/>
    <w:multiLevelType w:val="hybridMultilevel"/>
    <w:tmpl w:val="881298F4"/>
    <w:numStyleLink w:val="ImportedStyle17"/>
  </w:abstractNum>
  <w:abstractNum w:abstractNumId="3" w15:restartNumberingAfterBreak="0">
    <w:nsid w:val="04416ED3"/>
    <w:multiLevelType w:val="hybridMultilevel"/>
    <w:tmpl w:val="5D04B96C"/>
    <w:numStyleLink w:val="ImportedStyle18"/>
  </w:abstractNum>
  <w:abstractNum w:abstractNumId="4" w15:restartNumberingAfterBreak="0">
    <w:nsid w:val="04C06B07"/>
    <w:multiLevelType w:val="hybridMultilevel"/>
    <w:tmpl w:val="F61AE8F0"/>
    <w:numStyleLink w:val="ImportedStyle19"/>
  </w:abstractNum>
  <w:abstractNum w:abstractNumId="5" w15:restartNumberingAfterBreak="0">
    <w:nsid w:val="04D053A6"/>
    <w:multiLevelType w:val="hybridMultilevel"/>
    <w:tmpl w:val="A67A49D0"/>
    <w:styleLink w:val="ImportedStyle23"/>
    <w:lvl w:ilvl="0" w:tplc="2E86326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C0FEEC">
      <w:start w:val="1"/>
      <w:numFmt w:val="bullet"/>
      <w:lvlText w:val="·"/>
      <w:lvlJc w:val="left"/>
      <w:pPr>
        <w:ind w:left="144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89F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64EA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587B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8E9D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C7DD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E81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1465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DD34A4"/>
    <w:multiLevelType w:val="hybridMultilevel"/>
    <w:tmpl w:val="835E16B6"/>
    <w:numStyleLink w:val="ImportedStyle21"/>
  </w:abstractNum>
  <w:abstractNum w:abstractNumId="7" w15:restartNumberingAfterBreak="0">
    <w:nsid w:val="0602294D"/>
    <w:multiLevelType w:val="hybridMultilevel"/>
    <w:tmpl w:val="6C72CBFA"/>
    <w:numStyleLink w:val="ImportedStyle3"/>
  </w:abstractNum>
  <w:abstractNum w:abstractNumId="8" w15:restartNumberingAfterBreak="0">
    <w:nsid w:val="068B31AE"/>
    <w:multiLevelType w:val="hybridMultilevel"/>
    <w:tmpl w:val="316AF96A"/>
    <w:lvl w:ilvl="0" w:tplc="D9866D08">
      <w:start w:val="1"/>
      <w:numFmt w:val="bullet"/>
      <w:lvlText w:val="·"/>
      <w:lvlJc w:val="left"/>
      <w:pPr>
        <w:ind w:left="251"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A46CB6">
      <w:start w:val="1"/>
      <w:numFmt w:val="bullet"/>
      <w:lvlText w:val="o"/>
      <w:lvlJc w:val="left"/>
      <w:pPr>
        <w:ind w:left="109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4FFDE">
      <w:start w:val="1"/>
      <w:numFmt w:val="bullet"/>
      <w:lvlText w:val="▪"/>
      <w:lvlJc w:val="left"/>
      <w:pPr>
        <w:ind w:left="181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7E47DE">
      <w:start w:val="1"/>
      <w:numFmt w:val="bullet"/>
      <w:lvlText w:val="·"/>
      <w:lvlJc w:val="left"/>
      <w:pPr>
        <w:ind w:left="2531"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E0EFB2">
      <w:start w:val="1"/>
      <w:numFmt w:val="bullet"/>
      <w:lvlText w:val="o"/>
      <w:lvlJc w:val="left"/>
      <w:pPr>
        <w:ind w:left="325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6805CA">
      <w:start w:val="1"/>
      <w:numFmt w:val="bullet"/>
      <w:lvlText w:val="▪"/>
      <w:lvlJc w:val="left"/>
      <w:pPr>
        <w:ind w:left="397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2634EE">
      <w:start w:val="1"/>
      <w:numFmt w:val="bullet"/>
      <w:lvlText w:val="·"/>
      <w:lvlJc w:val="left"/>
      <w:pPr>
        <w:ind w:left="4691"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5831E6">
      <w:start w:val="1"/>
      <w:numFmt w:val="bullet"/>
      <w:lvlText w:val="o"/>
      <w:lvlJc w:val="left"/>
      <w:pPr>
        <w:ind w:left="541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EAFFE">
      <w:start w:val="1"/>
      <w:numFmt w:val="bullet"/>
      <w:lvlText w:val="▪"/>
      <w:lvlJc w:val="left"/>
      <w:pPr>
        <w:ind w:left="613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7E21C7F"/>
    <w:multiLevelType w:val="hybridMultilevel"/>
    <w:tmpl w:val="EEA831AA"/>
    <w:styleLink w:val="ImportedStyle27"/>
    <w:lvl w:ilvl="0" w:tplc="B02289B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1A31A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787A4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74080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1C32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A6C1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1E05B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66EB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823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82F1B38"/>
    <w:multiLevelType w:val="hybridMultilevel"/>
    <w:tmpl w:val="CF6E2362"/>
    <w:styleLink w:val="ImportedStyle6"/>
    <w:lvl w:ilvl="0" w:tplc="B46C37C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14DE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E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4016E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E84E0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F071A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94B1B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5C25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609B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E591385"/>
    <w:multiLevelType w:val="hybridMultilevel"/>
    <w:tmpl w:val="0CA45BF8"/>
    <w:lvl w:ilvl="0" w:tplc="A2D08928">
      <w:start w:val="1"/>
      <w:numFmt w:val="bullet"/>
      <w:lvlText w:val="·"/>
      <w:lvlJc w:val="left"/>
      <w:pPr>
        <w:ind w:left="251"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B42DEC">
      <w:start w:val="1"/>
      <w:numFmt w:val="bullet"/>
      <w:lvlText w:val="o"/>
      <w:lvlJc w:val="left"/>
      <w:pPr>
        <w:ind w:left="109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6E1C4">
      <w:start w:val="1"/>
      <w:numFmt w:val="bullet"/>
      <w:lvlText w:val="▪"/>
      <w:lvlJc w:val="left"/>
      <w:pPr>
        <w:ind w:left="181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D49390">
      <w:start w:val="1"/>
      <w:numFmt w:val="bullet"/>
      <w:lvlText w:val="·"/>
      <w:lvlJc w:val="left"/>
      <w:pPr>
        <w:ind w:left="2531"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E1D8C">
      <w:start w:val="1"/>
      <w:numFmt w:val="bullet"/>
      <w:lvlText w:val="o"/>
      <w:lvlJc w:val="left"/>
      <w:pPr>
        <w:ind w:left="325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E43DA0">
      <w:start w:val="1"/>
      <w:numFmt w:val="bullet"/>
      <w:lvlText w:val="▪"/>
      <w:lvlJc w:val="left"/>
      <w:pPr>
        <w:ind w:left="397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6A73F6">
      <w:start w:val="1"/>
      <w:numFmt w:val="bullet"/>
      <w:lvlText w:val="·"/>
      <w:lvlJc w:val="left"/>
      <w:pPr>
        <w:ind w:left="4691"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927470">
      <w:start w:val="1"/>
      <w:numFmt w:val="bullet"/>
      <w:lvlText w:val="o"/>
      <w:lvlJc w:val="left"/>
      <w:pPr>
        <w:ind w:left="541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92418C">
      <w:start w:val="1"/>
      <w:numFmt w:val="bullet"/>
      <w:lvlText w:val="▪"/>
      <w:lvlJc w:val="left"/>
      <w:pPr>
        <w:ind w:left="613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EBC0227"/>
    <w:multiLevelType w:val="hybridMultilevel"/>
    <w:tmpl w:val="15804254"/>
    <w:numStyleLink w:val="ImportedStyle14"/>
  </w:abstractNum>
  <w:abstractNum w:abstractNumId="13" w15:restartNumberingAfterBreak="0">
    <w:nsid w:val="10216995"/>
    <w:multiLevelType w:val="hybridMultilevel"/>
    <w:tmpl w:val="69963388"/>
    <w:styleLink w:val="ImportedStyle20"/>
    <w:lvl w:ilvl="0" w:tplc="6E46CC1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A67E18">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F0EAF8">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0EE8D2">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C2A92E">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C20E5A">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D84ADA">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364816">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DC5944">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20B6E66"/>
    <w:multiLevelType w:val="hybridMultilevel"/>
    <w:tmpl w:val="15804254"/>
    <w:styleLink w:val="ImportedStyle14"/>
    <w:lvl w:ilvl="0" w:tplc="20F000A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2020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EA43D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F6534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78BF1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8E9E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1C3CB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E6F7F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D2049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2CA7751"/>
    <w:multiLevelType w:val="hybridMultilevel"/>
    <w:tmpl w:val="7206C03E"/>
    <w:numStyleLink w:val="ImportedStyle11"/>
  </w:abstractNum>
  <w:abstractNum w:abstractNumId="16" w15:restartNumberingAfterBreak="0">
    <w:nsid w:val="13513036"/>
    <w:multiLevelType w:val="hybridMultilevel"/>
    <w:tmpl w:val="31BAF338"/>
    <w:numStyleLink w:val="ImportedStyle25"/>
  </w:abstractNum>
  <w:abstractNum w:abstractNumId="17" w15:restartNumberingAfterBreak="0">
    <w:nsid w:val="13FC550C"/>
    <w:multiLevelType w:val="hybridMultilevel"/>
    <w:tmpl w:val="09988256"/>
    <w:lvl w:ilvl="0" w:tplc="9752BCEE">
      <w:start w:val="1"/>
      <w:numFmt w:val="bullet"/>
      <w:lvlText w:val="·"/>
      <w:lvlJc w:val="left"/>
      <w:pPr>
        <w:ind w:left="251"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900100">
      <w:start w:val="1"/>
      <w:numFmt w:val="bullet"/>
      <w:lvlText w:val="o"/>
      <w:lvlJc w:val="left"/>
      <w:pPr>
        <w:ind w:left="109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82B750">
      <w:start w:val="1"/>
      <w:numFmt w:val="bullet"/>
      <w:lvlText w:val="▪"/>
      <w:lvlJc w:val="left"/>
      <w:pPr>
        <w:ind w:left="181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987CCC">
      <w:start w:val="1"/>
      <w:numFmt w:val="bullet"/>
      <w:lvlText w:val="·"/>
      <w:lvlJc w:val="left"/>
      <w:pPr>
        <w:ind w:left="2531"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2A6CF2">
      <w:start w:val="1"/>
      <w:numFmt w:val="bullet"/>
      <w:lvlText w:val="o"/>
      <w:lvlJc w:val="left"/>
      <w:pPr>
        <w:ind w:left="325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8AB64A">
      <w:start w:val="1"/>
      <w:numFmt w:val="bullet"/>
      <w:lvlText w:val="▪"/>
      <w:lvlJc w:val="left"/>
      <w:pPr>
        <w:ind w:left="397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F4F990">
      <w:start w:val="1"/>
      <w:numFmt w:val="bullet"/>
      <w:lvlText w:val="·"/>
      <w:lvlJc w:val="left"/>
      <w:pPr>
        <w:ind w:left="4691"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FE9A62">
      <w:start w:val="1"/>
      <w:numFmt w:val="bullet"/>
      <w:lvlText w:val="o"/>
      <w:lvlJc w:val="left"/>
      <w:pPr>
        <w:ind w:left="541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BC9E8C">
      <w:start w:val="1"/>
      <w:numFmt w:val="bullet"/>
      <w:lvlText w:val="▪"/>
      <w:lvlJc w:val="left"/>
      <w:pPr>
        <w:ind w:left="613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5B87841"/>
    <w:multiLevelType w:val="hybridMultilevel"/>
    <w:tmpl w:val="31BAF338"/>
    <w:styleLink w:val="ImportedStyle25"/>
    <w:lvl w:ilvl="0" w:tplc="7308642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606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A877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4A560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60D9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E2A4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32BB0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1223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881B9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6266EB3"/>
    <w:multiLevelType w:val="hybridMultilevel"/>
    <w:tmpl w:val="15220E00"/>
    <w:styleLink w:val="ImportedStyle16"/>
    <w:lvl w:ilvl="0" w:tplc="77BCE94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16B6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52CE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AE37F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688C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EEFC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B2F82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FCD7E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5A4A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7862131"/>
    <w:multiLevelType w:val="hybridMultilevel"/>
    <w:tmpl w:val="2856EE80"/>
    <w:styleLink w:val="ImportedStyle28"/>
    <w:lvl w:ilvl="0" w:tplc="47D29DEA">
      <w:start w:val="1"/>
      <w:numFmt w:val="upperRoman"/>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205F06">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C22524">
      <w:start w:val="1"/>
      <w:numFmt w:val="lowerRoman"/>
      <w:lvlText w:val="%3."/>
      <w:lvlJc w:val="left"/>
      <w:pPr>
        <w:ind w:left="1440"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7C261C">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5E313E">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A679AC">
      <w:start w:val="1"/>
      <w:numFmt w:val="lowerRoman"/>
      <w:lvlText w:val="%6."/>
      <w:lvlJc w:val="left"/>
      <w:pPr>
        <w:ind w:left="3600"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AC06B2">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1003B4">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96ADE0">
      <w:start w:val="1"/>
      <w:numFmt w:val="lowerRoman"/>
      <w:lvlText w:val="%9."/>
      <w:lvlJc w:val="left"/>
      <w:pPr>
        <w:ind w:left="5760"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8133BE9"/>
    <w:multiLevelType w:val="hybridMultilevel"/>
    <w:tmpl w:val="56D81C32"/>
    <w:styleLink w:val="ImportedStyle7"/>
    <w:lvl w:ilvl="0" w:tplc="24540AF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B2955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64E9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2A3B7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26135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6237A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2E8BC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248ED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D8AE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AA606BE"/>
    <w:multiLevelType w:val="hybridMultilevel"/>
    <w:tmpl w:val="CF6E2362"/>
    <w:numStyleLink w:val="ImportedStyle6"/>
  </w:abstractNum>
  <w:abstractNum w:abstractNumId="23" w15:restartNumberingAfterBreak="0">
    <w:nsid w:val="1D805DF2"/>
    <w:multiLevelType w:val="hybridMultilevel"/>
    <w:tmpl w:val="401856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450C91"/>
    <w:multiLevelType w:val="hybridMultilevel"/>
    <w:tmpl w:val="6BB449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F70606"/>
    <w:multiLevelType w:val="hybridMultilevel"/>
    <w:tmpl w:val="7206C03E"/>
    <w:styleLink w:val="ImportedStyle11"/>
    <w:lvl w:ilvl="0" w:tplc="9A20324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C8642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B8DB6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EB4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BE878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BE0C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04696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81E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A8F1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5AD04F1"/>
    <w:multiLevelType w:val="hybridMultilevel"/>
    <w:tmpl w:val="835E16B6"/>
    <w:styleLink w:val="ImportedStyle21"/>
    <w:lvl w:ilvl="0" w:tplc="8474EC3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36F80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47A1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C24C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42B28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CE45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84874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BE08D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06FE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6321181"/>
    <w:multiLevelType w:val="hybridMultilevel"/>
    <w:tmpl w:val="675A41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CB011F"/>
    <w:multiLevelType w:val="hybridMultilevel"/>
    <w:tmpl w:val="70AA8864"/>
    <w:styleLink w:val="ImportedStyle22"/>
    <w:lvl w:ilvl="0" w:tplc="C9B8117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94E6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7A8A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ACEAD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4A80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D611E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10E10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F6BD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AE37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7AA4F24"/>
    <w:multiLevelType w:val="hybridMultilevel"/>
    <w:tmpl w:val="CA7A66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2076FD"/>
    <w:multiLevelType w:val="hybridMultilevel"/>
    <w:tmpl w:val="15B6256A"/>
    <w:styleLink w:val="ImportedStyle4"/>
    <w:lvl w:ilvl="0" w:tplc="DD1E443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7ACF8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F210A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1A6AD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0484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C888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12173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68CA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D899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B28461B"/>
    <w:multiLevelType w:val="hybridMultilevel"/>
    <w:tmpl w:val="A258794E"/>
    <w:numStyleLink w:val="ImportedStyle15"/>
  </w:abstractNum>
  <w:abstractNum w:abstractNumId="32" w15:restartNumberingAfterBreak="0">
    <w:nsid w:val="366B5D28"/>
    <w:multiLevelType w:val="hybridMultilevel"/>
    <w:tmpl w:val="EEA831AA"/>
    <w:numStyleLink w:val="ImportedStyle27"/>
  </w:abstractNum>
  <w:abstractNum w:abstractNumId="33" w15:restartNumberingAfterBreak="0">
    <w:nsid w:val="36E94830"/>
    <w:multiLevelType w:val="hybridMultilevel"/>
    <w:tmpl w:val="4762FCB6"/>
    <w:styleLink w:val="ImportedStyle24"/>
    <w:lvl w:ilvl="0" w:tplc="6FD47A2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983E0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38B4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BEFE6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B68F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DECB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640AC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B458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C228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AD83752"/>
    <w:multiLevelType w:val="hybridMultilevel"/>
    <w:tmpl w:val="4762FCB6"/>
    <w:numStyleLink w:val="ImportedStyle24"/>
  </w:abstractNum>
  <w:abstractNum w:abstractNumId="35" w15:restartNumberingAfterBreak="0">
    <w:nsid w:val="3CCF051A"/>
    <w:multiLevelType w:val="hybridMultilevel"/>
    <w:tmpl w:val="BA9CA936"/>
    <w:lvl w:ilvl="0" w:tplc="28D606E8">
      <w:start w:val="1"/>
      <w:numFmt w:val="bullet"/>
      <w:lvlText w:val="·"/>
      <w:lvlJc w:val="left"/>
      <w:pPr>
        <w:ind w:left="25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786D2E">
      <w:start w:val="1"/>
      <w:numFmt w:val="bullet"/>
      <w:lvlText w:val="o"/>
      <w:lvlJc w:val="left"/>
      <w:pPr>
        <w:ind w:left="109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04A33A">
      <w:start w:val="1"/>
      <w:numFmt w:val="bullet"/>
      <w:lvlText w:val="▪"/>
      <w:lvlJc w:val="left"/>
      <w:pPr>
        <w:ind w:left="181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6E01F2">
      <w:start w:val="1"/>
      <w:numFmt w:val="bullet"/>
      <w:lvlText w:val="·"/>
      <w:lvlJc w:val="left"/>
      <w:pPr>
        <w:ind w:left="253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92CA76">
      <w:start w:val="1"/>
      <w:numFmt w:val="bullet"/>
      <w:lvlText w:val="o"/>
      <w:lvlJc w:val="left"/>
      <w:pPr>
        <w:ind w:left="325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6C4A38">
      <w:start w:val="1"/>
      <w:numFmt w:val="bullet"/>
      <w:lvlText w:val="▪"/>
      <w:lvlJc w:val="left"/>
      <w:pPr>
        <w:ind w:left="397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001D70">
      <w:start w:val="1"/>
      <w:numFmt w:val="bullet"/>
      <w:lvlText w:val="·"/>
      <w:lvlJc w:val="left"/>
      <w:pPr>
        <w:ind w:left="469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F87126">
      <w:start w:val="1"/>
      <w:numFmt w:val="bullet"/>
      <w:lvlText w:val="o"/>
      <w:lvlJc w:val="left"/>
      <w:pPr>
        <w:ind w:left="541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B0FEF2">
      <w:start w:val="1"/>
      <w:numFmt w:val="bullet"/>
      <w:lvlText w:val="▪"/>
      <w:lvlJc w:val="left"/>
      <w:pPr>
        <w:ind w:left="613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3D4B359B"/>
    <w:multiLevelType w:val="hybridMultilevel"/>
    <w:tmpl w:val="15B6256A"/>
    <w:numStyleLink w:val="ImportedStyle4"/>
  </w:abstractNum>
  <w:abstractNum w:abstractNumId="37" w15:restartNumberingAfterBreak="0">
    <w:nsid w:val="4040106B"/>
    <w:multiLevelType w:val="hybridMultilevel"/>
    <w:tmpl w:val="FF142840"/>
    <w:styleLink w:val="ImportedStyle8"/>
    <w:lvl w:ilvl="0" w:tplc="6522525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E68D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A480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0284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F0EC6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883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88F7C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1EB5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C6C4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2D521B8"/>
    <w:multiLevelType w:val="hybridMultilevel"/>
    <w:tmpl w:val="A67A49D0"/>
    <w:numStyleLink w:val="ImportedStyle23"/>
  </w:abstractNum>
  <w:abstractNum w:abstractNumId="39" w15:restartNumberingAfterBreak="0">
    <w:nsid w:val="4396153B"/>
    <w:multiLevelType w:val="hybridMultilevel"/>
    <w:tmpl w:val="F5E05694"/>
    <w:numStyleLink w:val="ImportedStyle12"/>
  </w:abstractNum>
  <w:abstractNum w:abstractNumId="40" w15:restartNumberingAfterBreak="0">
    <w:nsid w:val="4405493B"/>
    <w:multiLevelType w:val="hybridMultilevel"/>
    <w:tmpl w:val="2BD8520E"/>
    <w:styleLink w:val="ImportedStyle29"/>
    <w:lvl w:ilvl="0" w:tplc="5A2018D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98235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7ABFBC">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08924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0CBE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A24770">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80204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46B4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18B8F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BAB2622"/>
    <w:multiLevelType w:val="hybridMultilevel"/>
    <w:tmpl w:val="3D66D3C2"/>
    <w:lvl w:ilvl="0" w:tplc="5C4AF378">
      <w:start w:val="1"/>
      <w:numFmt w:val="bullet"/>
      <w:lvlText w:val="·"/>
      <w:lvlJc w:val="left"/>
      <w:pPr>
        <w:ind w:left="25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501E06">
      <w:start w:val="1"/>
      <w:numFmt w:val="bullet"/>
      <w:lvlText w:val="o"/>
      <w:lvlJc w:val="left"/>
      <w:pPr>
        <w:ind w:left="109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EB3DA">
      <w:start w:val="1"/>
      <w:numFmt w:val="bullet"/>
      <w:lvlText w:val="▪"/>
      <w:lvlJc w:val="left"/>
      <w:pPr>
        <w:ind w:left="181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74F566">
      <w:start w:val="1"/>
      <w:numFmt w:val="bullet"/>
      <w:lvlText w:val="·"/>
      <w:lvlJc w:val="left"/>
      <w:pPr>
        <w:ind w:left="253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4EC426">
      <w:start w:val="1"/>
      <w:numFmt w:val="bullet"/>
      <w:lvlText w:val="o"/>
      <w:lvlJc w:val="left"/>
      <w:pPr>
        <w:ind w:left="325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CC31C">
      <w:start w:val="1"/>
      <w:numFmt w:val="bullet"/>
      <w:lvlText w:val="▪"/>
      <w:lvlJc w:val="left"/>
      <w:pPr>
        <w:ind w:left="397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4D310">
      <w:start w:val="1"/>
      <w:numFmt w:val="bullet"/>
      <w:lvlText w:val="·"/>
      <w:lvlJc w:val="left"/>
      <w:pPr>
        <w:ind w:left="469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F07214">
      <w:start w:val="1"/>
      <w:numFmt w:val="bullet"/>
      <w:lvlText w:val="o"/>
      <w:lvlJc w:val="left"/>
      <w:pPr>
        <w:ind w:left="541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8C6B4">
      <w:start w:val="1"/>
      <w:numFmt w:val="bullet"/>
      <w:lvlText w:val="▪"/>
      <w:lvlJc w:val="left"/>
      <w:pPr>
        <w:ind w:left="613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4FF774DB"/>
    <w:multiLevelType w:val="hybridMultilevel"/>
    <w:tmpl w:val="A258794E"/>
    <w:styleLink w:val="ImportedStyle15"/>
    <w:lvl w:ilvl="0" w:tplc="4AA642C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86D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40A02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4B82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0420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82961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C8240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C23B9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225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5A551D6"/>
    <w:multiLevelType w:val="hybridMultilevel"/>
    <w:tmpl w:val="881298F4"/>
    <w:styleLink w:val="ImportedStyle17"/>
    <w:lvl w:ilvl="0" w:tplc="64380C8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54A6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60A0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AB8D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F258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C0E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464B8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1E7B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ECD4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92B0CFE"/>
    <w:multiLevelType w:val="hybridMultilevel"/>
    <w:tmpl w:val="B08A4126"/>
    <w:numStyleLink w:val="ImportedStyle2"/>
  </w:abstractNum>
  <w:abstractNum w:abstractNumId="45" w15:restartNumberingAfterBreak="0">
    <w:nsid w:val="5BF87AAA"/>
    <w:multiLevelType w:val="hybridMultilevel"/>
    <w:tmpl w:val="2E54A11A"/>
    <w:styleLink w:val="ImportedStyle26"/>
    <w:lvl w:ilvl="0" w:tplc="083EB6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1C50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C35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FCAFE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122D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4E45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D13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2888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962B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D5836DE"/>
    <w:multiLevelType w:val="hybridMultilevel"/>
    <w:tmpl w:val="60E0DF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DD5B8D"/>
    <w:multiLevelType w:val="hybridMultilevel"/>
    <w:tmpl w:val="0EE6D50E"/>
    <w:lvl w:ilvl="0" w:tplc="2DE4DFC8">
      <w:start w:val="1"/>
      <w:numFmt w:val="bullet"/>
      <w:lvlText w:val="·"/>
      <w:lvlJc w:val="left"/>
      <w:pPr>
        <w:ind w:left="251"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28E6AE">
      <w:start w:val="1"/>
      <w:numFmt w:val="bullet"/>
      <w:lvlText w:val="o"/>
      <w:lvlJc w:val="left"/>
      <w:pPr>
        <w:ind w:left="109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BACD16">
      <w:start w:val="1"/>
      <w:numFmt w:val="bullet"/>
      <w:lvlText w:val="▪"/>
      <w:lvlJc w:val="left"/>
      <w:pPr>
        <w:ind w:left="181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8A73EE">
      <w:start w:val="1"/>
      <w:numFmt w:val="bullet"/>
      <w:lvlText w:val="·"/>
      <w:lvlJc w:val="left"/>
      <w:pPr>
        <w:ind w:left="2531"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3A5200">
      <w:start w:val="1"/>
      <w:numFmt w:val="bullet"/>
      <w:lvlText w:val="o"/>
      <w:lvlJc w:val="left"/>
      <w:pPr>
        <w:ind w:left="325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8E7362">
      <w:start w:val="1"/>
      <w:numFmt w:val="bullet"/>
      <w:lvlText w:val="▪"/>
      <w:lvlJc w:val="left"/>
      <w:pPr>
        <w:ind w:left="397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82C312">
      <w:start w:val="1"/>
      <w:numFmt w:val="bullet"/>
      <w:lvlText w:val="·"/>
      <w:lvlJc w:val="left"/>
      <w:pPr>
        <w:ind w:left="4691"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4AFDD6">
      <w:start w:val="1"/>
      <w:numFmt w:val="bullet"/>
      <w:lvlText w:val="o"/>
      <w:lvlJc w:val="left"/>
      <w:pPr>
        <w:ind w:left="541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541B88">
      <w:start w:val="1"/>
      <w:numFmt w:val="bullet"/>
      <w:lvlText w:val="▪"/>
      <w:lvlJc w:val="left"/>
      <w:pPr>
        <w:ind w:left="613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022322C"/>
    <w:multiLevelType w:val="hybridMultilevel"/>
    <w:tmpl w:val="F5E05694"/>
    <w:styleLink w:val="ImportedStyle12"/>
    <w:lvl w:ilvl="0" w:tplc="DF02DAE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9A0B6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9A525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74719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E04C0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06ED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184D5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A2125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EEC6C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135040A"/>
    <w:multiLevelType w:val="hybridMultilevel"/>
    <w:tmpl w:val="3C76E868"/>
    <w:styleLink w:val="ImportedStyle13"/>
    <w:lvl w:ilvl="0" w:tplc="A5F8B41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A61F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4849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942BB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205AB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A689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FED42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CE312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2A4D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5E849A4"/>
    <w:multiLevelType w:val="hybridMultilevel"/>
    <w:tmpl w:val="2D044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78F31FD"/>
    <w:multiLevelType w:val="hybridMultilevel"/>
    <w:tmpl w:val="D174F204"/>
    <w:numStyleLink w:val="ImportedStyle10"/>
  </w:abstractNum>
  <w:abstractNum w:abstractNumId="52" w15:restartNumberingAfterBreak="0">
    <w:nsid w:val="68CE6336"/>
    <w:multiLevelType w:val="hybridMultilevel"/>
    <w:tmpl w:val="2E54A11A"/>
    <w:numStyleLink w:val="ImportedStyle26"/>
  </w:abstractNum>
  <w:abstractNum w:abstractNumId="53" w15:restartNumberingAfterBreak="0">
    <w:nsid w:val="697A4C7F"/>
    <w:multiLevelType w:val="hybridMultilevel"/>
    <w:tmpl w:val="DEA06354"/>
    <w:lvl w:ilvl="0" w:tplc="EDEAA9C4">
      <w:start w:val="1"/>
      <w:numFmt w:val="bullet"/>
      <w:lvlText w:val="·"/>
      <w:lvlJc w:val="left"/>
      <w:pPr>
        <w:ind w:left="251"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06DC4C">
      <w:start w:val="1"/>
      <w:numFmt w:val="bullet"/>
      <w:lvlText w:val="o"/>
      <w:lvlJc w:val="left"/>
      <w:pPr>
        <w:ind w:left="109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BE1CFA">
      <w:start w:val="1"/>
      <w:numFmt w:val="bullet"/>
      <w:lvlText w:val="▪"/>
      <w:lvlJc w:val="left"/>
      <w:pPr>
        <w:ind w:left="181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02F376">
      <w:start w:val="1"/>
      <w:numFmt w:val="bullet"/>
      <w:lvlText w:val="·"/>
      <w:lvlJc w:val="left"/>
      <w:pPr>
        <w:ind w:left="2531"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0493C0">
      <w:start w:val="1"/>
      <w:numFmt w:val="bullet"/>
      <w:lvlText w:val="o"/>
      <w:lvlJc w:val="left"/>
      <w:pPr>
        <w:ind w:left="325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5C691A">
      <w:start w:val="1"/>
      <w:numFmt w:val="bullet"/>
      <w:lvlText w:val="▪"/>
      <w:lvlJc w:val="left"/>
      <w:pPr>
        <w:ind w:left="397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DA95CE">
      <w:start w:val="1"/>
      <w:numFmt w:val="bullet"/>
      <w:lvlText w:val="·"/>
      <w:lvlJc w:val="left"/>
      <w:pPr>
        <w:ind w:left="4691"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F89184">
      <w:start w:val="1"/>
      <w:numFmt w:val="bullet"/>
      <w:lvlText w:val="o"/>
      <w:lvlJc w:val="left"/>
      <w:pPr>
        <w:ind w:left="541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68E9AA">
      <w:start w:val="1"/>
      <w:numFmt w:val="bullet"/>
      <w:lvlText w:val="▪"/>
      <w:lvlJc w:val="left"/>
      <w:pPr>
        <w:ind w:left="613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BB429C5"/>
    <w:multiLevelType w:val="hybridMultilevel"/>
    <w:tmpl w:val="530C61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B72736"/>
    <w:multiLevelType w:val="hybridMultilevel"/>
    <w:tmpl w:val="0DD884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E568BA"/>
    <w:multiLevelType w:val="hybridMultilevel"/>
    <w:tmpl w:val="D174F204"/>
    <w:styleLink w:val="ImportedStyle10"/>
    <w:lvl w:ilvl="0" w:tplc="461046D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8E4C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B25C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DE691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1219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EE64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94827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0A55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34CE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6D454083"/>
    <w:multiLevelType w:val="hybridMultilevel"/>
    <w:tmpl w:val="6C72CBFA"/>
    <w:styleLink w:val="ImportedStyle3"/>
    <w:lvl w:ilvl="0" w:tplc="C61E07A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BA4E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FAE0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E700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F4EBE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ED06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0A49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1AC37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A62BC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ED524EC"/>
    <w:multiLevelType w:val="hybridMultilevel"/>
    <w:tmpl w:val="5D04B96C"/>
    <w:styleLink w:val="ImportedStyle18"/>
    <w:lvl w:ilvl="0" w:tplc="DBFE21F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0A49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FE70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8CDEA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6A83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4E9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F8294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6EBD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A4BF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1773AEE"/>
    <w:multiLevelType w:val="hybridMultilevel"/>
    <w:tmpl w:val="F2949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1B32E0F"/>
    <w:multiLevelType w:val="hybridMultilevel"/>
    <w:tmpl w:val="69963388"/>
    <w:numStyleLink w:val="ImportedStyle20"/>
  </w:abstractNum>
  <w:abstractNum w:abstractNumId="61" w15:restartNumberingAfterBreak="0">
    <w:nsid w:val="72AF7108"/>
    <w:multiLevelType w:val="hybridMultilevel"/>
    <w:tmpl w:val="2856EE80"/>
    <w:numStyleLink w:val="ImportedStyle28"/>
  </w:abstractNum>
  <w:abstractNum w:abstractNumId="62" w15:restartNumberingAfterBreak="0">
    <w:nsid w:val="78896806"/>
    <w:multiLevelType w:val="hybridMultilevel"/>
    <w:tmpl w:val="10469218"/>
    <w:styleLink w:val="ImportedStyle9"/>
    <w:lvl w:ilvl="0" w:tplc="075CBF1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2EE9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0F2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58A00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D858C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EA17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CC38A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F494D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764F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9021C6C"/>
    <w:multiLevelType w:val="hybridMultilevel"/>
    <w:tmpl w:val="392CA94E"/>
    <w:lvl w:ilvl="0" w:tplc="A146A2AA">
      <w:start w:val="1"/>
      <w:numFmt w:val="bullet"/>
      <w:lvlText w:val="·"/>
      <w:lvlJc w:val="left"/>
      <w:pPr>
        <w:ind w:left="251"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3E99A0">
      <w:start w:val="1"/>
      <w:numFmt w:val="bullet"/>
      <w:lvlText w:val="o"/>
      <w:lvlJc w:val="left"/>
      <w:pPr>
        <w:ind w:left="109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E49CC4">
      <w:start w:val="1"/>
      <w:numFmt w:val="bullet"/>
      <w:lvlText w:val="▪"/>
      <w:lvlJc w:val="left"/>
      <w:pPr>
        <w:ind w:left="181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9EC504">
      <w:start w:val="1"/>
      <w:numFmt w:val="bullet"/>
      <w:lvlText w:val="·"/>
      <w:lvlJc w:val="left"/>
      <w:pPr>
        <w:ind w:left="2531"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106F42">
      <w:start w:val="1"/>
      <w:numFmt w:val="bullet"/>
      <w:lvlText w:val="o"/>
      <w:lvlJc w:val="left"/>
      <w:pPr>
        <w:ind w:left="325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86B6A">
      <w:start w:val="1"/>
      <w:numFmt w:val="bullet"/>
      <w:lvlText w:val="▪"/>
      <w:lvlJc w:val="left"/>
      <w:pPr>
        <w:ind w:left="397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AC3580">
      <w:start w:val="1"/>
      <w:numFmt w:val="bullet"/>
      <w:lvlText w:val="·"/>
      <w:lvlJc w:val="left"/>
      <w:pPr>
        <w:ind w:left="4691"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1EFF90">
      <w:start w:val="1"/>
      <w:numFmt w:val="bullet"/>
      <w:lvlText w:val="o"/>
      <w:lvlJc w:val="left"/>
      <w:pPr>
        <w:ind w:left="541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B02AD2">
      <w:start w:val="1"/>
      <w:numFmt w:val="bullet"/>
      <w:lvlText w:val="▪"/>
      <w:lvlJc w:val="left"/>
      <w:pPr>
        <w:ind w:left="613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A902812"/>
    <w:multiLevelType w:val="hybridMultilevel"/>
    <w:tmpl w:val="DEF4BE1E"/>
    <w:lvl w:ilvl="0" w:tplc="43EACB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DD1A91"/>
    <w:multiLevelType w:val="hybridMultilevel"/>
    <w:tmpl w:val="B08A4126"/>
    <w:styleLink w:val="ImportedStyle2"/>
    <w:lvl w:ilvl="0" w:tplc="C402011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F242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F884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F0BC7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1233A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BC12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C8AD1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AC06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6C7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CE111C7"/>
    <w:multiLevelType w:val="hybridMultilevel"/>
    <w:tmpl w:val="FF142840"/>
    <w:numStyleLink w:val="ImportedStyle8"/>
  </w:abstractNum>
  <w:abstractNum w:abstractNumId="67" w15:restartNumberingAfterBreak="0">
    <w:nsid w:val="7D9C1817"/>
    <w:multiLevelType w:val="hybridMultilevel"/>
    <w:tmpl w:val="70AA8864"/>
    <w:numStyleLink w:val="ImportedStyle22"/>
  </w:abstractNum>
  <w:abstractNum w:abstractNumId="68" w15:restartNumberingAfterBreak="0">
    <w:nsid w:val="7E1B3009"/>
    <w:multiLevelType w:val="hybridMultilevel"/>
    <w:tmpl w:val="10469218"/>
    <w:numStyleLink w:val="ImportedStyle9"/>
  </w:abstractNum>
  <w:abstractNum w:abstractNumId="69" w15:restartNumberingAfterBreak="0">
    <w:nsid w:val="7F5D6695"/>
    <w:multiLevelType w:val="hybridMultilevel"/>
    <w:tmpl w:val="2BD8520E"/>
    <w:numStyleLink w:val="ImportedStyle29"/>
  </w:abstractNum>
  <w:num w:numId="1">
    <w:abstractNumId w:val="65"/>
  </w:num>
  <w:num w:numId="2">
    <w:abstractNumId w:val="44"/>
  </w:num>
  <w:num w:numId="3">
    <w:abstractNumId w:val="57"/>
  </w:num>
  <w:num w:numId="4">
    <w:abstractNumId w:val="7"/>
  </w:num>
  <w:num w:numId="5">
    <w:abstractNumId w:val="30"/>
  </w:num>
  <w:num w:numId="6">
    <w:abstractNumId w:val="36"/>
  </w:num>
  <w:num w:numId="7">
    <w:abstractNumId w:val="41"/>
  </w:num>
  <w:num w:numId="8">
    <w:abstractNumId w:val="35"/>
  </w:num>
  <w:num w:numId="9">
    <w:abstractNumId w:val="17"/>
  </w:num>
  <w:num w:numId="10">
    <w:abstractNumId w:val="53"/>
  </w:num>
  <w:num w:numId="11">
    <w:abstractNumId w:val="53"/>
    <w:lvlOverride w:ilvl="0">
      <w:lvl w:ilvl="0" w:tplc="EDEAA9C4">
        <w:start w:val="1"/>
        <w:numFmt w:val="bullet"/>
        <w:lvlText w:val="·"/>
        <w:lvlJc w:val="left"/>
        <w:pPr>
          <w:ind w:left="25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06DC4C">
        <w:start w:val="1"/>
        <w:numFmt w:val="bullet"/>
        <w:lvlText w:val="o"/>
        <w:lvlJc w:val="left"/>
        <w:pPr>
          <w:ind w:left="109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BE1CFA">
        <w:start w:val="1"/>
        <w:numFmt w:val="bullet"/>
        <w:lvlText w:val="▪"/>
        <w:lvlJc w:val="left"/>
        <w:pPr>
          <w:ind w:left="181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902F376">
        <w:start w:val="1"/>
        <w:numFmt w:val="bullet"/>
        <w:lvlText w:val="·"/>
        <w:lvlJc w:val="left"/>
        <w:pPr>
          <w:ind w:left="253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0493C0">
        <w:start w:val="1"/>
        <w:numFmt w:val="bullet"/>
        <w:lvlText w:val="o"/>
        <w:lvlJc w:val="left"/>
        <w:pPr>
          <w:ind w:left="325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5C691A">
        <w:start w:val="1"/>
        <w:numFmt w:val="bullet"/>
        <w:lvlText w:val="▪"/>
        <w:lvlJc w:val="left"/>
        <w:pPr>
          <w:ind w:left="397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DA95CE">
        <w:start w:val="1"/>
        <w:numFmt w:val="bullet"/>
        <w:lvlText w:val="·"/>
        <w:lvlJc w:val="left"/>
        <w:pPr>
          <w:ind w:left="469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F89184">
        <w:start w:val="1"/>
        <w:numFmt w:val="bullet"/>
        <w:lvlText w:val="o"/>
        <w:lvlJc w:val="left"/>
        <w:pPr>
          <w:ind w:left="541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68E9AA">
        <w:start w:val="1"/>
        <w:numFmt w:val="bullet"/>
        <w:lvlText w:val="▪"/>
        <w:lvlJc w:val="left"/>
        <w:pPr>
          <w:ind w:left="613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47"/>
  </w:num>
  <w:num w:numId="13">
    <w:abstractNumId w:val="63"/>
  </w:num>
  <w:num w:numId="14">
    <w:abstractNumId w:val="11"/>
  </w:num>
  <w:num w:numId="15">
    <w:abstractNumId w:val="8"/>
  </w:num>
  <w:num w:numId="16">
    <w:abstractNumId w:val="10"/>
  </w:num>
  <w:num w:numId="17">
    <w:abstractNumId w:val="22"/>
  </w:num>
  <w:num w:numId="18">
    <w:abstractNumId w:val="21"/>
  </w:num>
  <w:num w:numId="19">
    <w:abstractNumId w:val="37"/>
  </w:num>
  <w:num w:numId="20">
    <w:abstractNumId w:val="66"/>
  </w:num>
  <w:num w:numId="21">
    <w:abstractNumId w:val="22"/>
    <w:lvlOverride w:ilvl="0">
      <w:lvl w:ilvl="0" w:tplc="2AB49DD2">
        <w:start w:val="1"/>
        <w:numFmt w:val="bullet"/>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DA6236">
        <w:start w:val="1"/>
        <w:numFmt w:val="bullet"/>
        <w:lvlText w:val="o"/>
        <w:lvlJc w:val="left"/>
        <w:pPr>
          <w:tabs>
            <w:tab w:val="left" w:pos="1440"/>
            <w:tab w:val="left" w:pos="2160"/>
            <w:tab w:val="left" w:pos="2880"/>
            <w:tab w:val="left" w:pos="5040"/>
            <w:tab w:val="left" w:pos="5760"/>
            <w:tab w:val="left" w:pos="6480"/>
            <w:tab w:val="left" w:pos="7200"/>
            <w:tab w:val="left" w:pos="7920"/>
            <w:tab w:val="left" w:pos="8640"/>
            <w:tab w:val="left" w:pos="895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E2CBB2">
        <w:start w:val="1"/>
        <w:numFmt w:val="bullet"/>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0E2FFA">
        <w:start w:val="1"/>
        <w:numFmt w:val="bullet"/>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D7A4C42">
        <w:start w:val="1"/>
        <w:numFmt w:val="bullet"/>
        <w:lvlText w:val="o"/>
        <w:lvlJc w:val="left"/>
        <w:pPr>
          <w:tabs>
            <w:tab w:val="left" w:pos="1440"/>
            <w:tab w:val="left" w:pos="2160"/>
            <w:tab w:val="left" w:pos="2880"/>
            <w:tab w:val="left" w:pos="5040"/>
            <w:tab w:val="left" w:pos="5760"/>
            <w:tab w:val="left" w:pos="6480"/>
            <w:tab w:val="left" w:pos="7200"/>
            <w:tab w:val="left" w:pos="7920"/>
            <w:tab w:val="left" w:pos="8640"/>
            <w:tab w:val="left" w:pos="895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F004AA">
        <w:start w:val="1"/>
        <w:numFmt w:val="bullet"/>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86D780">
        <w:start w:val="1"/>
        <w:numFmt w:val="bullet"/>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946708">
        <w:start w:val="1"/>
        <w:numFmt w:val="bullet"/>
        <w:lvlText w:val="o"/>
        <w:lvlJc w:val="left"/>
        <w:pPr>
          <w:tabs>
            <w:tab w:val="left" w:pos="1440"/>
            <w:tab w:val="left" w:pos="2160"/>
            <w:tab w:val="left" w:pos="2880"/>
            <w:tab w:val="left" w:pos="5040"/>
            <w:tab w:val="left" w:pos="5760"/>
            <w:tab w:val="left" w:pos="6480"/>
            <w:tab w:val="left" w:pos="7200"/>
            <w:tab w:val="left" w:pos="7920"/>
            <w:tab w:val="left" w:pos="8640"/>
            <w:tab w:val="left" w:pos="895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1ABBEE">
        <w:start w:val="1"/>
        <w:numFmt w:val="bullet"/>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62"/>
  </w:num>
  <w:num w:numId="23">
    <w:abstractNumId w:val="68"/>
  </w:num>
  <w:num w:numId="24">
    <w:abstractNumId w:val="56"/>
  </w:num>
  <w:num w:numId="25">
    <w:abstractNumId w:val="51"/>
  </w:num>
  <w:num w:numId="26">
    <w:abstractNumId w:val="25"/>
  </w:num>
  <w:num w:numId="27">
    <w:abstractNumId w:val="15"/>
  </w:num>
  <w:num w:numId="28">
    <w:abstractNumId w:val="48"/>
  </w:num>
  <w:num w:numId="29">
    <w:abstractNumId w:val="39"/>
  </w:num>
  <w:num w:numId="30">
    <w:abstractNumId w:val="49"/>
  </w:num>
  <w:num w:numId="31">
    <w:abstractNumId w:val="14"/>
  </w:num>
  <w:num w:numId="32">
    <w:abstractNumId w:val="12"/>
  </w:num>
  <w:num w:numId="33">
    <w:abstractNumId w:val="42"/>
  </w:num>
  <w:num w:numId="34">
    <w:abstractNumId w:val="31"/>
  </w:num>
  <w:num w:numId="35">
    <w:abstractNumId w:val="19"/>
  </w:num>
  <w:num w:numId="36">
    <w:abstractNumId w:val="0"/>
  </w:num>
  <w:num w:numId="37">
    <w:abstractNumId w:val="43"/>
  </w:num>
  <w:num w:numId="38">
    <w:abstractNumId w:val="2"/>
  </w:num>
  <w:num w:numId="39">
    <w:abstractNumId w:val="58"/>
  </w:num>
  <w:num w:numId="40">
    <w:abstractNumId w:val="3"/>
  </w:num>
  <w:num w:numId="41">
    <w:abstractNumId w:val="1"/>
  </w:num>
  <w:num w:numId="42">
    <w:abstractNumId w:val="4"/>
  </w:num>
  <w:num w:numId="43">
    <w:abstractNumId w:val="13"/>
  </w:num>
  <w:num w:numId="44">
    <w:abstractNumId w:val="60"/>
  </w:num>
  <w:num w:numId="45">
    <w:abstractNumId w:val="26"/>
  </w:num>
  <w:num w:numId="46">
    <w:abstractNumId w:val="6"/>
  </w:num>
  <w:num w:numId="47">
    <w:abstractNumId w:val="28"/>
  </w:num>
  <w:num w:numId="48">
    <w:abstractNumId w:val="67"/>
  </w:num>
  <w:num w:numId="49">
    <w:abstractNumId w:val="5"/>
  </w:num>
  <w:num w:numId="50">
    <w:abstractNumId w:val="38"/>
  </w:num>
  <w:num w:numId="51">
    <w:abstractNumId w:val="33"/>
  </w:num>
  <w:num w:numId="52">
    <w:abstractNumId w:val="34"/>
  </w:num>
  <w:num w:numId="53">
    <w:abstractNumId w:val="18"/>
  </w:num>
  <w:num w:numId="54">
    <w:abstractNumId w:val="16"/>
  </w:num>
  <w:num w:numId="55">
    <w:abstractNumId w:val="45"/>
  </w:num>
  <w:num w:numId="56">
    <w:abstractNumId w:val="52"/>
  </w:num>
  <w:num w:numId="57">
    <w:abstractNumId w:val="9"/>
  </w:num>
  <w:num w:numId="58">
    <w:abstractNumId w:val="32"/>
  </w:num>
  <w:num w:numId="59">
    <w:abstractNumId w:val="20"/>
  </w:num>
  <w:num w:numId="60">
    <w:abstractNumId w:val="61"/>
  </w:num>
  <w:num w:numId="61">
    <w:abstractNumId w:val="40"/>
  </w:num>
  <w:num w:numId="62">
    <w:abstractNumId w:val="69"/>
  </w:num>
  <w:num w:numId="63">
    <w:abstractNumId w:val="61"/>
    <w:lvlOverride w:ilvl="0">
      <w:startOverride w:val="2"/>
    </w:lvlOverride>
  </w:num>
  <w:num w:numId="64">
    <w:abstractNumId w:val="64"/>
  </w:num>
  <w:num w:numId="65">
    <w:abstractNumId w:val="27"/>
  </w:num>
  <w:num w:numId="66">
    <w:abstractNumId w:val="50"/>
  </w:num>
  <w:num w:numId="67">
    <w:abstractNumId w:val="54"/>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num>
  <w:num w:numId="71">
    <w:abstractNumId w:val="55"/>
  </w:num>
  <w:num w:numId="72">
    <w:abstractNumId w:val="24"/>
  </w:num>
  <w:num w:numId="73">
    <w:abstractNumId w:val="46"/>
  </w:num>
  <w:num w:numId="74">
    <w:abstractNumId w:val="2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6B"/>
    <w:rsid w:val="00062E6B"/>
    <w:rsid w:val="000B4828"/>
    <w:rsid w:val="000C7299"/>
    <w:rsid w:val="000D4BFC"/>
    <w:rsid w:val="000E413F"/>
    <w:rsid w:val="001211FF"/>
    <w:rsid w:val="00170E13"/>
    <w:rsid w:val="0017171A"/>
    <w:rsid w:val="001724F4"/>
    <w:rsid w:val="00175A66"/>
    <w:rsid w:val="00176255"/>
    <w:rsid w:val="001947E2"/>
    <w:rsid w:val="001A27B6"/>
    <w:rsid w:val="001A736F"/>
    <w:rsid w:val="001B2941"/>
    <w:rsid w:val="001E0C64"/>
    <w:rsid w:val="001F329B"/>
    <w:rsid w:val="002013C5"/>
    <w:rsid w:val="00206258"/>
    <w:rsid w:val="00207BE9"/>
    <w:rsid w:val="0021231C"/>
    <w:rsid w:val="00233431"/>
    <w:rsid w:val="002B58A7"/>
    <w:rsid w:val="002B77DD"/>
    <w:rsid w:val="002F0DDB"/>
    <w:rsid w:val="002F2B43"/>
    <w:rsid w:val="00302214"/>
    <w:rsid w:val="003258FF"/>
    <w:rsid w:val="00333A0D"/>
    <w:rsid w:val="00352043"/>
    <w:rsid w:val="0036195B"/>
    <w:rsid w:val="00387AF8"/>
    <w:rsid w:val="00397A74"/>
    <w:rsid w:val="003D0957"/>
    <w:rsid w:val="003E5236"/>
    <w:rsid w:val="004113A6"/>
    <w:rsid w:val="0042092E"/>
    <w:rsid w:val="0042384E"/>
    <w:rsid w:val="00432E0F"/>
    <w:rsid w:val="00476C32"/>
    <w:rsid w:val="00497BA0"/>
    <w:rsid w:val="00551B3B"/>
    <w:rsid w:val="00562985"/>
    <w:rsid w:val="005720F9"/>
    <w:rsid w:val="00573C4A"/>
    <w:rsid w:val="0057662D"/>
    <w:rsid w:val="005A18C5"/>
    <w:rsid w:val="005C2A53"/>
    <w:rsid w:val="005C358A"/>
    <w:rsid w:val="005F15AC"/>
    <w:rsid w:val="005F15F3"/>
    <w:rsid w:val="0062118F"/>
    <w:rsid w:val="006222A4"/>
    <w:rsid w:val="00634C66"/>
    <w:rsid w:val="00683D78"/>
    <w:rsid w:val="006B5CEE"/>
    <w:rsid w:val="006C4831"/>
    <w:rsid w:val="006C606D"/>
    <w:rsid w:val="006C6600"/>
    <w:rsid w:val="00722CFC"/>
    <w:rsid w:val="00760264"/>
    <w:rsid w:val="00792DE6"/>
    <w:rsid w:val="0079451A"/>
    <w:rsid w:val="007A03AE"/>
    <w:rsid w:val="007A2929"/>
    <w:rsid w:val="007A4B16"/>
    <w:rsid w:val="007B5CA2"/>
    <w:rsid w:val="008121E4"/>
    <w:rsid w:val="008176DA"/>
    <w:rsid w:val="008423F3"/>
    <w:rsid w:val="00867B04"/>
    <w:rsid w:val="00874CA9"/>
    <w:rsid w:val="0088226C"/>
    <w:rsid w:val="0088356B"/>
    <w:rsid w:val="00887511"/>
    <w:rsid w:val="008C2279"/>
    <w:rsid w:val="009009AE"/>
    <w:rsid w:val="00906AB4"/>
    <w:rsid w:val="00960C16"/>
    <w:rsid w:val="00983F8A"/>
    <w:rsid w:val="009B5E9E"/>
    <w:rsid w:val="009C246D"/>
    <w:rsid w:val="009D5CD3"/>
    <w:rsid w:val="009E0B8B"/>
    <w:rsid w:val="009E1F93"/>
    <w:rsid w:val="009F2CC4"/>
    <w:rsid w:val="00A04755"/>
    <w:rsid w:val="00A077F8"/>
    <w:rsid w:val="00A10E35"/>
    <w:rsid w:val="00A51DDD"/>
    <w:rsid w:val="00A60454"/>
    <w:rsid w:val="00A639D8"/>
    <w:rsid w:val="00A76356"/>
    <w:rsid w:val="00A77CB3"/>
    <w:rsid w:val="00A841D2"/>
    <w:rsid w:val="00AA4611"/>
    <w:rsid w:val="00AB77B3"/>
    <w:rsid w:val="00AC13A9"/>
    <w:rsid w:val="00AC2D9A"/>
    <w:rsid w:val="00AF2A0A"/>
    <w:rsid w:val="00B21AFE"/>
    <w:rsid w:val="00B401CE"/>
    <w:rsid w:val="00B453A8"/>
    <w:rsid w:val="00B45937"/>
    <w:rsid w:val="00B4797E"/>
    <w:rsid w:val="00BA37D6"/>
    <w:rsid w:val="00BA40CF"/>
    <w:rsid w:val="00BB0854"/>
    <w:rsid w:val="00BB47A4"/>
    <w:rsid w:val="00BC23CF"/>
    <w:rsid w:val="00BC27E3"/>
    <w:rsid w:val="00BF146D"/>
    <w:rsid w:val="00C31427"/>
    <w:rsid w:val="00C3370B"/>
    <w:rsid w:val="00C34645"/>
    <w:rsid w:val="00C44D1B"/>
    <w:rsid w:val="00C463D8"/>
    <w:rsid w:val="00C551E7"/>
    <w:rsid w:val="00C92CC7"/>
    <w:rsid w:val="00CB2F39"/>
    <w:rsid w:val="00CB4E05"/>
    <w:rsid w:val="00CB6C75"/>
    <w:rsid w:val="00CC4AE6"/>
    <w:rsid w:val="00CD300A"/>
    <w:rsid w:val="00CE01B3"/>
    <w:rsid w:val="00D204D4"/>
    <w:rsid w:val="00D27899"/>
    <w:rsid w:val="00D36A4C"/>
    <w:rsid w:val="00D46C26"/>
    <w:rsid w:val="00D6072E"/>
    <w:rsid w:val="00D801DA"/>
    <w:rsid w:val="00D824E2"/>
    <w:rsid w:val="00D92CDD"/>
    <w:rsid w:val="00D94731"/>
    <w:rsid w:val="00D954D9"/>
    <w:rsid w:val="00DA5BFF"/>
    <w:rsid w:val="00DB1CCB"/>
    <w:rsid w:val="00DC433A"/>
    <w:rsid w:val="00DD409E"/>
    <w:rsid w:val="00DD7302"/>
    <w:rsid w:val="00E32A89"/>
    <w:rsid w:val="00E468B6"/>
    <w:rsid w:val="00E47CD9"/>
    <w:rsid w:val="00E5540D"/>
    <w:rsid w:val="00E5776C"/>
    <w:rsid w:val="00E66882"/>
    <w:rsid w:val="00E736CC"/>
    <w:rsid w:val="00E7672C"/>
    <w:rsid w:val="00E84CE7"/>
    <w:rsid w:val="00E85946"/>
    <w:rsid w:val="00E908C1"/>
    <w:rsid w:val="00E95EDF"/>
    <w:rsid w:val="00EB3693"/>
    <w:rsid w:val="00ED08C9"/>
    <w:rsid w:val="00ED7537"/>
    <w:rsid w:val="00F40AE0"/>
    <w:rsid w:val="00F42471"/>
    <w:rsid w:val="00F47F3B"/>
    <w:rsid w:val="00F52D4B"/>
    <w:rsid w:val="00F60A4F"/>
    <w:rsid w:val="00F76C41"/>
    <w:rsid w:val="00FA45FF"/>
    <w:rsid w:val="00FA65A3"/>
    <w:rsid w:val="00FB0953"/>
    <w:rsid w:val="00FE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F158"/>
  <w15:docId w15:val="{76864AB1-7EFB-46E1-AB56-A094ED64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329B"/>
    <w:rPr>
      <w:sz w:val="24"/>
      <w:szCs w:val="24"/>
    </w:rPr>
  </w:style>
  <w:style w:type="paragraph" w:styleId="Heading2">
    <w:name w:val="heading 2"/>
    <w:next w:val="BodyA"/>
    <w:pPr>
      <w:keepNext/>
      <w:outlineLvl w:val="1"/>
    </w:pPr>
    <w:rPr>
      <w:rFonts w:eastAsia="Times New Roman"/>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rPr>
      <w:lang w:val="en-US"/>
    </w:rPr>
  </w:style>
  <w:style w:type="paragraph" w:customStyle="1" w:styleId="CM4">
    <w:name w:val="CM4"/>
    <w:next w:val="Default"/>
    <w:pPr>
      <w:widowControl w:val="0"/>
      <w:spacing w:after="67"/>
    </w:pPr>
    <w:rPr>
      <w:rFonts w:ascii="Gill Sans" w:hAnsi="Gill Sans" w:cs="Arial Unicode MS"/>
      <w:color w:val="000000"/>
      <w:sz w:val="24"/>
      <w:szCs w:val="24"/>
      <w:u w:color="000000"/>
    </w:rPr>
  </w:style>
  <w:style w:type="paragraph" w:customStyle="1" w:styleId="Default">
    <w:name w:val="Default"/>
    <w:pPr>
      <w:widowControl w:val="0"/>
    </w:pPr>
    <w:rPr>
      <w:rFonts w:ascii="Gill Sans" w:hAnsi="Gill San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paragraph" w:styleId="NoSpacing">
    <w:name w:val="No Spacing"/>
    <w:rPr>
      <w:rFonts w:ascii="Calibri" w:eastAsia="Calibri" w:hAnsi="Calibri" w:cs="Calibri"/>
      <w:color w:val="000000"/>
      <w:sz w:val="22"/>
      <w:szCs w:val="22"/>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character" w:customStyle="1" w:styleId="Hyperlink1">
    <w:name w:val="Hyperlink.1"/>
    <w:basedOn w:val="None"/>
    <w:rPr>
      <w:rFonts w:ascii="Calibri" w:eastAsia="Calibri" w:hAnsi="Calibri" w:cs="Calibri"/>
      <w:color w:val="0000FF"/>
      <w:u w:val="single" w:color="0000FF"/>
      <w14:textOutline w14:w="0" w14:cap="rnd" w14:cmpd="sng" w14:algn="ctr">
        <w14:noFill/>
        <w14:prstDash w14:val="solid"/>
        <w14:bevel/>
      </w14:textOutline>
    </w:rPr>
  </w:style>
  <w:style w:type="character" w:customStyle="1" w:styleId="Hyperlink2">
    <w:name w:val="Hyperlink.2"/>
    <w:basedOn w:val="None"/>
    <w:rPr>
      <w:color w:val="0000FF"/>
      <w:u w:val="single" w:color="0000FF"/>
      <w:lang w:val="en-US"/>
      <w14:textOutline w14:w="0" w14:cap="rnd" w14:cmpd="sng" w14:algn="ctr">
        <w14:noFill/>
        <w14:prstDash w14:val="solid"/>
        <w14:bevel/>
      </w14:textOutline>
    </w:rPr>
  </w:style>
  <w:style w:type="paragraph" w:styleId="FootnoteText">
    <w:name w:val="footnote text"/>
    <w:rPr>
      <w:rFonts w:eastAsia="Times New Roman"/>
      <w:color w:val="000000"/>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6">
    <w:name w:val="Imported Style 6"/>
    <w:pPr>
      <w:numPr>
        <w:numId w:val="16"/>
      </w:numPr>
    </w:pPr>
  </w:style>
  <w:style w:type="numbering" w:customStyle="1" w:styleId="ImportedStyle7">
    <w:name w:val="Imported Style 7"/>
    <w:pPr>
      <w:numPr>
        <w:numId w:val="18"/>
      </w:numPr>
    </w:pPr>
  </w:style>
  <w:style w:type="numbering" w:customStyle="1" w:styleId="ImportedStyle8">
    <w:name w:val="Imported Style 8"/>
    <w:pPr>
      <w:numPr>
        <w:numId w:val="19"/>
      </w:numPr>
    </w:pPr>
  </w:style>
  <w:style w:type="numbering" w:customStyle="1" w:styleId="ImportedStyle9">
    <w:name w:val="Imported Style 9"/>
    <w:pPr>
      <w:numPr>
        <w:numId w:val="22"/>
      </w:numPr>
    </w:pPr>
  </w:style>
  <w:style w:type="numbering" w:customStyle="1" w:styleId="ImportedStyle10">
    <w:name w:val="Imported Style 10"/>
    <w:pPr>
      <w:numPr>
        <w:numId w:val="24"/>
      </w:numPr>
    </w:pPr>
  </w:style>
  <w:style w:type="numbering" w:customStyle="1" w:styleId="ImportedStyle11">
    <w:name w:val="Imported Style 11"/>
    <w:pPr>
      <w:numPr>
        <w:numId w:val="26"/>
      </w:numPr>
    </w:pPr>
  </w:style>
  <w:style w:type="numbering" w:customStyle="1" w:styleId="ImportedStyle12">
    <w:name w:val="Imported Style 12"/>
    <w:pPr>
      <w:numPr>
        <w:numId w:val="28"/>
      </w:numPr>
    </w:pPr>
  </w:style>
  <w:style w:type="numbering" w:customStyle="1" w:styleId="ImportedStyle13">
    <w:name w:val="Imported Style 13"/>
    <w:pPr>
      <w:numPr>
        <w:numId w:val="30"/>
      </w:numPr>
    </w:pPr>
  </w:style>
  <w:style w:type="numbering" w:customStyle="1" w:styleId="ImportedStyle14">
    <w:name w:val="Imported Style 14"/>
    <w:pPr>
      <w:numPr>
        <w:numId w:val="31"/>
      </w:numPr>
    </w:pPr>
  </w:style>
  <w:style w:type="numbering" w:customStyle="1" w:styleId="ImportedStyle15">
    <w:name w:val="Imported Style 15"/>
    <w:pPr>
      <w:numPr>
        <w:numId w:val="33"/>
      </w:numPr>
    </w:pPr>
  </w:style>
  <w:style w:type="numbering" w:customStyle="1" w:styleId="ImportedStyle16">
    <w:name w:val="Imported Style 16"/>
    <w:pPr>
      <w:numPr>
        <w:numId w:val="35"/>
      </w:numPr>
    </w:pPr>
  </w:style>
  <w:style w:type="numbering" w:customStyle="1" w:styleId="ImportedStyle17">
    <w:name w:val="Imported Style 17"/>
    <w:pPr>
      <w:numPr>
        <w:numId w:val="37"/>
      </w:numPr>
    </w:pPr>
  </w:style>
  <w:style w:type="numbering" w:customStyle="1" w:styleId="ImportedStyle18">
    <w:name w:val="Imported Style 18"/>
    <w:pPr>
      <w:numPr>
        <w:numId w:val="39"/>
      </w:numPr>
    </w:pPr>
  </w:style>
  <w:style w:type="numbering" w:customStyle="1" w:styleId="ImportedStyle19">
    <w:name w:val="Imported Style 19"/>
    <w:pPr>
      <w:numPr>
        <w:numId w:val="41"/>
      </w:numPr>
    </w:pPr>
  </w:style>
  <w:style w:type="numbering" w:customStyle="1" w:styleId="ImportedStyle20">
    <w:name w:val="Imported Style 20"/>
    <w:pPr>
      <w:numPr>
        <w:numId w:val="43"/>
      </w:numPr>
    </w:pPr>
  </w:style>
  <w:style w:type="numbering" w:customStyle="1" w:styleId="ImportedStyle21">
    <w:name w:val="Imported Style 21"/>
    <w:pPr>
      <w:numPr>
        <w:numId w:val="45"/>
      </w:numPr>
    </w:pPr>
  </w:style>
  <w:style w:type="numbering" w:customStyle="1" w:styleId="ImportedStyle22">
    <w:name w:val="Imported Style 22"/>
    <w:pPr>
      <w:numPr>
        <w:numId w:val="47"/>
      </w:numPr>
    </w:pPr>
  </w:style>
  <w:style w:type="numbering" w:customStyle="1" w:styleId="ImportedStyle23">
    <w:name w:val="Imported Style 23"/>
    <w:pPr>
      <w:numPr>
        <w:numId w:val="49"/>
      </w:numPr>
    </w:pPr>
  </w:style>
  <w:style w:type="numbering" w:customStyle="1" w:styleId="ImportedStyle24">
    <w:name w:val="Imported Style 24"/>
    <w:pPr>
      <w:numPr>
        <w:numId w:val="51"/>
      </w:numPr>
    </w:pPr>
  </w:style>
  <w:style w:type="numbering" w:customStyle="1" w:styleId="ImportedStyle25">
    <w:name w:val="Imported Style 25"/>
    <w:pPr>
      <w:numPr>
        <w:numId w:val="53"/>
      </w:numPr>
    </w:pPr>
  </w:style>
  <w:style w:type="numbering" w:customStyle="1" w:styleId="ImportedStyle26">
    <w:name w:val="Imported Style 26"/>
    <w:pPr>
      <w:numPr>
        <w:numId w:val="55"/>
      </w:numPr>
    </w:pPr>
  </w:style>
  <w:style w:type="numbering" w:customStyle="1" w:styleId="ImportedStyle27">
    <w:name w:val="Imported Style 27"/>
    <w:pPr>
      <w:numPr>
        <w:numId w:val="57"/>
      </w:numPr>
    </w:pPr>
  </w:style>
  <w:style w:type="numbering" w:customStyle="1" w:styleId="ImportedStyle28">
    <w:name w:val="Imported Style 28"/>
    <w:pPr>
      <w:numPr>
        <w:numId w:val="59"/>
      </w:numPr>
    </w:pPr>
  </w:style>
  <w:style w:type="numbering" w:customStyle="1" w:styleId="ImportedStyle29">
    <w:name w:val="Imported Style 29"/>
    <w:pPr>
      <w:numPr>
        <w:numId w:val="61"/>
      </w:numPr>
    </w:pPr>
  </w:style>
  <w:style w:type="paragraph" w:customStyle="1" w:styleId="tablelayout">
    <w:name w:val="table layout"/>
    <w:rPr>
      <w:rFonts w:ascii="Cambria" w:eastAsia="Cambria" w:hAnsi="Cambria" w:cs="Cambria"/>
      <w:color w:val="000000"/>
      <w:sz w:val="22"/>
      <w:szCs w:val="22"/>
      <w:u w:color="000000"/>
    </w:rPr>
  </w:style>
  <w:style w:type="paragraph" w:styleId="BalloonText">
    <w:name w:val="Balloon Text"/>
    <w:basedOn w:val="Normal"/>
    <w:link w:val="BalloonTextChar"/>
    <w:uiPriority w:val="99"/>
    <w:semiHidden/>
    <w:unhideWhenUsed/>
    <w:rsid w:val="006222A4"/>
    <w:rPr>
      <w:rFonts w:ascii="Tahoma" w:hAnsi="Tahoma" w:cs="Tahoma"/>
      <w:sz w:val="16"/>
      <w:szCs w:val="16"/>
    </w:rPr>
  </w:style>
  <w:style w:type="character" w:customStyle="1" w:styleId="BalloonTextChar">
    <w:name w:val="Balloon Text Char"/>
    <w:basedOn w:val="DefaultParagraphFont"/>
    <w:link w:val="BalloonText"/>
    <w:uiPriority w:val="99"/>
    <w:semiHidden/>
    <w:rsid w:val="006222A4"/>
    <w:rPr>
      <w:rFonts w:ascii="Tahoma" w:hAnsi="Tahoma" w:cs="Tahoma"/>
      <w:sz w:val="16"/>
      <w:szCs w:val="16"/>
    </w:rPr>
  </w:style>
  <w:style w:type="character" w:styleId="CommentReference">
    <w:name w:val="annotation reference"/>
    <w:basedOn w:val="DefaultParagraphFont"/>
    <w:uiPriority w:val="99"/>
    <w:semiHidden/>
    <w:unhideWhenUsed/>
    <w:rsid w:val="006222A4"/>
    <w:rPr>
      <w:sz w:val="16"/>
      <w:szCs w:val="16"/>
    </w:rPr>
  </w:style>
  <w:style w:type="paragraph" w:styleId="CommentText">
    <w:name w:val="annotation text"/>
    <w:basedOn w:val="Normal"/>
    <w:link w:val="CommentTextChar"/>
    <w:uiPriority w:val="99"/>
    <w:semiHidden/>
    <w:unhideWhenUsed/>
    <w:rsid w:val="006222A4"/>
    <w:rPr>
      <w:sz w:val="20"/>
      <w:szCs w:val="20"/>
    </w:rPr>
  </w:style>
  <w:style w:type="character" w:customStyle="1" w:styleId="CommentTextChar">
    <w:name w:val="Comment Text Char"/>
    <w:basedOn w:val="DefaultParagraphFont"/>
    <w:link w:val="CommentText"/>
    <w:uiPriority w:val="99"/>
    <w:semiHidden/>
    <w:rsid w:val="006222A4"/>
  </w:style>
  <w:style w:type="paragraph" w:styleId="CommentSubject">
    <w:name w:val="annotation subject"/>
    <w:basedOn w:val="CommentText"/>
    <w:next w:val="CommentText"/>
    <w:link w:val="CommentSubjectChar"/>
    <w:uiPriority w:val="99"/>
    <w:semiHidden/>
    <w:unhideWhenUsed/>
    <w:rsid w:val="006222A4"/>
    <w:rPr>
      <w:b/>
      <w:bCs/>
    </w:rPr>
  </w:style>
  <w:style w:type="character" w:customStyle="1" w:styleId="CommentSubjectChar">
    <w:name w:val="Comment Subject Char"/>
    <w:basedOn w:val="CommentTextChar"/>
    <w:link w:val="CommentSubject"/>
    <w:uiPriority w:val="99"/>
    <w:semiHidden/>
    <w:rsid w:val="00622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6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igitalcommons.brockport.edu/cgi/viewcontent.cgi?article=1016&amp;context=sfd" TargetMode="External"/><Relationship Id="rId4" Type="http://schemas.openxmlformats.org/officeDocument/2006/relationships/webSettings" Target="webSettings.xml"/><Relationship Id="rId9" Type="http://schemas.openxmlformats.org/officeDocument/2006/relationships/hyperlink" Target="https://www.dol.gov/oasam/programs/history/flsa1938.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6876</Words>
  <Characters>39197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 Satyanarayana</dc:creator>
  <cp:lastModifiedBy>Kerin Coughlin</cp:lastModifiedBy>
  <cp:revision>2</cp:revision>
  <cp:lastPrinted>2019-11-17T20:15:00Z</cp:lastPrinted>
  <dcterms:created xsi:type="dcterms:W3CDTF">2021-08-24T21:51:00Z</dcterms:created>
  <dcterms:modified xsi:type="dcterms:W3CDTF">2021-08-24T21:51:00Z</dcterms:modified>
</cp:coreProperties>
</file>