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99E0" w14:textId="77777777" w:rsidR="00EE08A0" w:rsidRPr="00675383" w:rsidRDefault="00EE08A0" w:rsidP="009A39A0">
      <w:pPr>
        <w:jc w:val="center"/>
        <w:rPr>
          <w:rFonts w:ascii="Times New Roman" w:hAnsi="Times New Roman"/>
          <w:b/>
        </w:rPr>
      </w:pPr>
      <w:r w:rsidRPr="00675383">
        <w:rPr>
          <w:rFonts w:ascii="Times New Roman" w:hAnsi="Times New Roman"/>
          <w:b/>
        </w:rPr>
        <w:t>New York City College of Technology</w:t>
      </w:r>
    </w:p>
    <w:p w14:paraId="48310ED3"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1D129670"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6D21FBBC" w14:textId="77777777" w:rsidR="00EE08A0" w:rsidRPr="00675383" w:rsidRDefault="00EE08A0" w:rsidP="009A39A0">
      <w:pPr>
        <w:jc w:val="center"/>
        <w:rPr>
          <w:rFonts w:ascii="Times New Roman" w:hAnsi="Times New Roman"/>
          <w:b/>
        </w:rPr>
      </w:pPr>
    </w:p>
    <w:p w14:paraId="4BC34C37" w14:textId="3D5AC360"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3A794C">
        <w:rPr>
          <w:rFonts w:ascii="Times New Roman" w:hAnsi="Times New Roman"/>
        </w:rPr>
        <w:t>3/12/19</w:t>
      </w:r>
    </w:p>
    <w:p w14:paraId="1E4FA9A2" w14:textId="77777777" w:rsidR="00EE08A0" w:rsidRPr="00675383" w:rsidRDefault="00EE08A0">
      <w:pPr>
        <w:rPr>
          <w:rFonts w:ascii="Times New Roman" w:hAnsi="Times New Roman"/>
        </w:rPr>
      </w:pPr>
    </w:p>
    <w:p w14:paraId="712B628C" w14:textId="2854DA7E"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3A794C">
        <w:rPr>
          <w:rFonts w:ascii="Times New Roman" w:hAnsi="Times New Roman"/>
        </w:rPr>
        <w:t>Denise H. Sutton</w:t>
      </w:r>
    </w:p>
    <w:p w14:paraId="287085A1" w14:textId="77777777" w:rsidR="00EE08A0" w:rsidRPr="00675383" w:rsidRDefault="00EE08A0">
      <w:pPr>
        <w:rPr>
          <w:rFonts w:ascii="Times New Roman" w:hAnsi="Times New Roman"/>
        </w:rPr>
      </w:pPr>
    </w:p>
    <w:p w14:paraId="7FC33332" w14:textId="12EF79DD" w:rsidR="00EE08A0" w:rsidRPr="00675383" w:rsidRDefault="00EE08A0" w:rsidP="00192FE9">
      <w:pPr>
        <w:rPr>
          <w:rFonts w:ascii="Times New Roman" w:hAnsi="Times New Roman"/>
        </w:rPr>
      </w:pPr>
      <w:r w:rsidRPr="00675383">
        <w:rPr>
          <w:rFonts w:ascii="Times New Roman" w:hAnsi="Times New Roman"/>
          <w:b/>
        </w:rPr>
        <w:t>COURSE TITLE &amp; NUMBER:</w:t>
      </w:r>
      <w:r w:rsidR="003A794C">
        <w:rPr>
          <w:rFonts w:ascii="Times New Roman" w:hAnsi="Times New Roman"/>
        </w:rPr>
        <w:t xml:space="preserve">    </w:t>
      </w:r>
      <w:r w:rsidR="003A794C" w:rsidRPr="00EF38ED">
        <w:rPr>
          <w:b/>
          <w:color w:val="000000" w:themeColor="text1"/>
        </w:rPr>
        <w:t>Theatre of Law       THE 3000              LAW 3000</w:t>
      </w:r>
    </w:p>
    <w:p w14:paraId="7E9010D4" w14:textId="77777777" w:rsidR="00675383" w:rsidRPr="00675383" w:rsidRDefault="00675383" w:rsidP="00192FE9">
      <w:pPr>
        <w:rPr>
          <w:rFonts w:ascii="Times New Roman" w:hAnsi="Times New Roman"/>
        </w:rPr>
      </w:pPr>
    </w:p>
    <w:p w14:paraId="77E28508" w14:textId="22729293" w:rsidR="00675383" w:rsidRPr="00675383" w:rsidRDefault="00675383" w:rsidP="00192FE9">
      <w:pPr>
        <w:rPr>
          <w:rFonts w:ascii="Times New Roman" w:hAnsi="Times New Roman"/>
        </w:rPr>
      </w:pPr>
      <w:r w:rsidRPr="00675383">
        <w:rPr>
          <w:rFonts w:ascii="Times New Roman" w:hAnsi="Times New Roman"/>
          <w:b/>
        </w:rPr>
        <w:t>PROPOSED BY:</w:t>
      </w:r>
      <w:r w:rsidR="003A794C">
        <w:rPr>
          <w:rFonts w:ascii="Times New Roman" w:hAnsi="Times New Roman"/>
        </w:rPr>
        <w:t xml:space="preserve">   </w:t>
      </w:r>
      <w:r w:rsidR="003A794C" w:rsidRPr="003A794C">
        <w:rPr>
          <w:color w:val="000000" w:themeColor="text1"/>
        </w:rPr>
        <w:t>Prof. Sarah Ann Standing and Prof. Marissa J. Moran</w:t>
      </w:r>
    </w:p>
    <w:p w14:paraId="48167306" w14:textId="77777777" w:rsidR="00EE08A0" w:rsidRPr="00675383" w:rsidRDefault="00EE08A0" w:rsidP="00192FE9">
      <w:pPr>
        <w:rPr>
          <w:rFonts w:ascii="Times New Roman" w:hAnsi="Times New Roman"/>
        </w:rPr>
      </w:pPr>
    </w:p>
    <w:p w14:paraId="20479568" w14:textId="39EAD01B" w:rsidR="00EE08A0" w:rsidRPr="00675383" w:rsidRDefault="00EE08A0" w:rsidP="00192FE9">
      <w:pPr>
        <w:rPr>
          <w:rFonts w:ascii="Times New Roman" w:hAnsi="Times New Roman"/>
        </w:rPr>
      </w:pPr>
      <w:r w:rsidRPr="00675383">
        <w:rPr>
          <w:rFonts w:ascii="Times New Roman" w:hAnsi="Times New Roman"/>
          <w:b/>
        </w:rPr>
        <w:t>CREDIT HOURS:</w:t>
      </w:r>
      <w:r w:rsidR="003A794C">
        <w:rPr>
          <w:rFonts w:ascii="Times New Roman" w:hAnsi="Times New Roman"/>
        </w:rPr>
        <w:tab/>
        <w:t>3</w:t>
      </w:r>
    </w:p>
    <w:p w14:paraId="753B83A8" w14:textId="77777777" w:rsidR="00EE08A0" w:rsidRPr="00675383" w:rsidRDefault="00EE08A0" w:rsidP="00192FE9">
      <w:pPr>
        <w:rPr>
          <w:rFonts w:ascii="Times New Roman" w:hAnsi="Times New Roman"/>
        </w:rPr>
      </w:pPr>
    </w:p>
    <w:p w14:paraId="0736ABD0" w14:textId="4954DD3D" w:rsidR="00EE08A0" w:rsidRPr="00675383" w:rsidRDefault="00EE08A0" w:rsidP="00192FE9">
      <w:pPr>
        <w:rPr>
          <w:rFonts w:ascii="Times New Roman" w:hAnsi="Times New Roman"/>
        </w:rPr>
      </w:pPr>
      <w:r w:rsidRPr="00675383">
        <w:rPr>
          <w:rFonts w:ascii="Times New Roman" w:hAnsi="Times New Roman"/>
          <w:b/>
        </w:rPr>
        <w:t>PREREQUISITES:</w:t>
      </w:r>
      <w:r w:rsidR="003A794C">
        <w:rPr>
          <w:rFonts w:ascii="Times New Roman" w:hAnsi="Times New Roman"/>
        </w:rPr>
        <w:tab/>
      </w:r>
      <w:r w:rsidR="003A794C" w:rsidRPr="003A794C">
        <w:rPr>
          <w:rFonts w:ascii="Times New Roman" w:hAnsi="Times New Roman"/>
          <w:color w:val="000000" w:themeColor="text1"/>
        </w:rPr>
        <w:t xml:space="preserve">ENG 1101; and </w:t>
      </w:r>
      <w:r w:rsidR="003A794C" w:rsidRPr="003A794C">
        <w:rPr>
          <w:rFonts w:ascii="Times New Roman" w:hAnsi="Times New Roman"/>
          <w:i/>
          <w:color w:val="000000" w:themeColor="text1"/>
        </w:rPr>
        <w:t xml:space="preserve">either </w:t>
      </w:r>
      <w:r w:rsidR="003A794C" w:rsidRPr="003A794C">
        <w:rPr>
          <w:rFonts w:ascii="Times New Roman" w:hAnsi="Times New Roman"/>
          <w:color w:val="000000" w:themeColor="text1"/>
        </w:rPr>
        <w:t xml:space="preserve">COM 1330 or COM 1340 or THE 2180 (or </w:t>
      </w:r>
      <w:r w:rsidR="003A794C" w:rsidRPr="003A794C">
        <w:rPr>
          <w:rFonts w:ascii="Times New Roman" w:hAnsi="Times New Roman"/>
        </w:rPr>
        <w:t>one other course that satisfies the oral communication requirement)</w:t>
      </w:r>
    </w:p>
    <w:p w14:paraId="5769EDB4" w14:textId="77777777" w:rsidR="00EE08A0" w:rsidRPr="00675383" w:rsidRDefault="00EE08A0" w:rsidP="00192FE9">
      <w:pPr>
        <w:rPr>
          <w:rFonts w:ascii="Times New Roman" w:hAnsi="Times New Roman"/>
        </w:rPr>
      </w:pPr>
    </w:p>
    <w:p w14:paraId="15D0F380" w14:textId="206DDB5C"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Pr="00675383">
        <w:rPr>
          <w:rFonts w:ascii="Times New Roman" w:hAnsi="Times New Roman"/>
        </w:rPr>
        <w:sym w:font="WP IconicSymbolsA" w:char="F093"/>
      </w:r>
      <w:r w:rsidRPr="00675383">
        <w:rPr>
          <w:rFonts w:ascii="Times New Roman" w:hAnsi="Times New Roman"/>
        </w:rPr>
        <w:t xml:space="preserve"> Existing    </w:t>
      </w:r>
      <w:r w:rsidR="003A794C">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0C1A3890" w14:textId="77777777" w:rsidR="00EE08A0" w:rsidRPr="00675383" w:rsidRDefault="00EE08A0" w:rsidP="00192FE9">
      <w:pPr>
        <w:rPr>
          <w:rFonts w:ascii="Times New Roman" w:hAnsi="Times New Roman"/>
        </w:rPr>
      </w:pPr>
    </w:p>
    <w:p w14:paraId="64F8B597" w14:textId="350B31A9"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Pr="00675383">
        <w:rPr>
          <w:rFonts w:ascii="Times New Roman" w:hAnsi="Times New Roman"/>
        </w:rPr>
        <w:sym w:font="WP IconicSymbolsA" w:char="F093"/>
      </w:r>
      <w:r w:rsidR="003A794C">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345B546C" w14:textId="77777777" w:rsidR="00EE08A0" w:rsidRPr="00675383" w:rsidRDefault="00EE08A0" w:rsidP="00192FE9">
      <w:pPr>
        <w:rPr>
          <w:rFonts w:ascii="Times New Roman" w:hAnsi="Times New Roman"/>
        </w:rPr>
      </w:pPr>
    </w:p>
    <w:p w14:paraId="2EC282A9" w14:textId="604D1865" w:rsidR="00EE08A0" w:rsidRPr="00675383" w:rsidRDefault="00EE08A0" w:rsidP="00192FE9">
      <w:pPr>
        <w:rPr>
          <w:rFonts w:ascii="Times New Roman" w:hAnsi="Times New Roman"/>
        </w:rPr>
      </w:pPr>
      <w:r w:rsidRPr="00675383">
        <w:rPr>
          <w:rFonts w:ascii="Times New Roman" w:hAnsi="Times New Roman"/>
          <w:b/>
        </w:rPr>
        <w:t>DEPARTMENT HOUSED IN:</w:t>
      </w:r>
      <w:r w:rsidR="003A794C">
        <w:rPr>
          <w:rFonts w:ascii="Times New Roman" w:hAnsi="Times New Roman"/>
        </w:rPr>
        <w:t xml:space="preserve">  </w:t>
      </w:r>
      <w:r w:rsidR="003A794C" w:rsidRPr="003A794C">
        <w:rPr>
          <w:rFonts w:ascii="Times New Roman" w:hAnsi="Times New Roman"/>
          <w:color w:val="000000" w:themeColor="text1"/>
        </w:rPr>
        <w:t>Humanities and Law &amp; Paralegal Studies Department.</w:t>
      </w:r>
    </w:p>
    <w:p w14:paraId="771B558C" w14:textId="77777777" w:rsidR="00EE08A0" w:rsidRPr="00675383" w:rsidRDefault="00EE08A0" w:rsidP="00192FE9">
      <w:pPr>
        <w:rPr>
          <w:rFonts w:ascii="Times New Roman" w:hAnsi="Times New Roman"/>
        </w:rPr>
      </w:pPr>
    </w:p>
    <w:p w14:paraId="6EADD8FD" w14:textId="6D9BAD29"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3A794C">
        <w:rPr>
          <w:rFonts w:ascii="Times New Roman" w:hAnsi="Times New Roman"/>
        </w:rPr>
        <w:t xml:space="preserve"> co-taught</w:t>
      </w:r>
    </w:p>
    <w:p w14:paraId="1E6A48F0" w14:textId="77777777" w:rsidR="00EE08A0" w:rsidRPr="00675383" w:rsidRDefault="00EE08A0" w:rsidP="00963463">
      <w:pPr>
        <w:rPr>
          <w:rFonts w:ascii="Times New Roman" w:hAnsi="Times New Roman"/>
        </w:rPr>
      </w:pPr>
    </w:p>
    <w:p w14:paraId="6E7CEFBC" w14:textId="529167CB" w:rsidR="00EE08A0" w:rsidRPr="00675383" w:rsidRDefault="00EE08A0" w:rsidP="00963463">
      <w:pPr>
        <w:rPr>
          <w:rFonts w:ascii="Times New Roman" w:hAnsi="Times New Roman"/>
        </w:rPr>
      </w:pPr>
      <w:r w:rsidRPr="00675383">
        <w:rPr>
          <w:rFonts w:ascii="Times New Roman" w:hAnsi="Times New Roman"/>
          <w:b/>
        </w:rPr>
        <w:t>CREDIT DISTRIBUTION</w:t>
      </w:r>
      <w:r w:rsidR="003A794C">
        <w:rPr>
          <w:rFonts w:ascii="Times New Roman" w:hAnsi="Times New Roman"/>
        </w:rPr>
        <w:t xml:space="preserve"> (if co-taught):        50/50</w:t>
      </w:r>
      <w:r w:rsidRPr="00675383">
        <w:rPr>
          <w:rFonts w:ascii="Times New Roman" w:hAnsi="Times New Roman"/>
        </w:rPr>
        <w:t xml:space="preserve">    </w:t>
      </w:r>
    </w:p>
    <w:p w14:paraId="4A05E340" w14:textId="77777777" w:rsidR="00EE08A0" w:rsidRPr="00675383" w:rsidRDefault="00EE08A0" w:rsidP="00192FE9">
      <w:pPr>
        <w:rPr>
          <w:rFonts w:ascii="Times New Roman" w:hAnsi="Times New Roman"/>
        </w:rPr>
      </w:pPr>
    </w:p>
    <w:p w14:paraId="1BF118AB" w14:textId="77777777" w:rsidR="003A794C" w:rsidRDefault="00EE08A0" w:rsidP="003A794C">
      <w:pPr>
        <w:rPr>
          <w:rFonts w:ascii="Times New Roman" w:hAnsi="Times New Roman"/>
          <w:b/>
        </w:rPr>
      </w:pPr>
      <w:r w:rsidRPr="00675383">
        <w:rPr>
          <w:rFonts w:ascii="Times New Roman" w:hAnsi="Times New Roman"/>
          <w:b/>
        </w:rPr>
        <w:t xml:space="preserve">CATALOG DESCRIPTION: </w:t>
      </w:r>
    </w:p>
    <w:p w14:paraId="6E512CF8" w14:textId="3C4D2AF9" w:rsidR="003A794C" w:rsidRPr="003A794C" w:rsidRDefault="003A794C" w:rsidP="003A794C">
      <w:pPr>
        <w:rPr>
          <w:i/>
          <w:color w:val="000000" w:themeColor="text1"/>
        </w:rPr>
      </w:pPr>
      <w:r w:rsidRPr="00EF38ED">
        <w:rPr>
          <w:i/>
          <w:color w:val="000000" w:themeColor="text1"/>
        </w:rPr>
        <w:t>Catalogue Description</w:t>
      </w:r>
    </w:p>
    <w:p w14:paraId="4A134DFB" w14:textId="77765A03" w:rsidR="003A794C" w:rsidRPr="003A794C" w:rsidRDefault="003A794C" w:rsidP="003A794C">
      <w:pPr>
        <w:rPr>
          <w:color w:val="000000" w:themeColor="text1"/>
          <w:shd w:val="clear" w:color="auto" w:fill="FFFFFF"/>
        </w:rPr>
      </w:pPr>
      <w:r w:rsidRPr="003A794C">
        <w:rPr>
          <w:color w:val="000000" w:themeColor="text1"/>
          <w:shd w:val="clear" w:color="auto" w:fill="FFFFFF"/>
        </w:rPr>
        <w:t>A comparison between law and theatre / performance studies via</w:t>
      </w:r>
      <w:r w:rsidRPr="003A794C">
        <w:rPr>
          <w:color w:val="000000" w:themeColor="text1"/>
        </w:rPr>
        <w:t xml:space="preserve"> the creative process that begins with written analysis of a script and the opening/closing arguments of a trial, and includes the learned skills required to convey character on stage or courtroom, as well as oral storytelling. </w:t>
      </w:r>
      <w:r w:rsidRPr="003A794C">
        <w:rPr>
          <w:color w:val="000000" w:themeColor="text1"/>
          <w:shd w:val="clear" w:color="auto" w:fill="FFFFFF"/>
        </w:rPr>
        <w:t xml:space="preserve">Argument and the courtroom are also investigated as enactments of theatre and performance. </w:t>
      </w:r>
    </w:p>
    <w:p w14:paraId="61A36442" w14:textId="77777777" w:rsidR="003A794C" w:rsidRDefault="003A794C" w:rsidP="003A794C">
      <w:pPr>
        <w:rPr>
          <w:i/>
          <w:color w:val="000000" w:themeColor="text1"/>
        </w:rPr>
      </w:pPr>
    </w:p>
    <w:p w14:paraId="3A26FEC0" w14:textId="7F320094" w:rsidR="003A794C" w:rsidRPr="00EF38ED" w:rsidRDefault="003A794C" w:rsidP="003A794C">
      <w:pPr>
        <w:rPr>
          <w:i/>
          <w:color w:val="000000" w:themeColor="text1"/>
        </w:rPr>
      </w:pPr>
      <w:r w:rsidRPr="00EF38ED">
        <w:rPr>
          <w:i/>
          <w:color w:val="000000" w:themeColor="text1"/>
        </w:rPr>
        <w:t>Course Description</w:t>
      </w:r>
    </w:p>
    <w:p w14:paraId="0507EBE3" w14:textId="77777777" w:rsidR="003A794C" w:rsidRPr="003A794C" w:rsidRDefault="003A794C" w:rsidP="003A794C">
      <w:pPr>
        <w:rPr>
          <w:color w:val="000000" w:themeColor="text1"/>
          <w:shd w:val="clear" w:color="auto" w:fill="FFFFFF"/>
        </w:rPr>
      </w:pPr>
      <w:r w:rsidRPr="003A794C">
        <w:rPr>
          <w:color w:val="000000" w:themeColor="text1"/>
          <w:shd w:val="clear" w:color="auto" w:fill="FFFFFF"/>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14:paraId="1CFF7756" w14:textId="77777777" w:rsidR="00756DE5" w:rsidRPr="00675383" w:rsidRDefault="00756DE5" w:rsidP="00192FE9">
      <w:pPr>
        <w:rPr>
          <w:rFonts w:ascii="Times New Roman" w:hAnsi="Times New Roman"/>
          <w:b/>
          <w:color w:val="000000"/>
        </w:rPr>
      </w:pPr>
    </w:p>
    <w:p w14:paraId="0F91F071" w14:textId="77777777" w:rsidR="00EE08A0"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6E31CC30" w14:textId="0D185876" w:rsidR="002B0B1C" w:rsidRPr="0031014B" w:rsidRDefault="0031014B" w:rsidP="00192FE9">
      <w:pPr>
        <w:rPr>
          <w:color w:val="000000" w:themeColor="text1"/>
          <w:shd w:val="clear" w:color="auto" w:fill="FFFFFF"/>
        </w:rPr>
      </w:pPr>
      <w:r>
        <w:rPr>
          <w:rFonts w:ascii="Times New Roman" w:hAnsi="Times New Roman"/>
          <w:color w:val="000000"/>
        </w:rPr>
        <w:t>Neither theatre nor l</w:t>
      </w:r>
      <w:r w:rsidR="00B71818">
        <w:rPr>
          <w:rFonts w:ascii="Times New Roman" w:hAnsi="Times New Roman"/>
          <w:color w:val="000000"/>
        </w:rPr>
        <w:t>a</w:t>
      </w:r>
      <w:r>
        <w:rPr>
          <w:rFonts w:ascii="Times New Roman" w:hAnsi="Times New Roman"/>
          <w:color w:val="000000"/>
        </w:rPr>
        <w:t xml:space="preserve">w </w:t>
      </w:r>
      <w:r w:rsidR="002B0B1C">
        <w:rPr>
          <w:rFonts w:ascii="Times New Roman" w:hAnsi="Times New Roman"/>
          <w:color w:val="000000"/>
        </w:rPr>
        <w:t xml:space="preserve">exist in a vacuum, </w:t>
      </w:r>
      <w:r>
        <w:rPr>
          <w:rFonts w:ascii="Times New Roman" w:hAnsi="Times New Roman"/>
          <w:color w:val="000000"/>
        </w:rPr>
        <w:t xml:space="preserve">and </w:t>
      </w:r>
      <w:r w:rsidR="00B71818">
        <w:rPr>
          <w:rFonts w:ascii="Times New Roman" w:hAnsi="Times New Roman"/>
          <w:color w:val="000000"/>
        </w:rPr>
        <w:t xml:space="preserve">so </w:t>
      </w:r>
      <w:r w:rsidR="006F0C9E">
        <w:rPr>
          <w:rFonts w:ascii="Times New Roman" w:hAnsi="Times New Roman"/>
          <w:color w:val="000000"/>
        </w:rPr>
        <w:t>an</w:t>
      </w:r>
      <w:r w:rsidR="002B0B1C">
        <w:rPr>
          <w:rFonts w:ascii="Times New Roman" w:hAnsi="Times New Roman"/>
          <w:color w:val="000000"/>
        </w:rPr>
        <w:t xml:space="preserve"> interdisciplinary approach</w:t>
      </w:r>
      <w:r w:rsidR="00B71818">
        <w:rPr>
          <w:rFonts w:ascii="Times New Roman" w:hAnsi="Times New Roman"/>
          <w:color w:val="000000"/>
        </w:rPr>
        <w:t xml:space="preserve"> </w:t>
      </w:r>
      <w:r w:rsidR="002B0B1C">
        <w:rPr>
          <w:rFonts w:ascii="Times New Roman" w:hAnsi="Times New Roman"/>
          <w:color w:val="000000"/>
        </w:rPr>
        <w:t xml:space="preserve">offers an extremely broad and </w:t>
      </w:r>
      <w:r w:rsidR="00B71818">
        <w:rPr>
          <w:rFonts w:ascii="Times New Roman" w:hAnsi="Times New Roman"/>
          <w:color w:val="000000"/>
        </w:rPr>
        <w:t>rich opportunity to explore relevant topics</w:t>
      </w:r>
      <w:r w:rsidR="00BE0F20">
        <w:rPr>
          <w:rFonts w:ascii="Times New Roman" w:hAnsi="Times New Roman"/>
          <w:color w:val="000000"/>
        </w:rPr>
        <w:t xml:space="preserve"> and make connections</w:t>
      </w:r>
      <w:r w:rsidR="00E9147A">
        <w:rPr>
          <w:rFonts w:ascii="Times New Roman" w:hAnsi="Times New Roman"/>
          <w:color w:val="000000"/>
        </w:rPr>
        <w:t xml:space="preserve"> (well-described</w:t>
      </w:r>
      <w:r w:rsidR="00B71818">
        <w:rPr>
          <w:rFonts w:ascii="Times New Roman" w:hAnsi="Times New Roman"/>
          <w:color w:val="000000"/>
        </w:rPr>
        <w:t xml:space="preserve"> in this proposal</w:t>
      </w:r>
      <w:r w:rsidR="00E9147A">
        <w:rPr>
          <w:rFonts w:ascii="Times New Roman" w:hAnsi="Times New Roman"/>
          <w:color w:val="000000"/>
        </w:rPr>
        <w:t>)</w:t>
      </w:r>
      <w:r>
        <w:rPr>
          <w:rFonts w:ascii="Times New Roman" w:hAnsi="Times New Roman"/>
          <w:color w:val="000000"/>
        </w:rPr>
        <w:t xml:space="preserve">. The </w:t>
      </w:r>
      <w:r w:rsidR="00F92BF1">
        <w:rPr>
          <w:rFonts w:ascii="Times New Roman" w:hAnsi="Times New Roman"/>
          <w:color w:val="000000"/>
        </w:rPr>
        <w:t xml:space="preserve">way this </w:t>
      </w:r>
      <w:r w:rsidR="00E9147A">
        <w:rPr>
          <w:rFonts w:ascii="Times New Roman" w:hAnsi="Times New Roman"/>
          <w:color w:val="000000"/>
        </w:rPr>
        <w:t xml:space="preserve">interdisciplinary </w:t>
      </w:r>
      <w:r w:rsidR="00F92BF1">
        <w:rPr>
          <w:rFonts w:ascii="Times New Roman" w:hAnsi="Times New Roman"/>
          <w:color w:val="000000"/>
        </w:rPr>
        <w:t xml:space="preserve">course constructs the </w:t>
      </w:r>
      <w:r>
        <w:rPr>
          <w:rFonts w:ascii="Times New Roman" w:hAnsi="Times New Roman"/>
          <w:color w:val="000000"/>
        </w:rPr>
        <w:t>study</w:t>
      </w:r>
      <w:r w:rsidR="009C4ABF">
        <w:rPr>
          <w:rFonts w:ascii="Times New Roman" w:hAnsi="Times New Roman"/>
          <w:color w:val="000000"/>
        </w:rPr>
        <w:t xml:space="preserve"> of law </w:t>
      </w:r>
      <w:r w:rsidR="009C4ABF" w:rsidRPr="0031014B">
        <w:rPr>
          <w:rFonts w:ascii="Times New Roman" w:hAnsi="Times New Roman"/>
          <w:i/>
          <w:color w:val="000000"/>
        </w:rPr>
        <w:t>and</w:t>
      </w:r>
      <w:r w:rsidR="009C4ABF">
        <w:rPr>
          <w:rFonts w:ascii="Times New Roman" w:hAnsi="Times New Roman"/>
          <w:color w:val="000000"/>
        </w:rPr>
        <w:t xml:space="preserve"> theatre narrow</w:t>
      </w:r>
      <w:r w:rsidR="00F92BF1">
        <w:rPr>
          <w:rFonts w:ascii="Times New Roman" w:hAnsi="Times New Roman"/>
          <w:color w:val="000000"/>
        </w:rPr>
        <w:t>s</w:t>
      </w:r>
      <w:r w:rsidR="009C4ABF">
        <w:rPr>
          <w:rFonts w:ascii="Times New Roman" w:hAnsi="Times New Roman"/>
          <w:color w:val="000000"/>
        </w:rPr>
        <w:t xml:space="preserve"> the field</w:t>
      </w:r>
      <w:r w:rsidR="00F92BF1">
        <w:rPr>
          <w:rFonts w:ascii="Times New Roman" w:hAnsi="Times New Roman"/>
          <w:color w:val="000000"/>
        </w:rPr>
        <w:t>s</w:t>
      </w:r>
      <w:r w:rsidR="009C4ABF">
        <w:rPr>
          <w:rFonts w:ascii="Times New Roman" w:hAnsi="Times New Roman"/>
          <w:color w:val="000000"/>
        </w:rPr>
        <w:t xml:space="preserve"> so that students focus on the courtroom as a performance space as well as</w:t>
      </w:r>
      <w:r w:rsidR="009C4ABF" w:rsidRPr="000C1E1C">
        <w:rPr>
          <w:i/>
          <w:color w:val="000000" w:themeColor="text1"/>
          <w:shd w:val="clear" w:color="auto" w:fill="FFFFFF"/>
        </w:rPr>
        <w:t xml:space="preserve"> </w:t>
      </w:r>
      <w:r w:rsidR="009C4ABF" w:rsidRPr="0031014B">
        <w:rPr>
          <w:color w:val="000000" w:themeColor="text1"/>
          <w:shd w:val="clear" w:color="auto" w:fill="FFFFFF"/>
        </w:rPr>
        <w:t>“the use of theatrical techniques in the presentation of legal arguments.”</w:t>
      </w:r>
      <w:r w:rsidR="009C4ABF">
        <w:rPr>
          <w:i/>
          <w:color w:val="000000" w:themeColor="text1"/>
          <w:shd w:val="clear" w:color="auto" w:fill="FFFFFF"/>
        </w:rPr>
        <w:t xml:space="preserve"> </w:t>
      </w:r>
      <w:r w:rsidR="009C7CBA">
        <w:rPr>
          <w:color w:val="000000" w:themeColor="text1"/>
          <w:shd w:val="clear" w:color="auto" w:fill="FFFFFF"/>
        </w:rPr>
        <w:t>The performative</w:t>
      </w:r>
      <w:r w:rsidR="00EB5681">
        <w:rPr>
          <w:color w:val="000000" w:themeColor="text1"/>
          <w:shd w:val="clear" w:color="auto" w:fill="FFFFFF"/>
        </w:rPr>
        <w:t xml:space="preserve"> aspect</w:t>
      </w:r>
      <w:r w:rsidR="006F0C9E">
        <w:rPr>
          <w:color w:val="000000" w:themeColor="text1"/>
          <w:shd w:val="clear" w:color="auto" w:fill="FFFFFF"/>
        </w:rPr>
        <w:t xml:space="preserve"> of</w:t>
      </w:r>
      <w:r w:rsidR="00F92BF1">
        <w:rPr>
          <w:color w:val="000000" w:themeColor="text1"/>
          <w:shd w:val="clear" w:color="auto" w:fill="FFFFFF"/>
        </w:rPr>
        <w:t xml:space="preserve"> opening and closing arguments in actual legal cases</w:t>
      </w:r>
      <w:r w:rsidR="006F0C9E">
        <w:rPr>
          <w:color w:val="000000" w:themeColor="text1"/>
          <w:shd w:val="clear" w:color="auto" w:fill="FFFFFF"/>
        </w:rPr>
        <w:t>, for instance,</w:t>
      </w:r>
      <w:r w:rsidR="009C7CBA">
        <w:rPr>
          <w:color w:val="000000" w:themeColor="text1"/>
          <w:shd w:val="clear" w:color="auto" w:fill="FFFFFF"/>
        </w:rPr>
        <w:t xml:space="preserve"> has an </w:t>
      </w:r>
      <w:r w:rsidR="00F92BF1">
        <w:rPr>
          <w:color w:val="000000" w:themeColor="text1"/>
          <w:shd w:val="clear" w:color="auto" w:fill="FFFFFF"/>
        </w:rPr>
        <w:t xml:space="preserve">impact on </w:t>
      </w:r>
      <w:r w:rsidR="009C7CBA">
        <w:rPr>
          <w:color w:val="000000" w:themeColor="text1"/>
          <w:shd w:val="clear" w:color="auto" w:fill="FFFFFF"/>
        </w:rPr>
        <w:t xml:space="preserve">real </w:t>
      </w:r>
      <w:r w:rsidR="00F92BF1">
        <w:rPr>
          <w:color w:val="000000" w:themeColor="text1"/>
          <w:shd w:val="clear" w:color="auto" w:fill="FFFFFF"/>
        </w:rPr>
        <w:t>li</w:t>
      </w:r>
      <w:r w:rsidR="006F0C9E">
        <w:rPr>
          <w:color w:val="000000" w:themeColor="text1"/>
          <w:shd w:val="clear" w:color="auto" w:fill="FFFFFF"/>
        </w:rPr>
        <w:t>ves. A</w:t>
      </w:r>
      <w:r w:rsidR="00F92BF1">
        <w:rPr>
          <w:color w:val="000000" w:themeColor="text1"/>
          <w:shd w:val="clear" w:color="auto" w:fill="FFFFFF"/>
        </w:rPr>
        <w:t xml:space="preserve">nd the </w:t>
      </w:r>
      <w:r w:rsidR="00024C61">
        <w:rPr>
          <w:color w:val="000000" w:themeColor="text1"/>
          <w:shd w:val="clear" w:color="auto" w:fill="FFFFFF"/>
        </w:rPr>
        <w:t xml:space="preserve">study of </w:t>
      </w:r>
      <w:r w:rsidR="00F92BF1">
        <w:rPr>
          <w:color w:val="000000" w:themeColor="text1"/>
          <w:shd w:val="clear" w:color="auto" w:fill="FFFFFF"/>
        </w:rPr>
        <w:t>convincing and logical argument</w:t>
      </w:r>
      <w:r w:rsidR="00A275F1">
        <w:rPr>
          <w:color w:val="000000" w:themeColor="text1"/>
          <w:shd w:val="clear" w:color="auto" w:fill="FFFFFF"/>
        </w:rPr>
        <w:t xml:space="preserve"> bring</w:t>
      </w:r>
      <w:r w:rsidR="006F0C9E">
        <w:rPr>
          <w:color w:val="000000" w:themeColor="text1"/>
          <w:shd w:val="clear" w:color="auto" w:fill="FFFFFF"/>
        </w:rPr>
        <w:t>s</w:t>
      </w:r>
      <w:r w:rsidR="00A275F1">
        <w:rPr>
          <w:color w:val="000000" w:themeColor="text1"/>
          <w:shd w:val="clear" w:color="auto" w:fill="FFFFFF"/>
        </w:rPr>
        <w:t xml:space="preserve"> up </w:t>
      </w:r>
      <w:r w:rsidR="006F0C9E">
        <w:rPr>
          <w:color w:val="000000" w:themeColor="text1"/>
          <w:shd w:val="clear" w:color="auto" w:fill="FFFFFF"/>
        </w:rPr>
        <w:t xml:space="preserve">a </w:t>
      </w:r>
      <w:r w:rsidR="000959EA">
        <w:rPr>
          <w:color w:val="000000" w:themeColor="text1"/>
          <w:shd w:val="clear" w:color="auto" w:fill="FFFFFF"/>
        </w:rPr>
        <w:t>variety</w:t>
      </w:r>
      <w:r w:rsidR="006F0C9E">
        <w:rPr>
          <w:color w:val="000000" w:themeColor="text1"/>
          <w:shd w:val="clear" w:color="auto" w:fill="FFFFFF"/>
        </w:rPr>
        <w:t xml:space="preserve"> of </w:t>
      </w:r>
      <w:r w:rsidR="00A275F1">
        <w:rPr>
          <w:color w:val="000000" w:themeColor="text1"/>
          <w:shd w:val="clear" w:color="auto" w:fill="FFFFFF"/>
        </w:rPr>
        <w:t>ethical issues.</w:t>
      </w:r>
      <w:r w:rsidR="00EB5681">
        <w:rPr>
          <w:color w:val="000000" w:themeColor="text1"/>
          <w:shd w:val="clear" w:color="auto" w:fill="FFFFFF"/>
        </w:rPr>
        <w:t xml:space="preserve"> </w:t>
      </w:r>
      <w:r w:rsidR="006F0C9E">
        <w:rPr>
          <w:color w:val="000000" w:themeColor="text1"/>
          <w:shd w:val="clear" w:color="auto" w:fill="FFFFFF"/>
        </w:rPr>
        <w:t>Students will have the opportunity to explore how</w:t>
      </w:r>
      <w:r w:rsidR="00C628E9">
        <w:rPr>
          <w:color w:val="000000" w:themeColor="text1"/>
          <w:shd w:val="clear" w:color="auto" w:fill="FFFFFF"/>
        </w:rPr>
        <w:t xml:space="preserve"> </w:t>
      </w:r>
      <w:r w:rsidR="00C628E9">
        <w:rPr>
          <w:color w:val="000000" w:themeColor="text1"/>
          <w:shd w:val="clear" w:color="auto" w:fill="FFFFFF"/>
        </w:rPr>
        <w:lastRenderedPageBreak/>
        <w:t xml:space="preserve">theatre and specific legal cases help </w:t>
      </w:r>
      <w:r w:rsidR="00F92BF1">
        <w:rPr>
          <w:color w:val="000000" w:themeColor="text1"/>
          <w:shd w:val="clear" w:color="auto" w:fill="FFFFFF"/>
        </w:rPr>
        <w:t>us think about complex issues</w:t>
      </w:r>
      <w:r w:rsidR="006F0C9E">
        <w:rPr>
          <w:color w:val="000000" w:themeColor="text1"/>
          <w:shd w:val="clear" w:color="auto" w:fill="FFFFFF"/>
        </w:rPr>
        <w:t xml:space="preserve"> as well as how they</w:t>
      </w:r>
      <w:r w:rsidR="00C628E9">
        <w:rPr>
          <w:color w:val="000000" w:themeColor="text1"/>
          <w:shd w:val="clear" w:color="auto" w:fill="FFFFFF"/>
        </w:rPr>
        <w:t xml:space="preserve"> help us consider perspectives beyond o</w:t>
      </w:r>
      <w:r w:rsidR="0021561D">
        <w:rPr>
          <w:color w:val="000000" w:themeColor="text1"/>
          <w:shd w:val="clear" w:color="auto" w:fill="FFFFFF"/>
        </w:rPr>
        <w:t>ur own.</w:t>
      </w:r>
    </w:p>
    <w:p w14:paraId="6434A583" w14:textId="77777777" w:rsidR="00EE08A0" w:rsidRPr="00675383" w:rsidRDefault="00EE08A0" w:rsidP="00192FE9">
      <w:pPr>
        <w:rPr>
          <w:rFonts w:ascii="Times New Roman" w:hAnsi="Times New Roman"/>
          <w:b/>
          <w:color w:val="000000"/>
        </w:rPr>
      </w:pPr>
    </w:p>
    <w:p w14:paraId="52BE8767"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725D5B13" w14:textId="26D4ED35" w:rsidR="00EE08A0" w:rsidRPr="00675383" w:rsidRDefault="00757B87">
      <w:pPr>
        <w:rPr>
          <w:rFonts w:ascii="Times New Roman" w:hAnsi="Times New Roman"/>
        </w:rPr>
      </w:pPr>
      <w:r>
        <w:rPr>
          <w:rFonts w:ascii="Times New Roman" w:hAnsi="Times New Roman"/>
        </w:rPr>
        <w:t xml:space="preserve">This course will be co-taught by faculty members from Law &amp; Paralegal Studies (School of </w:t>
      </w:r>
      <w:r w:rsidR="00765D20">
        <w:rPr>
          <w:rFonts w:ascii="Times New Roman" w:hAnsi="Times New Roman"/>
        </w:rPr>
        <w:t>Professional</w:t>
      </w:r>
      <w:r>
        <w:rPr>
          <w:rFonts w:ascii="Times New Roman" w:hAnsi="Times New Roman"/>
        </w:rPr>
        <w:t xml:space="preserve"> Studies) and </w:t>
      </w:r>
      <w:r w:rsidR="0051170D">
        <w:rPr>
          <w:rFonts w:ascii="Times New Roman" w:hAnsi="Times New Roman"/>
        </w:rPr>
        <w:t>Humanities</w:t>
      </w:r>
      <w:r>
        <w:rPr>
          <w:rFonts w:ascii="Times New Roman" w:hAnsi="Times New Roman"/>
        </w:rPr>
        <w:t xml:space="preserve"> (School of Arts and Sciences).  </w:t>
      </w:r>
      <w:r w:rsidR="006F0C9E">
        <w:rPr>
          <w:rFonts w:ascii="Times New Roman" w:hAnsi="Times New Roman"/>
        </w:rPr>
        <w:t>A combination of co-teaching and solo instruction will be used.</w:t>
      </w:r>
    </w:p>
    <w:p w14:paraId="027BCDE2" w14:textId="77777777" w:rsidR="00756DE5" w:rsidRPr="00675383" w:rsidRDefault="00756DE5">
      <w:pPr>
        <w:rPr>
          <w:rFonts w:ascii="Times New Roman" w:hAnsi="Times New Roman"/>
        </w:rPr>
      </w:pPr>
    </w:p>
    <w:p w14:paraId="629612D1" w14:textId="1BD08370"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003A794C">
        <w:rPr>
          <w:rFonts w:ascii="Times New Roman" w:hAnsi="Times New Roman"/>
        </w:rPr>
        <w:t>Yes.</w:t>
      </w:r>
    </w:p>
    <w:p w14:paraId="325CD337" w14:textId="77777777" w:rsidR="00756DE5" w:rsidRPr="00675383" w:rsidRDefault="00756DE5" w:rsidP="00756DE5">
      <w:pPr>
        <w:rPr>
          <w:rFonts w:ascii="Times New Roman" w:hAnsi="Times New Roman"/>
          <w:color w:val="000000"/>
        </w:rPr>
      </w:pPr>
    </w:p>
    <w:p w14:paraId="2E1FB60E" w14:textId="4C907C91"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6F0C9E">
        <w:rPr>
          <w:rFonts w:ascii="Times New Roman" w:hAnsi="Times New Roman"/>
          <w:color w:val="000000"/>
        </w:rPr>
        <w:t>This course takes a different approach to understanding the dynamics at play in a court of law through theatre and performance art</w:t>
      </w:r>
      <w:r w:rsidR="006A2E5C">
        <w:rPr>
          <w:rFonts w:ascii="Times New Roman" w:hAnsi="Times New Roman"/>
          <w:color w:val="000000"/>
        </w:rPr>
        <w:t xml:space="preserve"> (as opposed to the more standard “Law &amp; Societ</w:t>
      </w:r>
      <w:r w:rsidR="008718A7">
        <w:rPr>
          <w:rFonts w:ascii="Times New Roman" w:hAnsi="Times New Roman"/>
          <w:color w:val="000000"/>
        </w:rPr>
        <w:t>y” or “</w:t>
      </w:r>
      <w:r w:rsidR="006A2E5C">
        <w:rPr>
          <w:rFonts w:ascii="Times New Roman" w:hAnsi="Times New Roman"/>
          <w:color w:val="000000"/>
        </w:rPr>
        <w:t>Philosophy</w:t>
      </w:r>
      <w:r w:rsidR="008718A7">
        <w:rPr>
          <w:rFonts w:ascii="Times New Roman" w:hAnsi="Times New Roman"/>
          <w:color w:val="000000"/>
        </w:rPr>
        <w:t xml:space="preserve"> of Law</w:t>
      </w:r>
      <w:r w:rsidR="006A2E5C">
        <w:rPr>
          <w:rFonts w:ascii="Times New Roman" w:hAnsi="Times New Roman"/>
          <w:color w:val="000000"/>
        </w:rPr>
        <w:t>” courses)</w:t>
      </w:r>
      <w:r w:rsidR="006F0C9E">
        <w:rPr>
          <w:rFonts w:ascii="Times New Roman" w:hAnsi="Times New Roman"/>
          <w:color w:val="000000"/>
        </w:rPr>
        <w:t xml:space="preserve">. </w:t>
      </w:r>
      <w:r w:rsidR="006A2E5C">
        <w:rPr>
          <w:rFonts w:ascii="Times New Roman" w:hAnsi="Times New Roman"/>
          <w:color w:val="000000"/>
        </w:rPr>
        <w:t>Through research that includes actual trial transcripts and cases that represent pivotal moments in legal history, students will be exposed to complex issues</w:t>
      </w:r>
      <w:r w:rsidR="0083072C">
        <w:rPr>
          <w:rFonts w:ascii="Times New Roman" w:hAnsi="Times New Roman"/>
          <w:color w:val="000000"/>
        </w:rPr>
        <w:t xml:space="preserve"> and </w:t>
      </w:r>
      <w:r w:rsidR="00CD592E">
        <w:rPr>
          <w:rFonts w:ascii="Times New Roman" w:hAnsi="Times New Roman"/>
          <w:color w:val="000000"/>
        </w:rPr>
        <w:t xml:space="preserve">will be encouraged to consider (and perform) </w:t>
      </w:r>
      <w:r w:rsidR="0083072C">
        <w:rPr>
          <w:rFonts w:ascii="Times New Roman" w:hAnsi="Times New Roman"/>
          <w:color w:val="000000"/>
        </w:rPr>
        <w:t>multiple perspectives</w:t>
      </w:r>
      <w:r w:rsidR="000A4901">
        <w:rPr>
          <w:rFonts w:ascii="Times New Roman" w:hAnsi="Times New Roman"/>
          <w:color w:val="000000"/>
        </w:rPr>
        <w:t xml:space="preserve">. </w:t>
      </w:r>
      <w:r w:rsidR="008718A7">
        <w:rPr>
          <w:rFonts w:ascii="Times New Roman" w:hAnsi="Times New Roman"/>
          <w:color w:val="000000"/>
        </w:rPr>
        <w:t>S</w:t>
      </w:r>
      <w:r w:rsidR="000A4901">
        <w:rPr>
          <w:rFonts w:ascii="Times New Roman" w:hAnsi="Times New Roman"/>
          <w:color w:val="000000"/>
        </w:rPr>
        <w:t>tudents</w:t>
      </w:r>
      <w:r w:rsidR="008718A7">
        <w:rPr>
          <w:rFonts w:ascii="Times New Roman" w:hAnsi="Times New Roman"/>
          <w:color w:val="000000"/>
        </w:rPr>
        <w:t xml:space="preserve"> will</w:t>
      </w:r>
      <w:r w:rsidR="006A2E5C">
        <w:rPr>
          <w:rFonts w:ascii="Times New Roman" w:hAnsi="Times New Roman"/>
          <w:color w:val="000000"/>
        </w:rPr>
        <w:t xml:space="preserve"> gain insight into distinctions between a “real” court case</w:t>
      </w:r>
      <w:r w:rsidR="00B261B7">
        <w:rPr>
          <w:rFonts w:ascii="Times New Roman" w:hAnsi="Times New Roman"/>
          <w:color w:val="000000"/>
        </w:rPr>
        <w:t>/trial and a</w:t>
      </w:r>
      <w:r w:rsidR="006A2E5C">
        <w:rPr>
          <w:rFonts w:ascii="Times New Roman" w:hAnsi="Times New Roman"/>
          <w:color w:val="000000"/>
        </w:rPr>
        <w:t xml:space="preserve"> case that has been edited/re-written or fictionalized for the theatre</w:t>
      </w:r>
      <w:r w:rsidR="008718A7">
        <w:rPr>
          <w:rFonts w:ascii="Times New Roman" w:hAnsi="Times New Roman"/>
          <w:color w:val="000000"/>
        </w:rPr>
        <w:t xml:space="preserve">. I especially like the assignment in which students are </w:t>
      </w:r>
      <w:r w:rsidR="00584C52">
        <w:rPr>
          <w:rFonts w:ascii="Times New Roman" w:hAnsi="Times New Roman"/>
          <w:color w:val="000000"/>
        </w:rPr>
        <w:t>required to</w:t>
      </w:r>
      <w:r w:rsidR="00B74F77">
        <w:rPr>
          <w:rFonts w:ascii="Times New Roman" w:hAnsi="Times New Roman"/>
          <w:color w:val="000000"/>
        </w:rPr>
        <w:t xml:space="preserve"> write a </w:t>
      </w:r>
      <w:r w:rsidR="008718A7">
        <w:rPr>
          <w:rFonts w:ascii="Times New Roman" w:hAnsi="Times New Roman"/>
          <w:color w:val="000000"/>
        </w:rPr>
        <w:t xml:space="preserve">short </w:t>
      </w:r>
      <w:r w:rsidR="00B74F77">
        <w:rPr>
          <w:rFonts w:ascii="Times New Roman" w:hAnsi="Times New Roman"/>
          <w:color w:val="000000"/>
        </w:rPr>
        <w:t xml:space="preserve">play (based on actual court transcripts), </w:t>
      </w:r>
      <w:r w:rsidR="003135FE">
        <w:rPr>
          <w:rFonts w:ascii="Times New Roman" w:hAnsi="Times New Roman"/>
          <w:color w:val="000000"/>
        </w:rPr>
        <w:t xml:space="preserve">as well as </w:t>
      </w:r>
      <w:r w:rsidR="008718A7">
        <w:rPr>
          <w:rFonts w:ascii="Times New Roman" w:hAnsi="Times New Roman"/>
          <w:color w:val="000000"/>
        </w:rPr>
        <w:t xml:space="preserve">cast, direct, </w:t>
      </w:r>
      <w:r w:rsidR="00C742B4">
        <w:rPr>
          <w:rFonts w:ascii="Times New Roman" w:hAnsi="Times New Roman"/>
          <w:color w:val="000000"/>
        </w:rPr>
        <w:t>and perform the play</w:t>
      </w:r>
      <w:r w:rsidR="006A2E5C">
        <w:rPr>
          <w:rFonts w:ascii="Times New Roman" w:hAnsi="Times New Roman"/>
          <w:color w:val="000000"/>
        </w:rPr>
        <w:t>.</w:t>
      </w:r>
      <w:r w:rsidR="00CD592E">
        <w:rPr>
          <w:rFonts w:ascii="Times New Roman" w:hAnsi="Times New Roman"/>
          <w:color w:val="000000"/>
        </w:rPr>
        <w:t xml:space="preserve"> </w:t>
      </w:r>
      <w:r w:rsidR="003135FE">
        <w:rPr>
          <w:rFonts w:ascii="Times New Roman" w:hAnsi="Times New Roman"/>
          <w:color w:val="000000"/>
        </w:rPr>
        <w:t>Interesting assignments overall and g</w:t>
      </w:r>
      <w:r w:rsidR="005A3B3C">
        <w:rPr>
          <w:rFonts w:ascii="Times New Roman" w:hAnsi="Times New Roman"/>
          <w:color w:val="000000"/>
        </w:rPr>
        <w:t>reat opportunities</w:t>
      </w:r>
      <w:r w:rsidR="003135FE">
        <w:rPr>
          <w:rFonts w:ascii="Times New Roman" w:hAnsi="Times New Roman"/>
          <w:color w:val="000000"/>
        </w:rPr>
        <w:t xml:space="preserve"> for place-based learning</w:t>
      </w:r>
      <w:r w:rsidR="005A3B3C">
        <w:rPr>
          <w:rFonts w:ascii="Times New Roman" w:hAnsi="Times New Roman"/>
          <w:color w:val="000000"/>
        </w:rPr>
        <w:t>.</w:t>
      </w:r>
      <w:r w:rsidR="003135FE">
        <w:rPr>
          <w:rFonts w:ascii="Times New Roman" w:hAnsi="Times New Roman"/>
          <w:color w:val="000000"/>
        </w:rPr>
        <w:t xml:space="preserve"> </w:t>
      </w:r>
      <w:bookmarkStart w:id="0" w:name="_GoBack"/>
      <w:bookmarkEnd w:id="0"/>
    </w:p>
    <w:p w14:paraId="1197FF18" w14:textId="77777777" w:rsidR="00756DE5" w:rsidRPr="00675383" w:rsidRDefault="00756DE5" w:rsidP="00756DE5">
      <w:pPr>
        <w:rPr>
          <w:rFonts w:ascii="Times New Roman" w:hAnsi="Times New Roman"/>
          <w:color w:val="000000"/>
        </w:rPr>
      </w:pPr>
    </w:p>
    <w:p w14:paraId="0F22048D" w14:textId="5CB49334"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6F0C9E">
        <w:rPr>
          <w:rFonts w:ascii="Times New Roman" w:hAnsi="Times New Roman"/>
          <w:color w:val="000000"/>
        </w:rPr>
        <w:t>None.</w:t>
      </w:r>
      <w:r w:rsidR="003135FE">
        <w:rPr>
          <w:rFonts w:ascii="Times New Roman" w:hAnsi="Times New Roman"/>
          <w:color w:val="000000"/>
        </w:rPr>
        <w:t xml:space="preserve"> </w:t>
      </w: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04CF" w14:textId="77777777" w:rsidR="00A21DB8" w:rsidRDefault="00A21DB8" w:rsidP="00756DE5">
      <w:r>
        <w:separator/>
      </w:r>
    </w:p>
  </w:endnote>
  <w:endnote w:type="continuationSeparator" w:id="0">
    <w:p w14:paraId="4CB1849B" w14:textId="77777777" w:rsidR="00A21DB8" w:rsidRDefault="00A21DB8"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B67D"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3135FE">
      <w:rPr>
        <w:rFonts w:ascii="Times New Roman" w:hAnsi="Times New Roman"/>
        <w:noProof/>
        <w:sz w:val="20"/>
        <w:szCs w:val="20"/>
      </w:rPr>
      <w:t>1</w:t>
    </w:r>
    <w:r w:rsidR="00255040" w:rsidRPr="00675383">
      <w:rPr>
        <w:rFonts w:ascii="Times New Roman" w:hAnsi="Times New Roman"/>
        <w:noProof/>
        <w:sz w:val="20"/>
        <w:szCs w:val="20"/>
      </w:rPr>
      <w:fldChar w:fldCharType="end"/>
    </w:r>
  </w:p>
  <w:p w14:paraId="2A89B340"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97A2" w14:textId="77777777" w:rsidR="00A21DB8" w:rsidRDefault="00A21DB8" w:rsidP="00756DE5">
      <w:r>
        <w:separator/>
      </w:r>
    </w:p>
  </w:footnote>
  <w:footnote w:type="continuationSeparator" w:id="0">
    <w:p w14:paraId="1CDAA40F" w14:textId="77777777" w:rsidR="00A21DB8" w:rsidRDefault="00A21DB8" w:rsidP="00756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24C61"/>
    <w:rsid w:val="00032AD0"/>
    <w:rsid w:val="00057E4A"/>
    <w:rsid w:val="000664FB"/>
    <w:rsid w:val="000959EA"/>
    <w:rsid w:val="000A4901"/>
    <w:rsid w:val="00125CA7"/>
    <w:rsid w:val="00192FE9"/>
    <w:rsid w:val="00214358"/>
    <w:rsid w:val="0021561D"/>
    <w:rsid w:val="0022750D"/>
    <w:rsid w:val="00255040"/>
    <w:rsid w:val="002B0B1C"/>
    <w:rsid w:val="002D4299"/>
    <w:rsid w:val="0031014B"/>
    <w:rsid w:val="003135FE"/>
    <w:rsid w:val="003210CA"/>
    <w:rsid w:val="003A794C"/>
    <w:rsid w:val="003C4D4E"/>
    <w:rsid w:val="003D6D6F"/>
    <w:rsid w:val="004A45DC"/>
    <w:rsid w:val="004B5C1A"/>
    <w:rsid w:val="0051170D"/>
    <w:rsid w:val="00584C52"/>
    <w:rsid w:val="005A3B3C"/>
    <w:rsid w:val="005C6987"/>
    <w:rsid w:val="005E4A4C"/>
    <w:rsid w:val="00634C12"/>
    <w:rsid w:val="006510DE"/>
    <w:rsid w:val="00675383"/>
    <w:rsid w:val="006A0563"/>
    <w:rsid w:val="006A2E5C"/>
    <w:rsid w:val="006F0C9E"/>
    <w:rsid w:val="006F56D8"/>
    <w:rsid w:val="00756DE5"/>
    <w:rsid w:val="00757B87"/>
    <w:rsid w:val="00765D20"/>
    <w:rsid w:val="007A62A4"/>
    <w:rsid w:val="007B7077"/>
    <w:rsid w:val="007E4DD3"/>
    <w:rsid w:val="0083072C"/>
    <w:rsid w:val="00863577"/>
    <w:rsid w:val="008718A7"/>
    <w:rsid w:val="008A1F05"/>
    <w:rsid w:val="008F3D5C"/>
    <w:rsid w:val="00905A66"/>
    <w:rsid w:val="00963463"/>
    <w:rsid w:val="009A39A0"/>
    <w:rsid w:val="009C4ABF"/>
    <w:rsid w:val="009C7CBA"/>
    <w:rsid w:val="009D7D52"/>
    <w:rsid w:val="00A21DB8"/>
    <w:rsid w:val="00A275F1"/>
    <w:rsid w:val="00A84E10"/>
    <w:rsid w:val="00AD17C6"/>
    <w:rsid w:val="00B261B7"/>
    <w:rsid w:val="00B275DC"/>
    <w:rsid w:val="00B633B1"/>
    <w:rsid w:val="00B634CF"/>
    <w:rsid w:val="00B71818"/>
    <w:rsid w:val="00B74F77"/>
    <w:rsid w:val="00B94AB2"/>
    <w:rsid w:val="00BE0F20"/>
    <w:rsid w:val="00BE5490"/>
    <w:rsid w:val="00BF271D"/>
    <w:rsid w:val="00C41617"/>
    <w:rsid w:val="00C52461"/>
    <w:rsid w:val="00C628E9"/>
    <w:rsid w:val="00C742B4"/>
    <w:rsid w:val="00C85625"/>
    <w:rsid w:val="00C95FAE"/>
    <w:rsid w:val="00CA232E"/>
    <w:rsid w:val="00CB2C11"/>
    <w:rsid w:val="00CD1C8D"/>
    <w:rsid w:val="00CD592E"/>
    <w:rsid w:val="00DC19F8"/>
    <w:rsid w:val="00DE7C47"/>
    <w:rsid w:val="00E85D3E"/>
    <w:rsid w:val="00E9147A"/>
    <w:rsid w:val="00EB5681"/>
    <w:rsid w:val="00EE08A0"/>
    <w:rsid w:val="00F34F27"/>
    <w:rsid w:val="00F92BF1"/>
    <w:rsid w:val="00FC58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145D1"/>
  <w15:docId w15:val="{F1311F98-A0EC-48F0-8F65-F2AB26FE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595</Words>
  <Characters>3393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Microsoft Office User</cp:lastModifiedBy>
  <cp:revision>19</cp:revision>
  <dcterms:created xsi:type="dcterms:W3CDTF">2019-03-12T16:11:00Z</dcterms:created>
  <dcterms:modified xsi:type="dcterms:W3CDTF">2019-03-12T19:32:00Z</dcterms:modified>
</cp:coreProperties>
</file>