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B5D" w:rsidRDefault="00296B5D">
      <w:pPr>
        <w:pStyle w:val="BodyA"/>
        <w:keepNext/>
        <w:pBdr>
          <w:top w:val="none" w:sz="0" w:space="0" w:color="auto"/>
          <w:left w:val="none" w:sz="0" w:space="0" w:color="auto"/>
          <w:bottom w:val="none" w:sz="0" w:space="0" w:color="auto"/>
          <w:right w:val="none" w:sz="0" w:space="0" w:color="auto"/>
          <w:bar w:val="none" w:sz="0" w:color="auto"/>
        </w:pBdr>
        <w:jc w:val="center"/>
        <w:outlineLvl w:val="0"/>
        <w:rPr>
          <w:rFonts w:ascii="Times New Roman" w:hAnsi="Times New Roman" w:cs="Times New Roman"/>
          <w:b/>
          <w:bCs/>
        </w:rPr>
      </w:pPr>
      <w:r>
        <w:rPr>
          <w:rFonts w:ascii="Times New Roman" w:hAnsi="Times New Roman"/>
          <w:b/>
          <w:bCs/>
        </w:rPr>
        <w:t>COURSE OUTLINE</w:t>
      </w:r>
    </w:p>
    <w:p w:rsidR="00296B5D" w:rsidRDefault="00296B5D">
      <w:pPr>
        <w:pStyle w:val="BodyA"/>
        <w:keepNext/>
        <w:pBdr>
          <w:top w:val="none" w:sz="0" w:space="0" w:color="auto"/>
          <w:left w:val="none" w:sz="0" w:space="0" w:color="auto"/>
          <w:bottom w:val="none" w:sz="0" w:space="0" w:color="auto"/>
          <w:right w:val="none" w:sz="0" w:space="0" w:color="auto"/>
          <w:bar w:val="none" w:sz="0" w:color="auto"/>
        </w:pBdr>
        <w:outlineLvl w:val="0"/>
        <w:rPr>
          <w:rFonts w:ascii="Times New Roman" w:hAnsi="Times New Roman" w:cs="Times New Roman"/>
          <w:b/>
          <w:bCs/>
          <w:i/>
          <w:iCs/>
        </w:rPr>
      </w:pPr>
    </w:p>
    <w:p w:rsidR="00296B5D" w:rsidRDefault="00296B5D">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rPr>
      </w:pPr>
      <w:r>
        <w:rPr>
          <w:rFonts w:ascii="Times New Roman" w:hAnsi="Times New Roman"/>
          <w:b/>
          <w:bCs/>
        </w:rPr>
        <w:t xml:space="preserve">SOC 2380: Sociology of Education </w:t>
      </w:r>
    </w:p>
    <w:p w:rsidR="00296B5D" w:rsidRDefault="00296B5D">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rPr>
      </w:pPr>
      <w:r>
        <w:rPr>
          <w:rFonts w:ascii="Times New Roman" w:hAnsi="Times New Roman"/>
          <w:b/>
          <w:bCs/>
        </w:rPr>
        <w:t xml:space="preserve">Credit Hours: 3 credit hours </w:t>
      </w:r>
    </w:p>
    <w:p w:rsidR="00296B5D" w:rsidRDefault="00296B5D">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rPr>
      </w:pPr>
      <w:r>
        <w:rPr>
          <w:rFonts w:ascii="Times New Roman" w:hAnsi="Times New Roman"/>
          <w:b/>
          <w:bCs/>
        </w:rPr>
        <w:t>Prerequisites: Any 1000-level SOC course or PSY 1101</w:t>
      </w:r>
    </w:p>
    <w:p w:rsidR="00296B5D" w:rsidRDefault="00296B5D">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296B5D" w:rsidRDefault="00296B5D">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u w:val="single"/>
        </w:rPr>
      </w:pPr>
      <w:r>
        <w:rPr>
          <w:rFonts w:ascii="Times New Roman" w:hAnsi="Times New Roman"/>
          <w:b/>
          <w:bCs/>
          <w:u w:val="single"/>
        </w:rPr>
        <w:t xml:space="preserve">COURSE DESCRIPTION: </w:t>
      </w:r>
    </w:p>
    <w:p w:rsidR="00296B5D" w:rsidRDefault="00296B5D">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shd w:val="clear" w:color="auto" w:fill="FFFFFF"/>
        </w:rPr>
        <w:t>Examines the social influences on education and the effects of education and schooling on the social experiences and identities of individuals and groups in contemporary soc</w:t>
      </w:r>
      <w:r>
        <w:rPr>
          <w:rFonts w:ascii="Times New Roman" w:hAnsi="Times New Roman"/>
          <w:shd w:val="clear" w:color="auto" w:fill="FFFFFF"/>
        </w:rPr>
        <w:t>i</w:t>
      </w:r>
      <w:r>
        <w:rPr>
          <w:rFonts w:ascii="Times New Roman" w:hAnsi="Times New Roman"/>
          <w:shd w:val="clear" w:color="auto" w:fill="FFFFFF"/>
        </w:rPr>
        <w:t>ety. Focus is on the history, philosophy and the role of education as well as the respons</w:t>
      </w:r>
      <w:r>
        <w:rPr>
          <w:rFonts w:ascii="Times New Roman" w:hAnsi="Times New Roman"/>
          <w:shd w:val="clear" w:color="auto" w:fill="FFFFFF"/>
        </w:rPr>
        <w:t>i</w:t>
      </w:r>
      <w:r>
        <w:rPr>
          <w:rFonts w:ascii="Times New Roman" w:hAnsi="Times New Roman"/>
          <w:shd w:val="clear" w:color="auto" w:fill="FFFFFF"/>
        </w:rPr>
        <w:t>bilities of teachers, school administrators and other professional staff, students, parents, and community members with regard to education. Emphasizes the importance of pr</w:t>
      </w:r>
      <w:r>
        <w:rPr>
          <w:rFonts w:ascii="Times New Roman" w:hAnsi="Times New Roman"/>
          <w:shd w:val="clear" w:color="auto" w:fill="FFFFFF"/>
        </w:rPr>
        <w:t>o</w:t>
      </w:r>
      <w:r>
        <w:rPr>
          <w:rFonts w:ascii="Times New Roman" w:hAnsi="Times New Roman"/>
          <w:shd w:val="clear" w:color="auto" w:fill="FFFFFF"/>
        </w:rPr>
        <w:t>ductive relationships and interactions among the school, home, and community.</w:t>
      </w:r>
    </w:p>
    <w:p w:rsidR="00296B5D" w:rsidRDefault="00296B5D">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u w:val="single"/>
        </w:rPr>
      </w:pPr>
    </w:p>
    <w:p w:rsidR="00296B5D" w:rsidRDefault="00296B5D">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u w:val="single"/>
        </w:rPr>
      </w:pPr>
      <w:r>
        <w:rPr>
          <w:rFonts w:ascii="Times New Roman" w:hAnsi="Times New Roman"/>
          <w:b/>
          <w:bCs/>
          <w:u w:val="single"/>
        </w:rPr>
        <w:t>GENERAL EDUCATION LEARNING OUTCOMES/ASSESSMENT METHODS:</w:t>
      </w:r>
    </w:p>
    <w:p w:rsidR="00296B5D" w:rsidRDefault="00296B5D">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 xml:space="preserve">1. </w:t>
      </w:r>
      <w:r>
        <w:rPr>
          <w:rFonts w:ascii="Times New Roman" w:hAnsi="Times New Roman"/>
          <w:b/>
          <w:bCs/>
        </w:rPr>
        <w:t>SKILLS/Inquiry/Analysis</w:t>
      </w:r>
      <w:r>
        <w:rPr>
          <w:rFonts w:ascii="Times New Roman" w:hAnsi="Times New Roman"/>
        </w:rPr>
        <w:t xml:space="preserve">: Develop scientific reasoning and logical thinking. </w:t>
      </w:r>
      <w:r>
        <w:rPr>
          <w:rFonts w:ascii="Times New Roman" w:hAnsi="Times New Roman"/>
          <w:i/>
          <w:iCs/>
        </w:rPr>
        <w:t>A</w:t>
      </w:r>
      <w:r>
        <w:rPr>
          <w:rFonts w:ascii="Times New Roman" w:hAnsi="Times New Roman"/>
          <w:i/>
          <w:iCs/>
        </w:rPr>
        <w:t>s</w:t>
      </w:r>
      <w:r>
        <w:rPr>
          <w:rFonts w:ascii="Times New Roman" w:hAnsi="Times New Roman"/>
          <w:i/>
          <w:iCs/>
        </w:rPr>
        <w:t>sessment Methods:</w:t>
      </w:r>
      <w:r>
        <w:rPr>
          <w:rFonts w:ascii="Times New Roman" w:hAnsi="Times New Roman"/>
        </w:rPr>
        <w:t xml:space="preserve"> Class discussions, teamwork, writing assignments.</w:t>
      </w:r>
    </w:p>
    <w:p w:rsidR="00296B5D" w:rsidRDefault="00296B5D">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 xml:space="preserve">2. </w:t>
      </w:r>
      <w:r>
        <w:rPr>
          <w:rFonts w:ascii="Times New Roman" w:hAnsi="Times New Roman"/>
          <w:b/>
          <w:bCs/>
          <w:lang w:val="fr-FR"/>
        </w:rPr>
        <w:t>SKILLS/Communication</w:t>
      </w:r>
      <w:r>
        <w:rPr>
          <w:rFonts w:ascii="Times New Roman" w:hAnsi="Times New Roman"/>
        </w:rPr>
        <w:t xml:space="preserve">: Strengthen communicate in diverse settings and groups, using both reading and writing, oral (both speaking and listening), and visual means. </w:t>
      </w:r>
      <w:r>
        <w:rPr>
          <w:rFonts w:ascii="Times New Roman" w:hAnsi="Times New Roman"/>
          <w:i/>
          <w:iCs/>
        </w:rPr>
        <w:t>A</w:t>
      </w:r>
      <w:r>
        <w:rPr>
          <w:rFonts w:ascii="Times New Roman" w:hAnsi="Times New Roman"/>
          <w:i/>
          <w:iCs/>
        </w:rPr>
        <w:t>s</w:t>
      </w:r>
      <w:r>
        <w:rPr>
          <w:rFonts w:ascii="Times New Roman" w:hAnsi="Times New Roman"/>
          <w:i/>
          <w:iCs/>
        </w:rPr>
        <w:t>sessment Methods:</w:t>
      </w:r>
      <w:r>
        <w:rPr>
          <w:rFonts w:ascii="Times New Roman" w:hAnsi="Times New Roman"/>
        </w:rPr>
        <w:t xml:space="preserve"> Combination of class discussions, oral presentations, small group work, writing assignments.</w:t>
      </w:r>
    </w:p>
    <w:p w:rsidR="00296B5D" w:rsidRDefault="00296B5D">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 xml:space="preserve">3. </w:t>
      </w:r>
      <w:r>
        <w:rPr>
          <w:rFonts w:ascii="Times New Roman" w:hAnsi="Times New Roman"/>
          <w:b/>
          <w:bCs/>
        </w:rPr>
        <w:t>VALUES, ETHICS, RELATIONSHIPS / Professional/Personal Development</w:t>
      </w:r>
      <w:r>
        <w:rPr>
          <w:rFonts w:ascii="Times New Roman" w:hAnsi="Times New Roman"/>
        </w:rPr>
        <w:t xml:space="preserve">: Understand and apply values, respect, creativity, teamwork, and diverse perspectives in personal, civic, and cultural/global domains. </w:t>
      </w:r>
      <w:r>
        <w:rPr>
          <w:rFonts w:ascii="Times New Roman" w:hAnsi="Times New Roman"/>
          <w:i/>
          <w:iCs/>
        </w:rPr>
        <w:t>Assessment Methods:</w:t>
      </w:r>
      <w:r>
        <w:rPr>
          <w:rFonts w:ascii="Times New Roman" w:hAnsi="Times New Roman"/>
        </w:rPr>
        <w:t xml:space="preserve"> Class discussions, teamwork, writing assignments.</w:t>
      </w:r>
    </w:p>
    <w:p w:rsidR="00296B5D" w:rsidRDefault="00296B5D">
      <w:pPr>
        <w:pStyle w:val="BodyA"/>
        <w:pBdr>
          <w:top w:val="none" w:sz="0" w:space="0" w:color="auto"/>
          <w:left w:val="none" w:sz="0" w:space="0" w:color="auto"/>
          <w:bottom w:val="none" w:sz="0" w:space="0" w:color="auto"/>
          <w:right w:val="none" w:sz="0" w:space="0" w:color="auto"/>
          <w:bar w:val="none" w:sz="0" w:color="auto"/>
        </w:pBdr>
        <w:spacing w:after="120"/>
        <w:rPr>
          <w:rFonts w:ascii="Times New Roman" w:hAnsi="Times New Roman" w:cs="Times New Roman"/>
          <w:b/>
          <w:bCs/>
          <w:u w:val="single"/>
        </w:rPr>
      </w:pPr>
    </w:p>
    <w:p w:rsidR="00296B5D" w:rsidRDefault="00296B5D">
      <w:pPr>
        <w:pStyle w:val="BodyA"/>
        <w:pBdr>
          <w:top w:val="none" w:sz="0" w:space="0" w:color="auto"/>
          <w:left w:val="none" w:sz="0" w:space="0" w:color="auto"/>
          <w:bottom w:val="none" w:sz="0" w:space="0" w:color="auto"/>
          <w:right w:val="none" w:sz="0" w:space="0" w:color="auto"/>
          <w:bar w:val="none" w:sz="0" w:color="auto"/>
        </w:pBdr>
        <w:spacing w:after="120"/>
        <w:rPr>
          <w:rFonts w:ascii="Times New Roman" w:hAnsi="Times New Roman" w:cs="Times New Roman"/>
        </w:rPr>
      </w:pPr>
      <w:r>
        <w:rPr>
          <w:rFonts w:ascii="Times New Roman" w:hAnsi="Times New Roman"/>
          <w:b/>
          <w:bCs/>
          <w:u w:val="single"/>
        </w:rPr>
        <w:t>COURSE INTENDED LEARNING OUTCOMES/ASSESSMENT METHODS</w:t>
      </w:r>
      <w:r>
        <w:rPr>
          <w:rFonts w:ascii="Times New Roman" w:hAnsi="Times New Roman"/>
          <w:b/>
          <w:bCs/>
        </w:rPr>
        <w:t>:</w:t>
      </w:r>
    </w:p>
    <w:p w:rsidR="00296B5D" w:rsidRDefault="00296B5D">
      <w:pPr>
        <w:pStyle w:val="BodyA"/>
        <w:widowControl w:val="0"/>
        <w:numPr>
          <w:ilvl w:val="0"/>
          <w:numId w:val="2"/>
        </w:numPr>
        <w:pBdr>
          <w:top w:val="none" w:sz="0" w:space="0" w:color="auto"/>
          <w:left w:val="none" w:sz="0" w:space="0" w:color="auto"/>
          <w:bottom w:val="none" w:sz="0" w:space="0" w:color="auto"/>
          <w:right w:val="none" w:sz="0" w:space="0" w:color="auto"/>
          <w:bar w:val="none" w:sz="0" w:color="auto"/>
        </w:pBdr>
        <w:ind w:right="372"/>
        <w:rPr>
          <w:rFonts w:ascii="Times New Roman" w:hAnsi="Times New Roman" w:cs="Times New Roman"/>
        </w:rPr>
      </w:pPr>
      <w:r>
        <w:rPr>
          <w:rFonts w:ascii="Times New Roman" w:hAnsi="Times New Roman"/>
        </w:rPr>
        <w:t xml:space="preserve">Recognize links between the theories and methods of sociology of education. </w:t>
      </w:r>
    </w:p>
    <w:p w:rsidR="00296B5D" w:rsidRDefault="00296B5D">
      <w:pPr>
        <w:pStyle w:val="BodyA"/>
        <w:widowControl w:val="0"/>
        <w:numPr>
          <w:ilvl w:val="0"/>
          <w:numId w:val="2"/>
        </w:numPr>
        <w:pBdr>
          <w:top w:val="none" w:sz="0" w:space="0" w:color="auto"/>
          <w:left w:val="none" w:sz="0" w:space="0" w:color="auto"/>
          <w:bottom w:val="none" w:sz="0" w:space="0" w:color="auto"/>
          <w:right w:val="none" w:sz="0" w:space="0" w:color="auto"/>
          <w:bar w:val="none" w:sz="0" w:color="auto"/>
        </w:pBdr>
        <w:ind w:right="372"/>
        <w:rPr>
          <w:rFonts w:ascii="Times New Roman" w:hAnsi="Times New Roman" w:cs="Times New Roman"/>
        </w:rPr>
      </w:pPr>
      <w:r>
        <w:rPr>
          <w:rFonts w:ascii="Times New Roman" w:hAnsi="Times New Roman"/>
        </w:rPr>
        <w:t xml:space="preserve">Understand the stratified </w:t>
      </w:r>
      <w:r>
        <w:rPr>
          <w:rFonts w:ascii="Times New Roman" w:hAnsi="Times New Roman"/>
          <w:lang w:val="fr-FR"/>
        </w:rPr>
        <w:t xml:space="preserve">nature </w:t>
      </w:r>
      <w:r>
        <w:rPr>
          <w:rFonts w:ascii="Times New Roman" w:hAnsi="Times New Roman"/>
        </w:rPr>
        <w:t xml:space="preserve">of education design, practice, and outcomes as systematically linked to a racially </w:t>
      </w:r>
      <w:r>
        <w:rPr>
          <w:rFonts w:ascii="Times New Roman" w:hAnsi="Times New Roman"/>
          <w:lang w:val="it-IT"/>
        </w:rPr>
        <w:t>diverse,</w:t>
      </w:r>
      <w:r>
        <w:rPr>
          <w:rFonts w:ascii="Times New Roman" w:hAnsi="Times New Roman"/>
        </w:rPr>
        <w:t xml:space="preserve"> </w:t>
      </w:r>
      <w:r>
        <w:rPr>
          <w:rFonts w:ascii="Times New Roman" w:hAnsi="Times New Roman"/>
          <w:lang w:val="it-IT"/>
        </w:rPr>
        <w:t>hierarchical</w:t>
      </w:r>
      <w:r>
        <w:rPr>
          <w:rFonts w:ascii="Times New Roman" w:hAnsi="Times New Roman"/>
        </w:rPr>
        <w:t xml:space="preserve"> and economically </w:t>
      </w:r>
      <w:r>
        <w:rPr>
          <w:rFonts w:ascii="Times New Roman" w:hAnsi="Times New Roman"/>
          <w:lang w:val="pt-PT"/>
        </w:rPr>
        <w:t>unequal social</w:t>
      </w:r>
      <w:r>
        <w:rPr>
          <w:rFonts w:ascii="Times New Roman" w:hAnsi="Times New Roman"/>
        </w:rPr>
        <w:t xml:space="preserve"> order. </w:t>
      </w:r>
    </w:p>
    <w:p w:rsidR="00296B5D" w:rsidRDefault="00296B5D">
      <w:pPr>
        <w:pStyle w:val="BodyA"/>
        <w:widowControl w:val="0"/>
        <w:numPr>
          <w:ilvl w:val="0"/>
          <w:numId w:val="2"/>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Recognize the</w:t>
      </w:r>
      <w:r>
        <w:rPr>
          <w:rFonts w:ascii="Times New Roman" w:hAnsi="Times New Roman"/>
          <w:lang w:val="fr-FR"/>
        </w:rPr>
        <w:t xml:space="preserve"> structure</w:t>
      </w:r>
      <w:r>
        <w:rPr>
          <w:rFonts w:ascii="Times New Roman" w:hAnsi="Times New Roman"/>
        </w:rPr>
        <w:t xml:space="preserve"> and main</w:t>
      </w:r>
      <w:r>
        <w:rPr>
          <w:rFonts w:ascii="Times New Roman" w:hAnsi="Times New Roman"/>
          <w:lang w:val="it-IT"/>
        </w:rPr>
        <w:t xml:space="preserve"> components</w:t>
      </w:r>
      <w:r>
        <w:rPr>
          <w:rFonts w:ascii="Times New Roman" w:hAnsi="Times New Roman"/>
        </w:rPr>
        <w:t xml:space="preserve"> of educational </w:t>
      </w:r>
      <w:r>
        <w:rPr>
          <w:rFonts w:ascii="Times New Roman" w:hAnsi="Times New Roman"/>
          <w:lang w:val="pt-PT"/>
        </w:rPr>
        <w:t>processes</w:t>
      </w:r>
      <w:r>
        <w:rPr>
          <w:rFonts w:ascii="Times New Roman" w:hAnsi="Times New Roman"/>
        </w:rPr>
        <w:t xml:space="preserve"> and </w:t>
      </w:r>
      <w:r>
        <w:rPr>
          <w:rFonts w:ascii="Times New Roman" w:hAnsi="Times New Roman"/>
          <w:lang w:val="fr-FR"/>
        </w:rPr>
        <w:t>instit</w:t>
      </w:r>
      <w:r>
        <w:rPr>
          <w:rFonts w:ascii="Times New Roman" w:hAnsi="Times New Roman"/>
          <w:lang w:val="fr-FR"/>
        </w:rPr>
        <w:t>u</w:t>
      </w:r>
      <w:r>
        <w:rPr>
          <w:rFonts w:ascii="Times New Roman" w:hAnsi="Times New Roman"/>
          <w:lang w:val="fr-FR"/>
        </w:rPr>
        <w:t>tions.</w:t>
      </w:r>
    </w:p>
    <w:p w:rsidR="00296B5D" w:rsidRDefault="00296B5D">
      <w:pPr>
        <w:pStyle w:val="BodyA"/>
        <w:widowControl w:val="0"/>
        <w:numPr>
          <w:ilvl w:val="0"/>
          <w:numId w:val="2"/>
        </w:numPr>
        <w:pBdr>
          <w:top w:val="none" w:sz="0" w:space="0" w:color="auto"/>
          <w:left w:val="none" w:sz="0" w:space="0" w:color="auto"/>
          <w:bottom w:val="none" w:sz="0" w:space="0" w:color="auto"/>
          <w:right w:val="none" w:sz="0" w:space="0" w:color="auto"/>
          <w:bar w:val="none" w:sz="0" w:color="auto"/>
        </w:pBdr>
        <w:ind w:right="956"/>
        <w:rPr>
          <w:rFonts w:ascii="Times New Roman" w:hAnsi="Times New Roman" w:cs="Times New Roman"/>
        </w:rPr>
      </w:pPr>
      <w:r>
        <w:rPr>
          <w:rFonts w:ascii="Times New Roman" w:hAnsi="Times New Roman"/>
        </w:rPr>
        <w:t>Distinguish the</w:t>
      </w:r>
      <w:r>
        <w:rPr>
          <w:rFonts w:ascii="Times New Roman" w:hAnsi="Times New Roman"/>
          <w:lang w:val="fr-FR"/>
        </w:rPr>
        <w:t xml:space="preserve"> perspectives</w:t>
      </w:r>
      <w:r>
        <w:rPr>
          <w:rFonts w:ascii="Times New Roman" w:hAnsi="Times New Roman"/>
        </w:rPr>
        <w:t xml:space="preserve"> on educational thinking, practice, and effects available from sociology from those provided by other </w:t>
      </w:r>
      <w:r>
        <w:rPr>
          <w:rFonts w:ascii="Times New Roman" w:hAnsi="Times New Roman"/>
          <w:lang w:val="pt-PT"/>
        </w:rPr>
        <w:t>disciplines.</w:t>
      </w:r>
    </w:p>
    <w:p w:rsidR="00296B5D" w:rsidRDefault="00296B5D">
      <w:pPr>
        <w:pStyle w:val="BodyA"/>
        <w:widowControl w:val="0"/>
        <w:numPr>
          <w:ilvl w:val="0"/>
          <w:numId w:val="2"/>
        </w:numPr>
        <w:pBdr>
          <w:top w:val="none" w:sz="0" w:space="0" w:color="auto"/>
          <w:left w:val="none" w:sz="0" w:space="0" w:color="auto"/>
          <w:bottom w:val="none" w:sz="0" w:space="0" w:color="auto"/>
          <w:right w:val="none" w:sz="0" w:space="0" w:color="auto"/>
          <w:bar w:val="none" w:sz="0" w:color="auto"/>
        </w:pBdr>
        <w:ind w:right="956"/>
        <w:rPr>
          <w:rFonts w:ascii="Times New Roman" w:hAnsi="Times New Roman" w:cs="Times New Roman"/>
        </w:rPr>
      </w:pPr>
      <w:r>
        <w:rPr>
          <w:rFonts w:ascii="Times New Roman" w:hAnsi="Times New Roman"/>
        </w:rPr>
        <w:t>Trace the embeddedness of educational</w:t>
      </w:r>
      <w:r>
        <w:rPr>
          <w:rFonts w:ascii="Times New Roman" w:hAnsi="Times New Roman"/>
          <w:lang w:val="fr-FR"/>
        </w:rPr>
        <w:t xml:space="preserve"> processes </w:t>
      </w:r>
      <w:r>
        <w:rPr>
          <w:rFonts w:ascii="Times New Roman" w:hAnsi="Times New Roman"/>
        </w:rPr>
        <w:t xml:space="preserve">and institutions in </w:t>
      </w:r>
      <w:r>
        <w:rPr>
          <w:rFonts w:ascii="Times New Roman" w:hAnsi="Times New Roman"/>
          <w:lang w:val="pt-PT"/>
        </w:rPr>
        <w:t>social</w:t>
      </w:r>
      <w:r>
        <w:rPr>
          <w:rFonts w:ascii="Times New Roman" w:hAnsi="Times New Roman"/>
        </w:rPr>
        <w:t xml:space="preserve"> and historical </w:t>
      </w:r>
      <w:r>
        <w:rPr>
          <w:rFonts w:ascii="Times New Roman" w:hAnsi="Times New Roman"/>
          <w:lang w:val="pt-PT"/>
        </w:rPr>
        <w:t>contexts.</w:t>
      </w:r>
    </w:p>
    <w:p w:rsidR="00296B5D" w:rsidRDefault="00296B5D">
      <w:pPr>
        <w:pStyle w:val="BodyA"/>
        <w:widowControl w:val="0"/>
        <w:numPr>
          <w:ilvl w:val="0"/>
          <w:numId w:val="2"/>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 xml:space="preserve">Identify </w:t>
      </w:r>
      <w:r>
        <w:rPr>
          <w:rFonts w:ascii="Times New Roman" w:hAnsi="Times New Roman"/>
          <w:lang w:val="pt-PT"/>
        </w:rPr>
        <w:t>social</w:t>
      </w:r>
      <w:r>
        <w:rPr>
          <w:rFonts w:ascii="Times New Roman" w:hAnsi="Times New Roman"/>
        </w:rPr>
        <w:t xml:space="preserve"> reasons for the diversity of educational practices, forms, and their e</w:t>
      </w:r>
      <w:r>
        <w:rPr>
          <w:rFonts w:ascii="Times New Roman" w:hAnsi="Times New Roman"/>
        </w:rPr>
        <w:t>f</w:t>
      </w:r>
      <w:r>
        <w:rPr>
          <w:rFonts w:ascii="Times New Roman" w:hAnsi="Times New Roman"/>
        </w:rPr>
        <w:t>fects.</w:t>
      </w:r>
    </w:p>
    <w:p w:rsidR="00296B5D" w:rsidRDefault="00296B5D">
      <w:pPr>
        <w:pStyle w:val="BodyA"/>
        <w:widowControl w:val="0"/>
        <w:numPr>
          <w:ilvl w:val="0"/>
          <w:numId w:val="2"/>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s-ES_tradnl"/>
        </w:rPr>
      </w:pPr>
      <w:r>
        <w:rPr>
          <w:rFonts w:ascii="Times New Roman" w:hAnsi="Times New Roman"/>
          <w:lang w:val="es-ES_tradnl"/>
        </w:rPr>
        <w:t>Learn to conduct</w:t>
      </w:r>
      <w:r>
        <w:rPr>
          <w:rFonts w:ascii="Times New Roman" w:hAnsi="Times New Roman"/>
        </w:rPr>
        <w:t xml:space="preserve"> research at a formal learning site, observe its form, practices, tec</w:t>
      </w:r>
      <w:r>
        <w:rPr>
          <w:rFonts w:ascii="Times New Roman" w:hAnsi="Times New Roman"/>
        </w:rPr>
        <w:t>h</w:t>
      </w:r>
      <w:r>
        <w:rPr>
          <w:rFonts w:ascii="Times New Roman" w:hAnsi="Times New Roman"/>
        </w:rPr>
        <w:t xml:space="preserve">nologies, social relationships, and create an analytical account of reasons for its </w:t>
      </w:r>
      <w:r>
        <w:rPr>
          <w:rFonts w:ascii="Times New Roman" w:hAnsi="Times New Roman"/>
          <w:lang w:val="pt-PT"/>
        </w:rPr>
        <w:t>particular</w:t>
      </w:r>
      <w:r>
        <w:rPr>
          <w:rFonts w:ascii="Times New Roman" w:hAnsi="Times New Roman"/>
        </w:rPr>
        <w:t xml:space="preserve"> characteristics in </w:t>
      </w:r>
      <w:r>
        <w:rPr>
          <w:rFonts w:ascii="Times New Roman" w:hAnsi="Times New Roman"/>
          <w:lang w:val="it-IT"/>
        </w:rPr>
        <w:t>sociological</w:t>
      </w:r>
      <w:r>
        <w:rPr>
          <w:rFonts w:ascii="Times New Roman" w:hAnsi="Times New Roman"/>
        </w:rPr>
        <w:t xml:space="preserve"> terms, using </w:t>
      </w:r>
      <w:r>
        <w:rPr>
          <w:rFonts w:ascii="Times New Roman" w:hAnsi="Times New Roman"/>
          <w:lang w:val="fr-FR"/>
        </w:rPr>
        <w:t xml:space="preserve">course texts </w:t>
      </w:r>
      <w:r>
        <w:rPr>
          <w:rFonts w:ascii="Times New Roman" w:hAnsi="Times New Roman"/>
        </w:rPr>
        <w:t xml:space="preserve">as </w:t>
      </w:r>
      <w:r>
        <w:rPr>
          <w:rFonts w:ascii="Times New Roman" w:hAnsi="Times New Roman"/>
          <w:lang w:val="pt-PT"/>
        </w:rPr>
        <w:t>exemplars</w:t>
      </w:r>
      <w:r>
        <w:rPr>
          <w:rFonts w:ascii="Times New Roman" w:hAnsi="Times New Roman"/>
        </w:rPr>
        <w:t xml:space="preserve"> and inspiration.</w:t>
      </w:r>
    </w:p>
    <w:p w:rsidR="00296B5D" w:rsidRDefault="00296B5D">
      <w:pPr>
        <w:pStyle w:val="BodyA"/>
        <w:widowControl w:val="0"/>
        <w:pBdr>
          <w:top w:val="none" w:sz="0" w:space="0" w:color="auto"/>
          <w:left w:val="none" w:sz="0" w:space="0" w:color="auto"/>
          <w:bottom w:val="none" w:sz="0" w:space="0" w:color="auto"/>
          <w:right w:val="none" w:sz="0" w:space="0" w:color="auto"/>
          <w:bar w:val="none" w:sz="0" w:color="auto"/>
        </w:pBdr>
        <w:ind w:left="360" w:right="372" w:hanging="360"/>
        <w:rPr>
          <w:rFonts w:ascii="Times New Roman" w:hAnsi="Times New Roman" w:cs="Times New Roman"/>
        </w:rPr>
      </w:pPr>
      <w:r>
        <w:rPr>
          <w:rFonts w:ascii="Times New Roman" w:hAnsi="Times New Roman"/>
          <w:i/>
          <w:iCs/>
        </w:rPr>
        <w:t>Assessment methods:</w:t>
      </w:r>
      <w:r>
        <w:rPr>
          <w:rFonts w:ascii="Times New Roman" w:hAnsi="Times New Roman"/>
        </w:rPr>
        <w:t xml:space="preserve"> Combination of class discussions, oral presentations, small group work, writing assignments.</w:t>
      </w:r>
    </w:p>
    <w:p w:rsidR="00296B5D" w:rsidRDefault="00296B5D">
      <w:pPr>
        <w:pStyle w:val="BodyA"/>
        <w:widowControl w:val="0"/>
        <w:pBdr>
          <w:top w:val="none" w:sz="0" w:space="0" w:color="auto"/>
          <w:left w:val="none" w:sz="0" w:space="0" w:color="auto"/>
          <w:bottom w:val="none" w:sz="0" w:space="0" w:color="auto"/>
          <w:right w:val="none" w:sz="0" w:space="0" w:color="auto"/>
          <w:bar w:val="none" w:sz="0" w:color="auto"/>
        </w:pBdr>
        <w:ind w:left="360" w:right="372" w:hanging="360"/>
        <w:rPr>
          <w:rFonts w:ascii="Times New Roman" w:hAnsi="Times New Roman" w:cs="Times New Roman"/>
          <w:b/>
          <w:bCs/>
        </w:rPr>
      </w:pPr>
    </w:p>
    <w:p w:rsidR="00296B5D" w:rsidRDefault="00296B5D">
      <w:pPr>
        <w:pStyle w:val="BodyA"/>
        <w:widowControl w:val="0"/>
        <w:pBdr>
          <w:top w:val="none" w:sz="0" w:space="0" w:color="auto"/>
          <w:left w:val="none" w:sz="0" w:space="0" w:color="auto"/>
          <w:bottom w:val="none" w:sz="0" w:space="0" w:color="auto"/>
          <w:right w:val="none" w:sz="0" w:space="0" w:color="auto"/>
          <w:bar w:val="none" w:sz="0" w:color="auto"/>
        </w:pBdr>
        <w:ind w:left="360" w:right="372" w:hanging="360"/>
        <w:rPr>
          <w:rFonts w:ascii="Times New Roman" w:hAnsi="Times New Roman" w:cs="Times New Roman"/>
          <w:u w:val="single"/>
        </w:rPr>
      </w:pPr>
      <w:r>
        <w:rPr>
          <w:rFonts w:ascii="Times New Roman" w:hAnsi="Times New Roman"/>
          <w:b/>
          <w:bCs/>
          <w:u w:val="single"/>
        </w:rPr>
        <w:t xml:space="preserve">COURSE TEXTS: </w:t>
      </w:r>
    </w:p>
    <w:p w:rsidR="00296B5D" w:rsidRDefault="00296B5D">
      <w:pPr>
        <w:pStyle w:val="BodyA"/>
        <w:pBdr>
          <w:top w:val="none" w:sz="0" w:space="0" w:color="auto"/>
          <w:left w:val="none" w:sz="0" w:space="0" w:color="auto"/>
          <w:bottom w:val="none" w:sz="0" w:space="0" w:color="auto"/>
          <w:right w:val="none" w:sz="0" w:space="0" w:color="auto"/>
          <w:bar w:val="none" w:sz="0" w:color="auto"/>
        </w:pBdr>
        <w:tabs>
          <w:tab w:val="left" w:pos="1440"/>
          <w:tab w:val="left" w:pos="2160"/>
          <w:tab w:val="left" w:pos="2880"/>
          <w:tab w:val="left" w:pos="3600"/>
          <w:tab w:val="left" w:pos="4320"/>
          <w:tab w:val="left" w:pos="5040"/>
          <w:tab w:val="left" w:pos="5760"/>
          <w:tab w:val="left" w:pos="6480"/>
          <w:tab w:val="left" w:pos="7200"/>
          <w:tab w:val="left" w:pos="7920"/>
          <w:tab w:val="left" w:pos="8590"/>
        </w:tabs>
        <w:spacing w:after="120"/>
        <w:ind w:right="720"/>
        <w:rPr>
          <w:rFonts w:ascii="Times New Roman" w:hAnsi="Times New Roman" w:cs="Times New Roman"/>
        </w:rPr>
      </w:pPr>
      <w:r>
        <w:rPr>
          <w:rFonts w:ascii="Times New Roman" w:hAnsi="Times New Roman"/>
          <w:lang w:val="nl-NL"/>
        </w:rPr>
        <w:t>Arum,</w:t>
      </w:r>
      <w:r>
        <w:rPr>
          <w:rFonts w:ascii="Times New Roman" w:hAnsi="Times New Roman"/>
        </w:rPr>
        <w:t xml:space="preserve"> Richard, Irenee R. </w:t>
      </w:r>
      <w:r>
        <w:rPr>
          <w:rFonts w:ascii="Times New Roman" w:hAnsi="Times New Roman"/>
          <w:lang w:val="it-IT"/>
        </w:rPr>
        <w:t>Beattie,</w:t>
      </w:r>
      <w:r>
        <w:rPr>
          <w:rFonts w:ascii="Times New Roman" w:hAnsi="Times New Roman"/>
        </w:rPr>
        <w:t xml:space="preserve"> and Karly </w:t>
      </w:r>
      <w:r>
        <w:rPr>
          <w:rFonts w:ascii="Times New Roman" w:hAnsi="Times New Roman"/>
          <w:lang w:val="fr-FR"/>
        </w:rPr>
        <w:t xml:space="preserve">Ford (2015), </w:t>
      </w:r>
      <w:r>
        <w:rPr>
          <w:rFonts w:ascii="Times New Roman" w:hAnsi="Times New Roman"/>
          <w:i/>
          <w:iCs/>
        </w:rPr>
        <w:t>The Structure of Schooling: Readings in the Sociology of Education.</w:t>
      </w:r>
      <w:r>
        <w:rPr>
          <w:rFonts w:ascii="Times New Roman" w:hAnsi="Times New Roman"/>
        </w:rPr>
        <w:t xml:space="preserve"> 3</w:t>
      </w:r>
      <w:r>
        <w:rPr>
          <w:rFonts w:ascii="Times New Roman" w:hAnsi="Times New Roman"/>
          <w:vertAlign w:val="superscript"/>
        </w:rPr>
        <w:t>rd</w:t>
      </w:r>
      <w:r>
        <w:rPr>
          <w:rFonts w:ascii="Times New Roman" w:hAnsi="Times New Roman"/>
        </w:rPr>
        <w:t xml:space="preserve"> ed. </w:t>
      </w:r>
      <w:smartTag w:uri="urn:schemas-microsoft-com:office:smarttags" w:element="place">
        <w:smartTag w:uri="urn:schemas-microsoft-com:office:smarttags" w:element="City">
          <w:r>
            <w:rPr>
              <w:rFonts w:ascii="Times New Roman" w:hAnsi="Times New Roman"/>
            </w:rPr>
            <w:t>Thousand Oaks</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Pine Forge Press.</w:t>
      </w:r>
    </w:p>
    <w:p w:rsidR="00296B5D" w:rsidRDefault="00296B5D">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Additional readings will be assigned to supplement lectures, discussions, and assignments.</w:t>
      </w:r>
    </w:p>
    <w:p w:rsidR="00296B5D" w:rsidRDefault="00296B5D">
      <w:pPr>
        <w:pStyle w:val="BodyA"/>
        <w:pBdr>
          <w:top w:val="none" w:sz="0" w:space="0" w:color="auto"/>
          <w:left w:val="none" w:sz="0" w:space="0" w:color="auto"/>
          <w:bottom w:val="none" w:sz="0" w:space="0" w:color="auto"/>
          <w:right w:val="none" w:sz="0" w:space="0" w:color="auto"/>
          <w:bar w:val="none" w:sz="0" w:color="auto"/>
        </w:pBdr>
        <w:ind w:firstLine="360"/>
        <w:rPr>
          <w:rFonts w:ascii="Times New Roman" w:hAnsi="Times New Roman" w:cs="Times New Roman"/>
        </w:rPr>
      </w:pPr>
    </w:p>
    <w:p w:rsidR="00296B5D" w:rsidRDefault="00296B5D">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u w:val="single"/>
        </w:rPr>
      </w:pPr>
      <w:r>
        <w:rPr>
          <w:rFonts w:ascii="Times New Roman" w:hAnsi="Times New Roman"/>
          <w:b/>
          <w:bCs/>
          <w:u w:val="single"/>
        </w:rPr>
        <w:t>COURSE ACTIVITIES AND REQUIREMENTS:</w:t>
      </w:r>
    </w:p>
    <w:p w:rsidR="00296B5D" w:rsidRDefault="00296B5D">
      <w:pPr>
        <w:pStyle w:val="BodyA"/>
        <w:pBdr>
          <w:top w:val="none" w:sz="0" w:space="0" w:color="auto"/>
          <w:left w:val="none" w:sz="0" w:space="0" w:color="auto"/>
          <w:bottom w:val="none" w:sz="0" w:space="0" w:color="auto"/>
          <w:right w:val="none" w:sz="0" w:space="0" w:color="auto"/>
          <w:bar w:val="none" w:sz="0" w:color="auto"/>
        </w:pBdr>
        <w:spacing w:after="120"/>
        <w:rPr>
          <w:rFonts w:ascii="Times New Roman" w:hAnsi="Times New Roman" w:cs="Times New Roman"/>
        </w:rPr>
      </w:pPr>
      <w:r>
        <w:rPr>
          <w:rFonts w:ascii="Times New Roman" w:hAnsi="Times New Roman"/>
        </w:rPr>
        <w:t>The content, activities, and outside work for this course are all designed to contribute to student ability to achieve the previously described objectives. The delivery system for the attainment of these objectives consists of a varied group of activities, including:</w:t>
      </w:r>
    </w:p>
    <w:p w:rsidR="00296B5D" w:rsidRDefault="00296B5D">
      <w:pPr>
        <w:pStyle w:val="BodyA"/>
        <w:numPr>
          <w:ilvl w:val="0"/>
          <w:numId w:val="4"/>
        </w:numPr>
        <w:pBdr>
          <w:top w:val="none" w:sz="0" w:space="0" w:color="auto"/>
          <w:left w:val="none" w:sz="0" w:space="0" w:color="auto"/>
          <w:bottom w:val="none" w:sz="0" w:space="0" w:color="auto"/>
          <w:right w:val="none" w:sz="0" w:space="0" w:color="auto"/>
          <w:bar w:val="none" w:sz="0" w:color="auto"/>
        </w:pBdr>
        <w:spacing w:after="120"/>
        <w:rPr>
          <w:rFonts w:ascii="Times New Roman" w:hAnsi="Times New Roman" w:cs="Times New Roman"/>
        </w:rPr>
      </w:pPr>
      <w:r>
        <w:rPr>
          <w:rFonts w:ascii="Times New Roman" w:hAnsi="Times New Roman"/>
          <w:b/>
          <w:bCs/>
        </w:rPr>
        <w:t xml:space="preserve">Instructor lectures, class discussions, and frequent in-class group work </w:t>
      </w:r>
    </w:p>
    <w:p w:rsidR="00296B5D" w:rsidRDefault="00296B5D">
      <w:pPr>
        <w:pStyle w:val="BodyText"/>
        <w:pBdr>
          <w:top w:val="none" w:sz="0" w:space="0" w:color="auto"/>
          <w:left w:val="none" w:sz="0" w:space="0" w:color="auto"/>
          <w:bottom w:val="none" w:sz="0" w:space="0" w:color="auto"/>
          <w:right w:val="none" w:sz="0" w:space="0" w:color="auto"/>
          <w:bar w:val="none" w:sz="0" w:color="auto"/>
        </w:pBdr>
        <w:ind w:left="1080" w:right="165"/>
      </w:pPr>
      <w:r>
        <w:t>These components complement and reinforce one another. They have been chosen to help students understand the content of course ideas and apply them to topics in the real world and research papers.</w:t>
      </w:r>
    </w:p>
    <w:p w:rsidR="00296B5D" w:rsidRDefault="00296B5D">
      <w:pPr>
        <w:pStyle w:val="BodyText"/>
        <w:pBdr>
          <w:top w:val="none" w:sz="0" w:space="0" w:color="auto"/>
          <w:left w:val="none" w:sz="0" w:space="0" w:color="auto"/>
          <w:bottom w:val="none" w:sz="0" w:space="0" w:color="auto"/>
          <w:right w:val="none" w:sz="0" w:space="0" w:color="auto"/>
          <w:bar w:val="none" w:sz="0" w:color="auto"/>
        </w:pBdr>
        <w:ind w:left="1080" w:right="165"/>
      </w:pPr>
    </w:p>
    <w:p w:rsidR="00296B5D" w:rsidRDefault="00296B5D">
      <w:pPr>
        <w:pStyle w:val="BodyA"/>
        <w:numPr>
          <w:ilvl w:val="0"/>
          <w:numId w:val="4"/>
        </w:numPr>
        <w:pBdr>
          <w:top w:val="none" w:sz="0" w:space="0" w:color="auto"/>
          <w:left w:val="none" w:sz="0" w:space="0" w:color="auto"/>
          <w:bottom w:val="none" w:sz="0" w:space="0" w:color="auto"/>
          <w:right w:val="none" w:sz="0" w:space="0" w:color="auto"/>
          <w:bar w:val="none" w:sz="0" w:color="auto"/>
        </w:pBdr>
        <w:spacing w:after="120"/>
        <w:rPr>
          <w:rFonts w:ascii="Times New Roman" w:hAnsi="Times New Roman" w:cs="Times New Roman"/>
        </w:rPr>
      </w:pPr>
      <w:smartTag w:uri="urn:schemas-microsoft-com:office:smarttags" w:element="place">
        <w:smartTag w:uri="urn:schemas-microsoft-com:office:smarttags" w:element="City">
          <w:r>
            <w:rPr>
              <w:rFonts w:ascii="Times New Roman" w:hAnsi="Times New Roman"/>
              <w:b/>
              <w:bCs/>
            </w:rPr>
            <w:t>Reading</w:t>
          </w:r>
        </w:smartTag>
      </w:smartTag>
      <w:r>
        <w:rPr>
          <w:rFonts w:ascii="Times New Roman" w:hAnsi="Times New Roman"/>
          <w:b/>
          <w:bCs/>
        </w:rPr>
        <w:t xml:space="preserve"> assignments </w:t>
      </w:r>
    </w:p>
    <w:p w:rsidR="00296B5D" w:rsidRDefault="00296B5D">
      <w:pPr>
        <w:pStyle w:val="BodyText"/>
        <w:pBdr>
          <w:top w:val="none" w:sz="0" w:space="0" w:color="auto"/>
          <w:left w:val="none" w:sz="0" w:space="0" w:color="auto"/>
          <w:bottom w:val="none" w:sz="0" w:space="0" w:color="auto"/>
          <w:right w:val="none" w:sz="0" w:space="0" w:color="auto"/>
          <w:bar w:val="none" w:sz="0" w:color="auto"/>
        </w:pBdr>
        <w:ind w:left="1080" w:right="372"/>
      </w:pPr>
      <w:r>
        <w:t>Each class session will address a set of concepts drawn from readings. To do well in this course students will have to come prepared to discuss and completed assignments based on readings.</w:t>
      </w:r>
    </w:p>
    <w:p w:rsidR="00296B5D" w:rsidRDefault="00296B5D">
      <w:pPr>
        <w:pStyle w:val="BodyText"/>
        <w:pBdr>
          <w:top w:val="none" w:sz="0" w:space="0" w:color="auto"/>
          <w:left w:val="none" w:sz="0" w:space="0" w:color="auto"/>
          <w:bottom w:val="none" w:sz="0" w:space="0" w:color="auto"/>
          <w:right w:val="none" w:sz="0" w:space="0" w:color="auto"/>
          <w:bar w:val="none" w:sz="0" w:color="auto"/>
        </w:pBdr>
        <w:ind w:left="1080" w:right="372"/>
      </w:pPr>
    </w:p>
    <w:p w:rsidR="00296B5D" w:rsidRDefault="00296B5D">
      <w:pPr>
        <w:pStyle w:val="BodyA"/>
        <w:numPr>
          <w:ilvl w:val="0"/>
          <w:numId w:val="5"/>
        </w:numPr>
        <w:pBdr>
          <w:top w:val="none" w:sz="0" w:space="0" w:color="auto"/>
          <w:left w:val="none" w:sz="0" w:space="0" w:color="auto"/>
          <w:bottom w:val="none" w:sz="0" w:space="0" w:color="auto"/>
          <w:right w:val="none" w:sz="0" w:space="0" w:color="auto"/>
          <w:bar w:val="none" w:sz="0" w:color="auto"/>
        </w:pBdr>
        <w:spacing w:after="120"/>
        <w:rPr>
          <w:rFonts w:ascii="Times New Roman" w:hAnsi="Times New Roman" w:cs="Times New Roman"/>
          <w:lang w:val="fr-FR"/>
        </w:rPr>
      </w:pPr>
      <w:r>
        <w:rPr>
          <w:rFonts w:ascii="Times New Roman" w:hAnsi="Times New Roman"/>
          <w:b/>
          <w:bCs/>
          <w:lang w:val="fr-FR"/>
        </w:rPr>
        <w:t>Professionalism/participation</w:t>
      </w:r>
      <w:r>
        <w:rPr>
          <w:rFonts w:ascii="Times New Roman" w:hAnsi="Times New Roman"/>
        </w:rPr>
        <w:t xml:space="preserve"> (attendance &amp; class contributions) </w:t>
      </w:r>
    </w:p>
    <w:p w:rsidR="00296B5D" w:rsidRDefault="00296B5D">
      <w:pPr>
        <w:pStyle w:val="BodyA"/>
        <w:pBdr>
          <w:top w:val="none" w:sz="0" w:space="0" w:color="auto"/>
          <w:left w:val="none" w:sz="0" w:space="0" w:color="auto"/>
          <w:bottom w:val="none" w:sz="0" w:space="0" w:color="auto"/>
          <w:right w:val="none" w:sz="0" w:space="0" w:color="auto"/>
          <w:bar w:val="none" w:sz="0" w:color="auto"/>
        </w:pBdr>
        <w:tabs>
          <w:tab w:val="left" w:pos="990"/>
          <w:tab w:val="left" w:pos="1260"/>
        </w:tabs>
        <w:spacing w:after="120"/>
        <w:ind w:left="1080"/>
        <w:rPr>
          <w:rFonts w:ascii="Times New Roman" w:hAnsi="Times New Roman" w:cs="Times New Roman"/>
        </w:rPr>
      </w:pPr>
      <w:r>
        <w:rPr>
          <w:rFonts w:ascii="Times New Roman" w:hAnsi="Times New Roman"/>
        </w:rPr>
        <w:t>Attendance and participation in course activities are key to successful completion of the course. According to the Social Science Department policy, each faculty member sets their own attendance and lateness policy that is in compliance with City Tech and CUNY policies.</w:t>
      </w:r>
    </w:p>
    <w:p w:rsidR="00296B5D" w:rsidRDefault="00296B5D">
      <w:pPr>
        <w:pStyle w:val="BodyA"/>
        <w:numPr>
          <w:ilvl w:val="0"/>
          <w:numId w:val="4"/>
        </w:numPr>
        <w:pBdr>
          <w:top w:val="none" w:sz="0" w:space="0" w:color="auto"/>
          <w:left w:val="none" w:sz="0" w:space="0" w:color="auto"/>
          <w:bottom w:val="none" w:sz="0" w:space="0" w:color="auto"/>
          <w:right w:val="none" w:sz="0" w:space="0" w:color="auto"/>
          <w:bar w:val="none" w:sz="0" w:color="auto"/>
        </w:pBdr>
        <w:spacing w:after="120"/>
        <w:rPr>
          <w:rFonts w:ascii="Times New Roman" w:hAnsi="Times New Roman" w:cs="Times New Roman"/>
        </w:rPr>
      </w:pPr>
      <w:r>
        <w:rPr>
          <w:rFonts w:ascii="Times New Roman" w:hAnsi="Times New Roman"/>
          <w:b/>
          <w:bCs/>
        </w:rPr>
        <w:t>Writing assignments</w:t>
      </w:r>
    </w:p>
    <w:p w:rsidR="00296B5D" w:rsidRDefault="00296B5D">
      <w:pPr>
        <w:pStyle w:val="BodyA"/>
        <w:pBdr>
          <w:top w:val="none" w:sz="0" w:space="0" w:color="auto"/>
          <w:left w:val="none" w:sz="0" w:space="0" w:color="auto"/>
          <w:bottom w:val="none" w:sz="0" w:space="0" w:color="auto"/>
          <w:right w:val="none" w:sz="0" w:space="0" w:color="auto"/>
          <w:bar w:val="none" w:sz="0" w:color="auto"/>
        </w:pBdr>
        <w:spacing w:after="120"/>
        <w:ind w:left="1080"/>
        <w:rPr>
          <w:rFonts w:ascii="Times New Roman" w:hAnsi="Times New Roman" w:cs="Times New Roman"/>
        </w:rPr>
      </w:pPr>
      <w:r>
        <w:rPr>
          <w:rFonts w:ascii="Times New Roman" w:hAnsi="Times New Roman"/>
        </w:rPr>
        <w:t>There will be up to 60 one-page article summaries required. Due dates for these written assignments appear on the schedule. The course may also require students to prepare and write a research paper.</w:t>
      </w:r>
    </w:p>
    <w:p w:rsidR="00296B5D" w:rsidRDefault="00296B5D">
      <w:pPr>
        <w:pStyle w:val="BodyA"/>
        <w:numPr>
          <w:ilvl w:val="0"/>
          <w:numId w:val="4"/>
        </w:numPr>
        <w:pBdr>
          <w:top w:val="none" w:sz="0" w:space="0" w:color="auto"/>
          <w:left w:val="none" w:sz="0" w:space="0" w:color="auto"/>
          <w:bottom w:val="none" w:sz="0" w:space="0" w:color="auto"/>
          <w:right w:val="none" w:sz="0" w:space="0" w:color="auto"/>
          <w:bar w:val="none" w:sz="0" w:color="auto"/>
        </w:pBdr>
        <w:spacing w:after="120"/>
        <w:rPr>
          <w:rFonts w:ascii="Times New Roman" w:hAnsi="Times New Roman" w:cs="Times New Roman"/>
        </w:rPr>
      </w:pPr>
      <w:r>
        <w:rPr>
          <w:rFonts w:ascii="Times New Roman" w:hAnsi="Times New Roman"/>
          <w:b/>
          <w:bCs/>
        </w:rPr>
        <w:t>Midterm and final examinations</w:t>
      </w:r>
      <w:r>
        <w:rPr>
          <w:rFonts w:ascii="Times New Roman" w:hAnsi="Times New Roman"/>
        </w:rPr>
        <w:t xml:space="preserve"> </w:t>
      </w:r>
    </w:p>
    <w:p w:rsidR="00296B5D" w:rsidRDefault="00296B5D">
      <w:pPr>
        <w:pStyle w:val="BodyA"/>
        <w:pBdr>
          <w:top w:val="none" w:sz="0" w:space="0" w:color="auto"/>
          <w:left w:val="none" w:sz="0" w:space="0" w:color="auto"/>
          <w:bottom w:val="none" w:sz="0" w:space="0" w:color="auto"/>
          <w:right w:val="none" w:sz="0" w:space="0" w:color="auto"/>
          <w:bar w:val="none" w:sz="0" w:color="auto"/>
        </w:pBdr>
        <w:spacing w:after="120"/>
        <w:ind w:left="1080"/>
        <w:rPr>
          <w:rFonts w:ascii="Times New Roman" w:hAnsi="Times New Roman" w:cs="Times New Roman"/>
        </w:rPr>
      </w:pPr>
      <w:r>
        <w:rPr>
          <w:rFonts w:ascii="Times New Roman" w:hAnsi="Times New Roman"/>
        </w:rPr>
        <w:t>These examinations are designed to evaluate your acquired competencies in all stated course objective areas.</w:t>
      </w:r>
    </w:p>
    <w:p w:rsidR="00296B5D" w:rsidRDefault="00296B5D">
      <w:pPr>
        <w:pStyle w:val="BodyA"/>
        <w:pBdr>
          <w:top w:val="none" w:sz="0" w:space="0" w:color="auto"/>
          <w:left w:val="none" w:sz="0" w:space="0" w:color="auto"/>
          <w:bottom w:val="none" w:sz="0" w:space="0" w:color="auto"/>
          <w:right w:val="none" w:sz="0" w:space="0" w:color="auto"/>
          <w:bar w:val="none" w:sz="0" w:color="auto"/>
        </w:pBdr>
        <w:spacing w:after="120"/>
        <w:ind w:left="720"/>
        <w:rPr>
          <w:rFonts w:ascii="Times New Roman" w:hAnsi="Times New Roman" w:cs="Times New Roman"/>
        </w:rPr>
      </w:pPr>
    </w:p>
    <w:p w:rsidR="00296B5D" w:rsidRDefault="00296B5D">
      <w:pPr>
        <w:pStyle w:val="BodyA"/>
        <w:pBdr>
          <w:top w:val="none" w:sz="0" w:space="0" w:color="auto"/>
          <w:left w:val="none" w:sz="0" w:space="0" w:color="auto"/>
          <w:bottom w:val="none" w:sz="0" w:space="0" w:color="auto"/>
          <w:right w:val="none" w:sz="0" w:space="0" w:color="auto"/>
          <w:bar w:val="none" w:sz="0" w:color="auto"/>
        </w:pBdr>
        <w:spacing w:after="120"/>
        <w:ind w:left="720" w:hanging="720"/>
        <w:rPr>
          <w:rFonts w:ascii="Times New Roman" w:hAnsi="Times New Roman" w:cs="Times New Roman"/>
          <w:u w:val="single"/>
        </w:rPr>
      </w:pPr>
      <w:r>
        <w:rPr>
          <w:rFonts w:ascii="Times New Roman" w:hAnsi="Times New Roman"/>
          <w:b/>
          <w:bCs/>
          <w:u w:val="single"/>
        </w:rPr>
        <w:t>METHOD OF EVALUATION:</w:t>
      </w:r>
    </w:p>
    <w:p w:rsidR="00296B5D" w:rsidRDefault="00296B5D">
      <w:pPr>
        <w:pStyle w:val="BodyA"/>
        <w:pBdr>
          <w:top w:val="none" w:sz="0" w:space="0" w:color="auto"/>
          <w:left w:val="none" w:sz="0" w:space="0" w:color="auto"/>
          <w:bottom w:val="none" w:sz="0" w:space="0" w:color="auto"/>
          <w:right w:val="none" w:sz="0" w:space="0" w:color="auto"/>
          <w:bar w:val="none" w:sz="0" w:color="auto"/>
        </w:pBdr>
        <w:tabs>
          <w:tab w:val="left" w:pos="1080"/>
        </w:tabs>
        <w:spacing w:after="120"/>
        <w:rPr>
          <w:rFonts w:ascii="Times New Roman" w:hAnsi="Times New Roman" w:cs="Times New Roman"/>
        </w:rPr>
      </w:pPr>
      <w:r>
        <w:rPr>
          <w:rFonts w:ascii="Times New Roman" w:hAnsi="Times New Roman"/>
        </w:rPr>
        <w:t>Student final evaluation will be based upon the documented attainment of each of the course activities and requirements previously identified.  These areas and their designated percentage values are as follows:</w:t>
      </w:r>
    </w:p>
    <w:p w:rsidR="00296B5D" w:rsidRDefault="00296B5D">
      <w:pPr>
        <w:pStyle w:val="BodyA"/>
        <w:pBdr>
          <w:top w:val="none" w:sz="0" w:space="0" w:color="auto"/>
          <w:left w:val="none" w:sz="0" w:space="0" w:color="auto"/>
          <w:bottom w:val="none" w:sz="0" w:space="0" w:color="auto"/>
          <w:right w:val="none" w:sz="0" w:space="0" w:color="auto"/>
          <w:bar w:val="none" w:sz="0" w:color="auto"/>
        </w:pBdr>
        <w:tabs>
          <w:tab w:val="left" w:pos="1080"/>
        </w:tabs>
        <w:spacing w:after="120"/>
        <w:rPr>
          <w:rFonts w:ascii="Times New Roman" w:hAnsi="Times New Roman" w:cs="Times New Roman"/>
        </w:rPr>
      </w:pPr>
    </w:p>
    <w:p w:rsidR="00296B5D" w:rsidRDefault="00296B5D">
      <w:pPr>
        <w:pStyle w:val="BodyA"/>
        <w:pBdr>
          <w:top w:val="none" w:sz="0" w:space="0" w:color="auto"/>
          <w:left w:val="none" w:sz="0" w:space="0" w:color="auto"/>
          <w:bottom w:val="none" w:sz="0" w:space="0" w:color="auto"/>
          <w:right w:val="none" w:sz="0" w:space="0" w:color="auto"/>
          <w:bar w:val="none" w:sz="0" w:color="auto"/>
        </w:pBdr>
        <w:tabs>
          <w:tab w:val="left" w:pos="1080"/>
        </w:tabs>
        <w:spacing w:after="120"/>
        <w:ind w:left="360" w:hanging="360"/>
        <w:rPr>
          <w:rFonts w:ascii="Times New Roman" w:hAnsi="Times New Roman" w:cs="Times New Roman"/>
        </w:rPr>
      </w:pPr>
      <w:r>
        <w:rPr>
          <w:rFonts w:ascii="Times New Roman" w:hAnsi="Times New Roman"/>
          <w:b/>
          <w:bCs/>
        </w:rPr>
        <w:t>Activity</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 of final grade</w:t>
      </w:r>
    </w:p>
    <w:p w:rsidR="00296B5D" w:rsidRDefault="00296B5D">
      <w:pPr>
        <w:pStyle w:val="BodyA"/>
        <w:pBdr>
          <w:top w:val="none" w:sz="0" w:space="0" w:color="auto"/>
          <w:left w:val="none" w:sz="0" w:space="0" w:color="auto"/>
          <w:bottom w:val="none" w:sz="0" w:space="0" w:color="auto"/>
          <w:right w:val="none" w:sz="0" w:space="0" w:color="auto"/>
          <w:bar w:val="none" w:sz="0" w:color="auto"/>
        </w:pBdr>
        <w:tabs>
          <w:tab w:val="left" w:pos="99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after="60"/>
        <w:rPr>
          <w:rFonts w:ascii="Times New Roman" w:hAnsi="Times New Roman" w:cs="Times New Roman"/>
        </w:rPr>
      </w:pPr>
      <w:r>
        <w:rPr>
          <w:rFonts w:ascii="Times New Roman" w:hAnsi="Times New Roman"/>
        </w:rPr>
        <w:t>Article Summaries and/or Other Writing Assignments</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60%</w:t>
      </w:r>
    </w:p>
    <w:p w:rsidR="00296B5D" w:rsidRDefault="00296B5D">
      <w:pPr>
        <w:pStyle w:val="BodyA"/>
        <w:pBdr>
          <w:top w:val="none" w:sz="0" w:space="0" w:color="auto"/>
          <w:left w:val="none" w:sz="0" w:space="0" w:color="auto"/>
          <w:bottom w:val="none" w:sz="0" w:space="0" w:color="auto"/>
          <w:right w:val="none" w:sz="0" w:space="0" w:color="auto"/>
          <w:bar w:val="none" w:sz="0" w:color="auto"/>
        </w:pBdr>
        <w:tabs>
          <w:tab w:val="left" w:pos="99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after="60"/>
        <w:rPr>
          <w:rFonts w:ascii="Times New Roman" w:hAnsi="Times New Roman" w:cs="Times New Roman"/>
        </w:rPr>
      </w:pPr>
      <w:r>
        <w:rPr>
          <w:rFonts w:ascii="Times New Roman" w:hAnsi="Times New Roman"/>
        </w:rPr>
        <w:t xml:space="preserve">Class Participation   .  .  .  .  .   . </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10%</w:t>
      </w:r>
    </w:p>
    <w:p w:rsidR="00296B5D" w:rsidRDefault="00296B5D">
      <w:pPr>
        <w:pStyle w:val="BodyA"/>
        <w:pBdr>
          <w:top w:val="none" w:sz="0" w:space="0" w:color="auto"/>
          <w:left w:val="none" w:sz="0" w:space="0" w:color="auto"/>
          <w:bottom w:val="none" w:sz="0" w:space="0" w:color="auto"/>
          <w:right w:val="none" w:sz="0" w:space="0" w:color="auto"/>
          <w:bar w:val="none" w:sz="0" w:color="auto"/>
        </w:pBdr>
        <w:tabs>
          <w:tab w:val="left" w:pos="99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after="60"/>
        <w:rPr>
          <w:rFonts w:ascii="Times New Roman" w:hAnsi="Times New Roman" w:cs="Times New Roman"/>
        </w:rPr>
      </w:pPr>
      <w:r>
        <w:rPr>
          <w:rFonts w:ascii="Times New Roman" w:hAnsi="Times New Roman"/>
        </w:rPr>
        <w:t>Midterm Exam</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15%</w:t>
      </w:r>
    </w:p>
    <w:p w:rsidR="00296B5D" w:rsidRDefault="00296B5D">
      <w:pPr>
        <w:pStyle w:val="BodyA"/>
        <w:keepNext/>
        <w:pBdr>
          <w:top w:val="none" w:sz="0" w:space="0" w:color="auto"/>
          <w:left w:val="none" w:sz="0" w:space="0" w:color="auto"/>
          <w:bottom w:val="none" w:sz="0" w:space="0" w:color="auto"/>
          <w:right w:val="none" w:sz="0" w:space="0" w:color="auto"/>
          <w:bar w:val="none" w:sz="0" w:color="auto"/>
        </w:pBdr>
        <w:tabs>
          <w:tab w:val="left" w:pos="108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s>
        <w:spacing w:after="60"/>
        <w:outlineLvl w:val="6"/>
        <w:rPr>
          <w:rFonts w:ascii="Times New Roman" w:hAnsi="Times New Roman" w:cs="Times New Roman"/>
        </w:rPr>
      </w:pPr>
      <w:r>
        <w:rPr>
          <w:rFonts w:ascii="Times New Roman" w:hAnsi="Times New Roman"/>
        </w:rPr>
        <w:t>Final Exam</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t>.</w:t>
      </w:r>
      <w:r>
        <w:rPr>
          <w:rFonts w:ascii="Times New Roman" w:hAnsi="Times New Roman"/>
        </w:rPr>
        <w:tab/>
      </w:r>
      <w:r>
        <w:rPr>
          <w:rFonts w:ascii="Times New Roman" w:hAnsi="Times New Roman"/>
          <w:u w:val="single"/>
        </w:rPr>
        <w:t>15%</w:t>
      </w:r>
      <w:r>
        <w:rPr>
          <w:rFonts w:ascii="Times New Roman" w:hAnsi="Times New Roman"/>
          <w:u w:val="single"/>
        </w:rPr>
        <w:tab/>
      </w:r>
      <w:r>
        <w:rPr>
          <w:rFonts w:ascii="Times New Roman" w:hAnsi="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100% Total</w:t>
      </w:r>
    </w:p>
    <w:p w:rsidR="00296B5D" w:rsidRDefault="00296B5D">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296B5D" w:rsidRDefault="00296B5D">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i/>
          <w:iCs/>
          <w:u w:val="single"/>
        </w:rPr>
      </w:pPr>
      <w:r>
        <w:rPr>
          <w:rFonts w:ascii="Times New Roman" w:hAnsi="Times New Roman"/>
          <w:b/>
          <w:bCs/>
          <w:u w:val="single"/>
        </w:rPr>
        <w:t>FINAL GRADE SCALE:</w:t>
      </w:r>
    </w:p>
    <w:p w:rsidR="00296B5D" w:rsidRDefault="00296B5D">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i/>
          <w:iCs/>
        </w:rPr>
      </w:pPr>
    </w:p>
    <w:tbl>
      <w:tblPr>
        <w:tblW w:w="875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2096"/>
        <w:gridCol w:w="2340"/>
        <w:gridCol w:w="2160"/>
        <w:gridCol w:w="2160"/>
      </w:tblGrid>
      <w:tr w:rsidR="00296B5D">
        <w:trPr>
          <w:trHeight w:val="1000"/>
        </w:trPr>
        <w:tc>
          <w:tcPr>
            <w:tcW w:w="2096" w:type="dxa"/>
            <w:tcBorders>
              <w:top w:val="nil"/>
              <w:left w:val="nil"/>
              <w:bottom w:val="nil"/>
              <w:right w:val="nil"/>
            </w:tcBorders>
            <w:tcMar>
              <w:top w:w="80" w:type="dxa"/>
              <w:left w:w="80" w:type="dxa"/>
              <w:bottom w:w="80" w:type="dxa"/>
              <w:right w:w="80" w:type="dxa"/>
            </w:tcMar>
          </w:tcPr>
          <w:p w:rsidR="00296B5D" w:rsidRDefault="00296B5D">
            <w:pPr>
              <w:pStyle w:val="BodyA"/>
              <w:pBdr>
                <w:top w:val="none" w:sz="0" w:space="0" w:color="auto"/>
                <w:left w:val="none" w:sz="0" w:space="0" w:color="auto"/>
                <w:bottom w:val="none" w:sz="0" w:space="0" w:color="auto"/>
                <w:right w:val="none" w:sz="0" w:space="0" w:color="auto"/>
                <w:bar w:val="none" w:sz="0" w:color="auto"/>
              </w:pBdr>
            </w:pPr>
            <w:r>
              <w:rPr>
                <w:rFonts w:ascii="Times New Roman" w:hAnsi="Times New Roman"/>
              </w:rPr>
              <w:t xml:space="preserve">93 – 100 = A </w:t>
            </w:r>
            <w:r>
              <w:rPr>
                <w:rFonts w:ascii="Arial Unicode MS"/>
              </w:rPr>
              <w:br/>
            </w:r>
            <w:r>
              <w:rPr>
                <w:rFonts w:ascii="Times New Roman" w:hAnsi="Times New Roman"/>
              </w:rPr>
              <w:t>90 - 92.9 = A-</w:t>
            </w:r>
          </w:p>
        </w:tc>
        <w:tc>
          <w:tcPr>
            <w:tcW w:w="2340" w:type="dxa"/>
            <w:tcBorders>
              <w:top w:val="nil"/>
              <w:left w:val="nil"/>
              <w:bottom w:val="nil"/>
              <w:right w:val="nil"/>
            </w:tcBorders>
            <w:tcMar>
              <w:top w:w="80" w:type="dxa"/>
              <w:left w:w="80" w:type="dxa"/>
              <w:bottom w:w="80" w:type="dxa"/>
              <w:right w:w="80" w:type="dxa"/>
            </w:tcMar>
          </w:tcPr>
          <w:p w:rsidR="00296B5D" w:rsidRDefault="00296B5D">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 xml:space="preserve">87 - 89.9 = B+ </w:t>
            </w:r>
            <w:r>
              <w:rPr>
                <w:rFonts w:ascii="Arial Unicode MS"/>
              </w:rPr>
              <w:br/>
            </w:r>
            <w:r>
              <w:rPr>
                <w:rFonts w:ascii="Times New Roman" w:hAnsi="Times New Roman"/>
              </w:rPr>
              <w:t xml:space="preserve">83 - 86.9 = B </w:t>
            </w:r>
          </w:p>
          <w:p w:rsidR="00296B5D" w:rsidRDefault="00296B5D">
            <w:pPr>
              <w:pStyle w:val="BodyA"/>
              <w:pBdr>
                <w:top w:val="none" w:sz="0" w:space="0" w:color="auto"/>
                <w:left w:val="none" w:sz="0" w:space="0" w:color="auto"/>
                <w:bottom w:val="none" w:sz="0" w:space="0" w:color="auto"/>
                <w:right w:val="none" w:sz="0" w:space="0" w:color="auto"/>
                <w:bar w:val="none" w:sz="0" w:color="auto"/>
              </w:pBdr>
            </w:pPr>
            <w:r>
              <w:rPr>
                <w:rFonts w:ascii="Times New Roman" w:hAnsi="Times New Roman"/>
              </w:rPr>
              <w:t>80 - 82.9 = B-</w:t>
            </w:r>
          </w:p>
        </w:tc>
        <w:tc>
          <w:tcPr>
            <w:tcW w:w="2160" w:type="dxa"/>
            <w:tcBorders>
              <w:top w:val="nil"/>
              <w:left w:val="nil"/>
              <w:bottom w:val="nil"/>
              <w:right w:val="nil"/>
            </w:tcBorders>
            <w:tcMar>
              <w:top w:w="80" w:type="dxa"/>
              <w:left w:w="80" w:type="dxa"/>
              <w:bottom w:w="80" w:type="dxa"/>
              <w:right w:w="80" w:type="dxa"/>
            </w:tcMar>
          </w:tcPr>
          <w:p w:rsidR="00296B5D" w:rsidRDefault="00296B5D">
            <w:pPr>
              <w:pStyle w:val="BodyA"/>
              <w:pBdr>
                <w:top w:val="none" w:sz="0" w:space="0" w:color="auto"/>
                <w:left w:val="none" w:sz="0" w:space="0" w:color="auto"/>
                <w:bottom w:val="none" w:sz="0" w:space="0" w:color="auto"/>
                <w:right w:val="none" w:sz="0" w:space="0" w:color="auto"/>
                <w:bar w:val="none" w:sz="0" w:color="auto"/>
              </w:pBdr>
            </w:pPr>
            <w:r>
              <w:rPr>
                <w:rFonts w:ascii="Times New Roman" w:hAnsi="Times New Roman"/>
              </w:rPr>
              <w:t xml:space="preserve">77 - 79.9 = C+ </w:t>
            </w:r>
            <w:r>
              <w:rPr>
                <w:rFonts w:ascii="Arial Unicode MS"/>
              </w:rPr>
              <w:br/>
            </w:r>
            <w:r>
              <w:rPr>
                <w:rFonts w:ascii="Times New Roman" w:hAnsi="Times New Roman"/>
              </w:rPr>
              <w:t xml:space="preserve">70 - 76.9 = C </w:t>
            </w:r>
            <w:r>
              <w:rPr>
                <w:rFonts w:ascii="Arial Unicode MS"/>
              </w:rPr>
              <w:br/>
            </w:r>
          </w:p>
        </w:tc>
        <w:tc>
          <w:tcPr>
            <w:tcW w:w="2160" w:type="dxa"/>
            <w:tcBorders>
              <w:top w:val="nil"/>
              <w:left w:val="nil"/>
              <w:bottom w:val="nil"/>
              <w:right w:val="nil"/>
            </w:tcBorders>
            <w:tcMar>
              <w:top w:w="80" w:type="dxa"/>
              <w:left w:w="80" w:type="dxa"/>
              <w:bottom w:w="80" w:type="dxa"/>
              <w:right w:w="80" w:type="dxa"/>
            </w:tcMar>
          </w:tcPr>
          <w:p w:rsidR="00296B5D" w:rsidRDefault="00296B5D">
            <w:pPr>
              <w:pStyle w:val="BodyA"/>
              <w:pBdr>
                <w:top w:val="none" w:sz="0" w:space="0" w:color="auto"/>
                <w:left w:val="none" w:sz="0" w:space="0" w:color="auto"/>
                <w:bottom w:val="none" w:sz="0" w:space="0" w:color="auto"/>
                <w:right w:val="none" w:sz="0" w:space="0" w:color="auto"/>
                <w:bar w:val="none" w:sz="0" w:color="auto"/>
              </w:pBdr>
            </w:pPr>
            <w:r>
              <w:rPr>
                <w:rFonts w:ascii="Times New Roman" w:hAnsi="Times New Roman"/>
              </w:rPr>
              <w:t xml:space="preserve">60 - 69.9 = D </w:t>
            </w:r>
            <w:r>
              <w:rPr>
                <w:rFonts w:ascii="Arial Unicode MS"/>
              </w:rPr>
              <w:br/>
            </w:r>
            <w:r>
              <w:rPr>
                <w:rFonts w:ascii="Times New Roman" w:hAnsi="Times New Roman"/>
              </w:rPr>
              <w:t>0 - 59.9 = F</w:t>
            </w:r>
          </w:p>
        </w:tc>
      </w:tr>
    </w:tbl>
    <w:p w:rsidR="00296B5D" w:rsidRDefault="00296B5D">
      <w:pPr>
        <w:pStyle w:val="BodyA"/>
        <w:widowControl w:val="0"/>
        <w:pBdr>
          <w:top w:val="none" w:sz="0" w:space="0" w:color="auto"/>
          <w:left w:val="none" w:sz="0" w:space="0" w:color="auto"/>
          <w:bottom w:val="none" w:sz="0" w:space="0" w:color="auto"/>
          <w:right w:val="none" w:sz="0" w:space="0" w:color="auto"/>
          <w:bar w:val="none" w:sz="0" w:color="auto"/>
        </w:pBdr>
        <w:ind w:left="324" w:hanging="324"/>
        <w:rPr>
          <w:rFonts w:ascii="Times New Roman" w:hAnsi="Times New Roman" w:cs="Times New Roman"/>
          <w:b/>
          <w:bCs/>
          <w:i/>
          <w:iCs/>
        </w:rPr>
      </w:pPr>
    </w:p>
    <w:p w:rsidR="00296B5D" w:rsidRDefault="00296B5D">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296B5D" w:rsidRDefault="00296B5D">
      <w:pPr>
        <w:pStyle w:val="BodyText"/>
        <w:pBdr>
          <w:top w:val="none" w:sz="0" w:space="0" w:color="auto"/>
          <w:left w:val="none" w:sz="0" w:space="0" w:color="auto"/>
          <w:bottom w:val="none" w:sz="0" w:space="0" w:color="auto"/>
          <w:right w:val="none" w:sz="0" w:space="0" w:color="auto"/>
          <w:bar w:val="none" w:sz="0" w:color="auto"/>
        </w:pBdr>
        <w:spacing w:line="276" w:lineRule="auto"/>
        <w:ind w:right="189"/>
        <w:rPr>
          <w:b/>
          <w:bCs/>
          <w:u w:val="single"/>
        </w:rPr>
      </w:pPr>
      <w:r>
        <w:rPr>
          <w:b/>
          <w:bCs/>
          <w:u w:val="single"/>
        </w:rPr>
        <w:t>COURSE SCHEDULE:</w:t>
      </w:r>
    </w:p>
    <w:p w:rsidR="00296B5D" w:rsidRDefault="00296B5D">
      <w:pPr>
        <w:pStyle w:val="BodyText"/>
        <w:pBdr>
          <w:top w:val="none" w:sz="0" w:space="0" w:color="auto"/>
          <w:left w:val="none" w:sz="0" w:space="0" w:color="auto"/>
          <w:bottom w:val="none" w:sz="0" w:space="0" w:color="auto"/>
          <w:right w:val="none" w:sz="0" w:space="0" w:color="auto"/>
          <w:bar w:val="none" w:sz="0" w:color="auto"/>
        </w:pBdr>
        <w:spacing w:line="276" w:lineRule="auto"/>
        <w:ind w:right="189"/>
        <w:rPr>
          <w:b/>
          <w:bCs/>
        </w:rPr>
      </w:pPr>
    </w:p>
    <w:p w:rsidR="00296B5D" w:rsidRDefault="00296B5D">
      <w:pPr>
        <w:pStyle w:val="BodyText"/>
        <w:pBdr>
          <w:top w:val="none" w:sz="0" w:space="0" w:color="auto"/>
          <w:left w:val="none" w:sz="0" w:space="0" w:color="auto"/>
          <w:bottom w:val="none" w:sz="0" w:space="0" w:color="auto"/>
          <w:right w:val="none" w:sz="0" w:space="0" w:color="auto"/>
          <w:bar w:val="none" w:sz="0" w:color="auto"/>
        </w:pBdr>
        <w:spacing w:before="51" w:line="275" w:lineRule="auto"/>
        <w:ind w:right="398"/>
      </w:pPr>
      <w:r>
        <w:rPr>
          <w:b/>
          <w:bCs/>
        </w:rPr>
        <w:t xml:space="preserve">Week 1: Introductory Concepts in the Sociology of Education </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pacing w:val="-3"/>
          <w:sz w:val="24"/>
          <w:szCs w:val="24"/>
        </w:rPr>
      </w:pPr>
      <w:r>
        <w:rPr>
          <w:spacing w:val="-3"/>
          <w:sz w:val="24"/>
          <w:szCs w:val="24"/>
        </w:rPr>
        <w:t>Overview of Sociology of Education</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pacing w:val="-3"/>
          <w:sz w:val="24"/>
          <w:szCs w:val="24"/>
        </w:rPr>
      </w:pPr>
      <w:r>
        <w:rPr>
          <w:spacing w:val="-3"/>
          <w:sz w:val="24"/>
          <w:szCs w:val="24"/>
        </w:rPr>
        <w:tab/>
        <w:t>Social Structure</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pacing w:val="-3"/>
          <w:sz w:val="24"/>
          <w:szCs w:val="24"/>
        </w:rPr>
      </w:pPr>
      <w:r>
        <w:rPr>
          <w:spacing w:val="-3"/>
          <w:sz w:val="24"/>
          <w:szCs w:val="24"/>
        </w:rPr>
        <w:tab/>
        <w:t>The School</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pacing w:val="-3"/>
          <w:sz w:val="24"/>
          <w:szCs w:val="24"/>
        </w:rPr>
      </w:pPr>
      <w:r>
        <w:rPr>
          <w:spacing w:val="-3"/>
          <w:sz w:val="24"/>
          <w:szCs w:val="24"/>
        </w:rPr>
        <w:tab/>
        <w:t>The Individual</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pacing w:val="-3"/>
          <w:sz w:val="24"/>
          <w:szCs w:val="24"/>
        </w:rPr>
      </w:pPr>
      <w:r>
        <w:rPr>
          <w:sz w:val="24"/>
          <w:szCs w:val="24"/>
        </w:rPr>
        <w:t xml:space="preserve">The Sociological Perspective </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ab/>
        <w:t xml:space="preserve">The Sociological Imagination </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ab/>
        <w:t>The Origins of Sociology</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ab/>
        <w:t>The Importance of a Global Perspective</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pacing w:val="-3"/>
          <w:sz w:val="24"/>
          <w:szCs w:val="24"/>
        </w:rPr>
      </w:pPr>
      <w:r>
        <w:rPr>
          <w:spacing w:val="-3"/>
          <w:sz w:val="24"/>
          <w:szCs w:val="24"/>
        </w:rPr>
        <w:t>The Social Conflict Approach</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pacing w:val="-3"/>
          <w:sz w:val="24"/>
          <w:szCs w:val="24"/>
        </w:rPr>
      </w:pPr>
      <w:r>
        <w:rPr>
          <w:spacing w:val="-3"/>
          <w:sz w:val="24"/>
          <w:szCs w:val="24"/>
        </w:rPr>
        <w:t>The Functionalist Approach</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pacing w:val="-3"/>
          <w:sz w:val="24"/>
          <w:szCs w:val="24"/>
        </w:rPr>
      </w:pPr>
      <w:r>
        <w:rPr>
          <w:spacing w:val="-3"/>
          <w:sz w:val="24"/>
          <w:szCs w:val="24"/>
        </w:rPr>
        <w:t>The Social-Interactionist Approach</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pacing w:val="-3"/>
          <w:sz w:val="24"/>
          <w:szCs w:val="24"/>
        </w:rPr>
      </w:pPr>
      <w:r>
        <w:rPr>
          <w:spacing w:val="-3"/>
          <w:sz w:val="24"/>
          <w:szCs w:val="24"/>
        </w:rPr>
        <w:tab/>
        <w:t>Social Class</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pacing w:val="-3"/>
          <w:sz w:val="24"/>
          <w:szCs w:val="24"/>
        </w:rPr>
      </w:pPr>
      <w:r>
        <w:rPr>
          <w:spacing w:val="-3"/>
          <w:sz w:val="24"/>
          <w:szCs w:val="24"/>
        </w:rPr>
        <w:tab/>
        <w:t>Race and Ethnicity</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pacing w:val="-3"/>
          <w:sz w:val="24"/>
          <w:szCs w:val="24"/>
        </w:rPr>
      </w:pPr>
      <w:r>
        <w:rPr>
          <w:spacing w:val="-3"/>
          <w:sz w:val="24"/>
          <w:szCs w:val="24"/>
        </w:rPr>
        <w:tab/>
        <w:t>Gender Inequalities</w:t>
      </w:r>
    </w:p>
    <w:p w:rsidR="00296B5D" w:rsidRDefault="00296B5D">
      <w:pPr>
        <w:pStyle w:val="BodyText"/>
        <w:pBdr>
          <w:top w:val="none" w:sz="0" w:space="0" w:color="auto"/>
          <w:left w:val="none" w:sz="0" w:space="0" w:color="auto"/>
          <w:bottom w:val="none" w:sz="0" w:space="0" w:color="auto"/>
          <w:right w:val="none" w:sz="0" w:space="0" w:color="auto"/>
          <w:bar w:val="none" w:sz="0" w:color="auto"/>
        </w:pBdr>
        <w:spacing w:before="4"/>
        <w:ind w:left="0"/>
      </w:pPr>
    </w:p>
    <w:p w:rsidR="00296B5D" w:rsidRDefault="00296B5D">
      <w:pPr>
        <w:pStyle w:val="Heading4"/>
        <w:pBdr>
          <w:top w:val="none" w:sz="0" w:space="0" w:color="auto"/>
          <w:left w:val="none" w:sz="0" w:space="0" w:color="auto"/>
          <w:bottom w:val="none" w:sz="0" w:space="0" w:color="auto"/>
          <w:right w:val="none" w:sz="0" w:space="0" w:color="auto"/>
          <w:bar w:val="none" w:sz="0" w:color="auto"/>
        </w:pBdr>
        <w:spacing w:before="0"/>
        <w:ind w:left="119" w:right="168"/>
        <w:rPr>
          <w:rFonts w:ascii="Times New Roman" w:hAnsi="Times New Roman" w:cs="Times New Roman"/>
          <w:sz w:val="24"/>
          <w:szCs w:val="24"/>
        </w:rPr>
      </w:pPr>
      <w:r>
        <w:rPr>
          <w:rFonts w:ascii="Times New Roman" w:hAnsi="Times New Roman"/>
          <w:sz w:val="24"/>
          <w:szCs w:val="24"/>
        </w:rPr>
        <w:t>Week 2:</w:t>
      </w:r>
      <w:r>
        <w:rPr>
          <w:rFonts w:ascii="Times New Roman" w:hAnsi="Times New Roman"/>
          <w:spacing w:val="50"/>
          <w:sz w:val="24"/>
          <w:szCs w:val="24"/>
        </w:rPr>
        <w:t xml:space="preserve"> </w:t>
      </w:r>
      <w:r>
        <w:rPr>
          <w:rFonts w:ascii="Times New Roman" w:hAnsi="Times New Roman"/>
          <w:sz w:val="24"/>
          <w:szCs w:val="24"/>
        </w:rPr>
        <w:t>States of American Education</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Historical Overview</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pacing w:val="-3"/>
          <w:sz w:val="24"/>
          <w:szCs w:val="24"/>
        </w:rPr>
      </w:pPr>
      <w:r>
        <w:rPr>
          <w:spacing w:val="-3"/>
          <w:sz w:val="24"/>
          <w:szCs w:val="24"/>
        </w:rPr>
        <w:tab/>
        <w:t>Educational Movements</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pacing w:val="-3"/>
          <w:sz w:val="24"/>
          <w:szCs w:val="24"/>
        </w:rPr>
      </w:pPr>
      <w:r>
        <w:rPr>
          <w:spacing w:val="-3"/>
          <w:sz w:val="24"/>
          <w:szCs w:val="24"/>
        </w:rPr>
        <w:tab/>
        <w:t>Education Reforms</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pacing w:val="-3"/>
          <w:sz w:val="24"/>
          <w:szCs w:val="24"/>
        </w:rPr>
      </w:pPr>
      <w:r>
        <w:rPr>
          <w:spacing w:val="-3"/>
          <w:sz w:val="24"/>
          <w:szCs w:val="24"/>
        </w:rPr>
        <w:t>Social Values and Controls</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Organizational Aspects of Education</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z w:val="24"/>
          <w:szCs w:val="24"/>
        </w:rPr>
      </w:pPr>
      <w:r>
        <w:rPr>
          <w:sz w:val="24"/>
          <w:szCs w:val="24"/>
        </w:rPr>
        <w:tab/>
        <w:t xml:space="preserve">Governance </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z w:val="24"/>
          <w:szCs w:val="24"/>
        </w:rPr>
      </w:pPr>
      <w:r>
        <w:rPr>
          <w:sz w:val="24"/>
          <w:szCs w:val="24"/>
        </w:rPr>
        <w:tab/>
        <w:t>Financing</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z w:val="24"/>
          <w:szCs w:val="24"/>
        </w:rPr>
      </w:pPr>
      <w:r>
        <w:rPr>
          <w:sz w:val="24"/>
          <w:szCs w:val="24"/>
        </w:rPr>
        <w:t>Education and Civil Society</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 xml:space="preserve">Inclusion Policies </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z w:val="24"/>
          <w:szCs w:val="24"/>
        </w:rPr>
      </w:pPr>
      <w:r>
        <w:rPr>
          <w:sz w:val="24"/>
          <w:szCs w:val="24"/>
        </w:rPr>
        <w:tab/>
        <w:t>Compulsory Education</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z w:val="24"/>
          <w:szCs w:val="24"/>
        </w:rPr>
      </w:pPr>
      <w:r>
        <w:rPr>
          <w:sz w:val="24"/>
          <w:szCs w:val="24"/>
        </w:rPr>
        <w:tab/>
        <w:t>Desegregation</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z w:val="24"/>
          <w:szCs w:val="24"/>
        </w:rPr>
      </w:pPr>
      <w:r>
        <w:rPr>
          <w:sz w:val="24"/>
          <w:szCs w:val="24"/>
        </w:rPr>
        <w:tab/>
        <w:t>Affirmative Action</w:t>
      </w:r>
    </w:p>
    <w:p w:rsidR="00296B5D" w:rsidRDefault="00296B5D">
      <w:pPr>
        <w:pStyle w:val="Heading4"/>
        <w:pBdr>
          <w:top w:val="none" w:sz="0" w:space="0" w:color="auto"/>
          <w:left w:val="none" w:sz="0" w:space="0" w:color="auto"/>
          <w:bottom w:val="none" w:sz="0" w:space="0" w:color="auto"/>
          <w:right w:val="none" w:sz="0" w:space="0" w:color="auto"/>
          <w:bar w:val="none" w:sz="0" w:color="auto"/>
        </w:pBdr>
        <w:ind w:left="120"/>
        <w:rPr>
          <w:b w:val="0"/>
          <w:bCs w:val="0"/>
          <w:sz w:val="24"/>
          <w:szCs w:val="24"/>
        </w:rPr>
      </w:pPr>
      <w:r>
        <w:rPr>
          <w:rFonts w:ascii="Times New Roman" w:hAnsi="Times New Roman"/>
          <w:sz w:val="24"/>
          <w:szCs w:val="24"/>
        </w:rPr>
        <w:t xml:space="preserve">Weeks 3 and 4: Social Conflict Approaches </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pacing w:val="-3"/>
          <w:sz w:val="24"/>
          <w:szCs w:val="24"/>
        </w:rPr>
      </w:pPr>
      <w:r>
        <w:rPr>
          <w:spacing w:val="-3"/>
          <w:sz w:val="24"/>
          <w:szCs w:val="24"/>
        </w:rPr>
        <w:t>The Achievement Gap</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pacing w:val="-3"/>
          <w:sz w:val="24"/>
          <w:szCs w:val="24"/>
        </w:rPr>
      </w:pPr>
      <w:r>
        <w:rPr>
          <w:spacing w:val="-3"/>
          <w:sz w:val="24"/>
          <w:szCs w:val="24"/>
        </w:rPr>
        <w:tab/>
        <w:t>Class and Socio-economic Causes</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pacing w:val="-3"/>
          <w:sz w:val="24"/>
          <w:szCs w:val="24"/>
        </w:rPr>
      </w:pPr>
      <w:r>
        <w:rPr>
          <w:spacing w:val="-3"/>
          <w:sz w:val="24"/>
          <w:szCs w:val="24"/>
        </w:rPr>
        <w:tab/>
        <w:t>Race and Ethnicity</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pacing w:val="-3"/>
          <w:sz w:val="24"/>
          <w:szCs w:val="24"/>
        </w:rPr>
      </w:pPr>
      <w:r>
        <w:rPr>
          <w:spacing w:val="-3"/>
          <w:sz w:val="24"/>
          <w:szCs w:val="24"/>
        </w:rPr>
        <w:tab/>
        <w:t>Gender</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pacing w:val="-3"/>
          <w:sz w:val="24"/>
          <w:szCs w:val="24"/>
        </w:rPr>
      </w:pPr>
      <w:r>
        <w:rPr>
          <w:spacing w:val="-3"/>
          <w:sz w:val="24"/>
          <w:szCs w:val="24"/>
        </w:rPr>
        <w:tab/>
        <w:t>Ability</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pacing w:val="-3"/>
          <w:sz w:val="24"/>
          <w:szCs w:val="24"/>
        </w:rPr>
      </w:pPr>
      <w:r>
        <w:rPr>
          <w:spacing w:val="-3"/>
          <w:sz w:val="24"/>
          <w:szCs w:val="24"/>
        </w:rPr>
        <w:tab/>
        <w:t>Age</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pacing w:val="-3"/>
          <w:sz w:val="24"/>
          <w:szCs w:val="24"/>
        </w:rPr>
      </w:pPr>
      <w:r>
        <w:rPr>
          <w:spacing w:val="-3"/>
          <w:sz w:val="24"/>
          <w:szCs w:val="24"/>
        </w:rPr>
        <w:t>Karl Marx and Capital</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pacing w:val="-3"/>
          <w:sz w:val="24"/>
          <w:szCs w:val="24"/>
        </w:rPr>
      </w:pPr>
      <w:r>
        <w:rPr>
          <w:spacing w:val="-3"/>
          <w:sz w:val="24"/>
          <w:szCs w:val="24"/>
        </w:rPr>
        <w:t>The Reproduction of Inequalities</w:t>
      </w:r>
    </w:p>
    <w:p w:rsidR="00296B5D" w:rsidRDefault="00296B5D">
      <w:pPr>
        <w:pStyle w:val="Heading4"/>
        <w:pBdr>
          <w:top w:val="none" w:sz="0" w:space="0" w:color="auto"/>
          <w:left w:val="none" w:sz="0" w:space="0" w:color="auto"/>
          <w:bottom w:val="none" w:sz="0" w:space="0" w:color="auto"/>
          <w:right w:val="none" w:sz="0" w:space="0" w:color="auto"/>
          <w:bar w:val="none" w:sz="0" w:color="auto"/>
        </w:pBdr>
        <w:ind w:left="120"/>
        <w:rPr>
          <w:sz w:val="24"/>
          <w:szCs w:val="24"/>
        </w:rPr>
      </w:pPr>
      <w:r>
        <w:rPr>
          <w:rFonts w:ascii="Times New Roman" w:hAnsi="Times New Roman"/>
          <w:sz w:val="24"/>
          <w:szCs w:val="24"/>
        </w:rPr>
        <w:t>Week</w:t>
      </w:r>
      <w:r>
        <w:t xml:space="preserve"> </w:t>
      </w:r>
      <w:r>
        <w:rPr>
          <w:rFonts w:ascii="Times New Roman" w:hAnsi="Times New Roman"/>
          <w:b w:val="0"/>
          <w:bCs w:val="0"/>
          <w:sz w:val="24"/>
          <w:szCs w:val="24"/>
        </w:rPr>
        <w:t>5</w:t>
      </w:r>
      <w:r>
        <w:t>:</w:t>
      </w:r>
      <w:r>
        <w:rPr>
          <w:rFonts w:ascii="Times New Roman" w:hAnsi="Times New Roman"/>
          <w:sz w:val="24"/>
          <w:szCs w:val="24"/>
        </w:rPr>
        <w:t xml:space="preserve"> Attainment and Ethnic/Racial Inequalities</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Inclusion through the Curriculum</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z w:val="24"/>
          <w:szCs w:val="24"/>
        </w:rPr>
      </w:pPr>
      <w:r>
        <w:rPr>
          <w:sz w:val="24"/>
          <w:szCs w:val="24"/>
        </w:rPr>
        <w:tab/>
        <w:t>Special Education</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pacing w:val="-3"/>
          <w:sz w:val="24"/>
          <w:szCs w:val="24"/>
        </w:rPr>
      </w:pPr>
      <w:r>
        <w:rPr>
          <w:spacing w:val="-3"/>
          <w:sz w:val="24"/>
          <w:szCs w:val="24"/>
        </w:rPr>
        <w:tab/>
        <w:t>Language: English as a Second Language Education</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pacing w:val="-3"/>
          <w:sz w:val="24"/>
          <w:szCs w:val="24"/>
        </w:rPr>
      </w:pPr>
      <w:r>
        <w:rPr>
          <w:spacing w:val="-3"/>
          <w:sz w:val="24"/>
          <w:szCs w:val="24"/>
        </w:rPr>
        <w:t>Culturally Relevant Education</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pacing w:val="-3"/>
          <w:sz w:val="24"/>
          <w:szCs w:val="24"/>
        </w:rPr>
      </w:pPr>
      <w:r>
        <w:rPr>
          <w:spacing w:val="-3"/>
          <w:sz w:val="24"/>
          <w:szCs w:val="24"/>
        </w:rPr>
        <w:t>Debates about Intelligence</w:t>
      </w:r>
      <w:r>
        <w:rPr>
          <w:spacing w:val="-3"/>
          <w:sz w:val="24"/>
          <w:szCs w:val="24"/>
        </w:rPr>
        <w:tab/>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pacing w:val="-3"/>
          <w:sz w:val="24"/>
          <w:szCs w:val="24"/>
        </w:rPr>
      </w:pPr>
      <w:r>
        <w:rPr>
          <w:spacing w:val="-3"/>
          <w:sz w:val="24"/>
          <w:szCs w:val="24"/>
        </w:rPr>
        <w:tab/>
        <w:t>Literacy</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pacing w:val="-3"/>
          <w:sz w:val="24"/>
          <w:szCs w:val="24"/>
        </w:rPr>
      </w:pPr>
      <w:r>
        <w:rPr>
          <w:spacing w:val="-3"/>
          <w:sz w:val="24"/>
          <w:szCs w:val="24"/>
        </w:rPr>
        <w:tab/>
        <w:t>Illiteracy</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pacing w:val="-3"/>
          <w:sz w:val="24"/>
          <w:szCs w:val="24"/>
        </w:rPr>
      </w:pPr>
      <w:r>
        <w:rPr>
          <w:spacing w:val="-3"/>
          <w:sz w:val="24"/>
          <w:szCs w:val="24"/>
        </w:rPr>
        <w:tab/>
        <w:t>Varying Forms of Literacy</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pacing w:val="-3"/>
          <w:sz w:val="24"/>
          <w:szCs w:val="24"/>
        </w:rPr>
      </w:pPr>
      <w:r>
        <w:rPr>
          <w:spacing w:val="-3"/>
          <w:sz w:val="24"/>
          <w:szCs w:val="24"/>
        </w:rPr>
        <w:t>Race/Ethnicity and Social Mobility</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pacing w:val="-3"/>
          <w:sz w:val="24"/>
          <w:szCs w:val="24"/>
        </w:rPr>
      </w:pPr>
      <w:r>
        <w:rPr>
          <w:spacing w:val="-3"/>
          <w:sz w:val="24"/>
          <w:szCs w:val="24"/>
        </w:rPr>
        <w:tab/>
        <w:t>Double-Consciousness</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pacing w:val="-3"/>
          <w:sz w:val="24"/>
          <w:szCs w:val="24"/>
        </w:rPr>
      </w:pPr>
      <w:r>
        <w:rPr>
          <w:spacing w:val="-3"/>
          <w:sz w:val="24"/>
          <w:szCs w:val="24"/>
        </w:rPr>
        <w:tab/>
        <w:t>Multiculturalism</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pacing w:val="-3"/>
          <w:sz w:val="24"/>
          <w:szCs w:val="24"/>
        </w:rPr>
      </w:pP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ind w:left="0"/>
        <w:rPr>
          <w:b/>
          <w:bCs/>
          <w:sz w:val="24"/>
          <w:szCs w:val="24"/>
        </w:rPr>
      </w:pPr>
      <w:r>
        <w:rPr>
          <w:b/>
          <w:bCs/>
          <w:sz w:val="24"/>
          <w:szCs w:val="24"/>
        </w:rPr>
        <w:t>Week 6:</w:t>
      </w:r>
      <w:r>
        <w:rPr>
          <w:b/>
          <w:bCs/>
          <w:spacing w:val="50"/>
          <w:sz w:val="24"/>
          <w:szCs w:val="24"/>
        </w:rPr>
        <w:t xml:space="preserve"> </w:t>
      </w:r>
      <w:r>
        <w:rPr>
          <w:b/>
          <w:bCs/>
          <w:sz w:val="24"/>
          <w:szCs w:val="24"/>
        </w:rPr>
        <w:t>Identity Construction in Schools</w:t>
      </w:r>
      <w:r>
        <w:rPr>
          <w:b/>
          <w:bCs/>
          <w:spacing w:val="50"/>
          <w:sz w:val="24"/>
          <w:szCs w:val="24"/>
        </w:rPr>
        <w:t xml:space="preserve"> </w:t>
      </w:r>
    </w:p>
    <w:p w:rsidR="00296B5D" w:rsidRPr="0010212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i/>
          <w:sz w:val="24"/>
          <w:szCs w:val="24"/>
          <w:u w:val="single"/>
        </w:rPr>
      </w:pPr>
      <w:r w:rsidRPr="0010212D">
        <w:rPr>
          <w:i/>
          <w:sz w:val="24"/>
          <w:szCs w:val="24"/>
          <w:u w:val="single"/>
        </w:rPr>
        <w:t>Guest lecture on child development</w:t>
      </w:r>
      <w:r>
        <w:rPr>
          <w:i/>
          <w:sz w:val="24"/>
          <w:szCs w:val="24"/>
          <w:u w:val="single"/>
        </w:rPr>
        <w:t xml:space="preserve"> from a psychological perspective</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Symbolic-Interactionism</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ab/>
        <w:t>Looking-Glass Self</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Social Construction of Childhood and Gender</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Social Construction of Prestige</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ab/>
        <w:t>Social Roles</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ab/>
        <w:t>Social Norms and Values</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1080"/>
        </w:tabs>
        <w:spacing w:after="0"/>
        <w:rPr>
          <w:sz w:val="24"/>
          <w:szCs w:val="24"/>
        </w:rPr>
      </w:pPr>
      <w:r>
        <w:rPr>
          <w:sz w:val="24"/>
          <w:szCs w:val="24"/>
        </w:rPr>
        <w:t xml:space="preserve">Sociology of Family </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1080"/>
        </w:tabs>
        <w:spacing w:after="0"/>
        <w:rPr>
          <w:sz w:val="24"/>
          <w:szCs w:val="24"/>
        </w:rPr>
      </w:pPr>
      <w:r>
        <w:rPr>
          <w:sz w:val="24"/>
          <w:szCs w:val="24"/>
        </w:rPr>
        <w:t>Anette Lareau</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1080"/>
        </w:tabs>
        <w:spacing w:after="0"/>
        <w:rPr>
          <w:sz w:val="24"/>
          <w:szCs w:val="24"/>
        </w:rPr>
      </w:pPr>
      <w:r>
        <w:rPr>
          <w:sz w:val="24"/>
          <w:szCs w:val="24"/>
        </w:rPr>
        <w:tab/>
        <w:t>Unequal Childhoods</w:t>
      </w:r>
    </w:p>
    <w:p w:rsidR="00296B5D" w:rsidRDefault="00296B5D">
      <w:pPr>
        <w:pStyle w:val="Heading4"/>
        <w:pBdr>
          <w:top w:val="none" w:sz="0" w:space="0" w:color="auto"/>
          <w:left w:val="none" w:sz="0" w:space="0" w:color="auto"/>
          <w:bottom w:val="none" w:sz="0" w:space="0" w:color="auto"/>
          <w:right w:val="none" w:sz="0" w:space="0" w:color="auto"/>
          <w:bar w:val="none" w:sz="0" w:color="auto"/>
        </w:pBdr>
        <w:rPr>
          <w:b w:val="0"/>
          <w:bCs w:val="0"/>
          <w:sz w:val="24"/>
          <w:szCs w:val="24"/>
        </w:rPr>
      </w:pPr>
      <w:r>
        <w:rPr>
          <w:b w:val="0"/>
          <w:bCs w:val="0"/>
          <w:sz w:val="26"/>
          <w:szCs w:val="26"/>
        </w:rPr>
        <w:t xml:space="preserve">  </w:t>
      </w:r>
      <w:r>
        <w:rPr>
          <w:rFonts w:ascii="Times New Roman" w:hAnsi="Times New Roman"/>
          <w:sz w:val="24"/>
          <w:szCs w:val="24"/>
        </w:rPr>
        <w:t>Week 7: Rationalization and Technologies in Education</w:t>
      </w:r>
    </w:p>
    <w:p w:rsidR="00296B5D" w:rsidRPr="0010212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i/>
          <w:sz w:val="24"/>
          <w:szCs w:val="24"/>
          <w:u w:val="single"/>
        </w:rPr>
      </w:pPr>
      <w:r w:rsidRPr="0010212D">
        <w:rPr>
          <w:i/>
          <w:sz w:val="24"/>
          <w:szCs w:val="24"/>
          <w:u w:val="single"/>
        </w:rPr>
        <w:t xml:space="preserve">Guest lecture on technological innovations and </w:t>
      </w:r>
      <w:r>
        <w:rPr>
          <w:i/>
          <w:sz w:val="24"/>
          <w:szCs w:val="24"/>
          <w:u w:val="single"/>
        </w:rPr>
        <w:t>technology use</w:t>
      </w:r>
      <w:r w:rsidRPr="0010212D">
        <w:rPr>
          <w:i/>
          <w:sz w:val="24"/>
          <w:szCs w:val="24"/>
          <w:u w:val="single"/>
        </w:rPr>
        <w:t xml:space="preserve"> in education</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Rationalization in Education</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ab/>
        <w:t>Max Weber</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1080"/>
        </w:tabs>
        <w:spacing w:after="0"/>
        <w:rPr>
          <w:sz w:val="24"/>
          <w:szCs w:val="24"/>
        </w:rPr>
      </w:pPr>
      <w:r>
        <w:rPr>
          <w:sz w:val="24"/>
          <w:szCs w:val="24"/>
        </w:rPr>
        <w:tab/>
        <w:t xml:space="preserve">Standardization </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1080"/>
        </w:tabs>
        <w:spacing w:after="0"/>
        <w:rPr>
          <w:sz w:val="24"/>
          <w:szCs w:val="24"/>
        </w:rPr>
      </w:pPr>
      <w:r>
        <w:rPr>
          <w:sz w:val="24"/>
          <w:szCs w:val="24"/>
        </w:rPr>
        <w:tab/>
      </w:r>
      <w:r>
        <w:rPr>
          <w:sz w:val="24"/>
          <w:szCs w:val="24"/>
        </w:rPr>
        <w:tab/>
        <w:t>Tests</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1080"/>
        </w:tabs>
        <w:spacing w:after="0"/>
        <w:rPr>
          <w:sz w:val="24"/>
          <w:szCs w:val="24"/>
        </w:rPr>
      </w:pPr>
      <w:r>
        <w:rPr>
          <w:sz w:val="24"/>
          <w:szCs w:val="24"/>
        </w:rPr>
        <w:tab/>
      </w:r>
      <w:r>
        <w:rPr>
          <w:sz w:val="24"/>
          <w:szCs w:val="24"/>
        </w:rPr>
        <w:tab/>
        <w:t>Evaluations</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1080"/>
        </w:tabs>
        <w:spacing w:after="0"/>
        <w:rPr>
          <w:sz w:val="24"/>
          <w:szCs w:val="24"/>
        </w:rPr>
      </w:pPr>
      <w:r>
        <w:rPr>
          <w:sz w:val="24"/>
          <w:szCs w:val="24"/>
        </w:rPr>
        <w:tab/>
      </w:r>
      <w:r>
        <w:rPr>
          <w:sz w:val="24"/>
          <w:szCs w:val="24"/>
        </w:rPr>
        <w:tab/>
        <w:t xml:space="preserve">Curriculum </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Sociology of Science and Technology and the Use of Classroom Technologies</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1080"/>
        </w:tabs>
        <w:spacing w:after="0"/>
        <w:rPr>
          <w:sz w:val="24"/>
          <w:szCs w:val="24"/>
        </w:rPr>
      </w:pPr>
      <w:r>
        <w:rPr>
          <w:sz w:val="24"/>
          <w:szCs w:val="24"/>
        </w:rPr>
        <w:tab/>
        <w:t>Automation</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1080"/>
        </w:tabs>
        <w:spacing w:after="0"/>
        <w:rPr>
          <w:sz w:val="24"/>
          <w:szCs w:val="24"/>
        </w:rPr>
      </w:pPr>
      <w:r>
        <w:rPr>
          <w:sz w:val="24"/>
          <w:szCs w:val="24"/>
        </w:rPr>
        <w:tab/>
        <w:t>Online Learning</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1080"/>
        </w:tabs>
        <w:spacing w:after="0"/>
        <w:rPr>
          <w:sz w:val="24"/>
          <w:szCs w:val="24"/>
        </w:rPr>
      </w:pPr>
      <w:r>
        <w:rPr>
          <w:sz w:val="24"/>
          <w:szCs w:val="24"/>
        </w:rPr>
        <w:t>Impact of the New Media on Learning</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ind w:left="0"/>
      </w:pP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ind w:left="0"/>
        <w:rPr>
          <w:b/>
          <w:bCs/>
          <w:sz w:val="24"/>
          <w:szCs w:val="24"/>
        </w:rPr>
      </w:pPr>
      <w:r>
        <w:rPr>
          <w:b/>
          <w:bCs/>
          <w:sz w:val="24"/>
          <w:szCs w:val="24"/>
        </w:rPr>
        <w:t>Week 8: School as an Organization</w:t>
      </w:r>
    </w:p>
    <w:p w:rsidR="00296B5D" w:rsidRPr="00A33D0A"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i/>
          <w:sz w:val="24"/>
          <w:szCs w:val="24"/>
          <w:u w:val="single"/>
        </w:rPr>
      </w:pPr>
      <w:r w:rsidRPr="00A33D0A">
        <w:rPr>
          <w:i/>
          <w:sz w:val="24"/>
          <w:szCs w:val="24"/>
          <w:u w:val="single"/>
        </w:rPr>
        <w:t xml:space="preserve">Guest lecture on institutional and organizational aspects of American schools </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Social Embeddedness of Education</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ab/>
        <w:t xml:space="preserve">Community </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ab/>
        <w:t>Urban Inequalities</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ab/>
        <w:t>Urban/Rural Divide</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Learning Environments</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ab/>
        <w:t>Class Sizes</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ab/>
        <w:t>Curriculum Content</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ab/>
        <w:t xml:space="preserve">Learning Styles and Approaches </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 xml:space="preserve">Managing Crises </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1080"/>
        </w:tabs>
        <w:spacing w:after="0"/>
        <w:ind w:left="0"/>
        <w:rPr>
          <w:sz w:val="24"/>
          <w:szCs w:val="24"/>
        </w:rPr>
      </w:pP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ind w:left="0"/>
        <w:rPr>
          <w:b/>
          <w:bCs/>
          <w:sz w:val="24"/>
          <w:szCs w:val="24"/>
        </w:rPr>
      </w:pPr>
      <w:r>
        <w:rPr>
          <w:b/>
          <w:bCs/>
          <w:sz w:val="24"/>
          <w:szCs w:val="24"/>
        </w:rPr>
        <w:t>Week 9:</w:t>
      </w:r>
      <w:r>
        <w:rPr>
          <w:b/>
          <w:bCs/>
          <w:spacing w:val="50"/>
          <w:sz w:val="24"/>
          <w:szCs w:val="24"/>
        </w:rPr>
        <w:t xml:space="preserve"> </w:t>
      </w:r>
      <w:r>
        <w:rPr>
          <w:b/>
          <w:bCs/>
          <w:sz w:val="24"/>
          <w:szCs w:val="24"/>
        </w:rPr>
        <w:t xml:space="preserve">Deviance in School </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Social Theories of Deviance</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ab/>
        <w:t>Labeling Theory</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ab/>
        <w:t>Control Theory</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ab/>
        <w:t>Merton’s Strain Theory</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Managing Deviance</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 xml:space="preserve">Criminal Justice System </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Violence (and Safety) in Education</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1080"/>
        </w:tabs>
        <w:spacing w:after="0"/>
        <w:ind w:left="0"/>
        <w:rPr>
          <w:b/>
          <w:bCs/>
          <w:spacing w:val="50"/>
          <w:sz w:val="24"/>
          <w:szCs w:val="24"/>
        </w:rPr>
      </w:pP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1080"/>
        </w:tabs>
        <w:spacing w:after="0"/>
        <w:ind w:left="0"/>
        <w:rPr>
          <w:b/>
          <w:bCs/>
          <w:spacing w:val="50"/>
          <w:sz w:val="24"/>
          <w:szCs w:val="24"/>
        </w:rPr>
      </w:pPr>
      <w:r>
        <w:rPr>
          <w:b/>
          <w:bCs/>
          <w:sz w:val="24"/>
          <w:szCs w:val="24"/>
        </w:rPr>
        <w:t>Week 10:</w:t>
      </w:r>
      <w:r>
        <w:rPr>
          <w:sz w:val="24"/>
          <w:szCs w:val="24"/>
        </w:rPr>
        <w:t xml:space="preserve">  </w:t>
      </w:r>
      <w:r>
        <w:rPr>
          <w:b/>
          <w:bCs/>
          <w:sz w:val="24"/>
          <w:szCs w:val="24"/>
        </w:rPr>
        <w:t>Hidden Curriculum</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 xml:space="preserve">Formal and Informal Education </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ab/>
        <w:t>Emile Durkheim</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ab/>
        <w:t>Socialization Theory</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pacing w:val="-3"/>
          <w:sz w:val="24"/>
          <w:szCs w:val="24"/>
        </w:rPr>
      </w:pPr>
      <w:r>
        <w:rPr>
          <w:spacing w:val="-3"/>
          <w:sz w:val="24"/>
          <w:szCs w:val="24"/>
        </w:rPr>
        <w:t>The Forms of Capital in Education</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pacing w:val="-3"/>
          <w:sz w:val="24"/>
          <w:szCs w:val="24"/>
        </w:rPr>
      </w:pPr>
      <w:r>
        <w:rPr>
          <w:spacing w:val="-3"/>
          <w:sz w:val="24"/>
          <w:szCs w:val="24"/>
        </w:rPr>
        <w:tab/>
        <w:t>Pierre Bourdieu</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pacing w:val="-3"/>
          <w:sz w:val="24"/>
          <w:szCs w:val="24"/>
        </w:rPr>
      </w:pPr>
      <w:r>
        <w:rPr>
          <w:spacing w:val="-3"/>
          <w:sz w:val="24"/>
          <w:szCs w:val="24"/>
        </w:rPr>
        <w:tab/>
        <w:t>James S. Coleman</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pacing w:val="-3"/>
          <w:sz w:val="24"/>
          <w:szCs w:val="24"/>
        </w:rPr>
      </w:pPr>
      <w:r>
        <w:rPr>
          <w:spacing w:val="-3"/>
          <w:sz w:val="24"/>
          <w:szCs w:val="24"/>
        </w:rPr>
        <w:tab/>
        <w:t>Social Capital</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pacing w:val="-3"/>
          <w:sz w:val="24"/>
          <w:szCs w:val="24"/>
        </w:rPr>
      </w:pPr>
      <w:r>
        <w:rPr>
          <w:spacing w:val="-3"/>
          <w:sz w:val="24"/>
          <w:szCs w:val="24"/>
        </w:rPr>
        <w:tab/>
        <w:t>Cultural Capital</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1080"/>
          <w:tab w:val="left" w:pos="7920"/>
        </w:tabs>
        <w:spacing w:after="0"/>
        <w:rPr>
          <w:spacing w:val="-3"/>
          <w:sz w:val="24"/>
          <w:szCs w:val="24"/>
        </w:rPr>
      </w:pPr>
      <w:r>
        <w:rPr>
          <w:spacing w:val="-3"/>
          <w:sz w:val="24"/>
          <w:szCs w:val="24"/>
        </w:rPr>
        <w:tab/>
        <w:t>Habitus</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Alternatives to Formal Curriculum</w:t>
      </w:r>
    </w:p>
    <w:p w:rsidR="00296B5D" w:rsidRDefault="00296B5D">
      <w:pPr>
        <w:pStyle w:val="BodyText"/>
        <w:pBdr>
          <w:top w:val="none" w:sz="0" w:space="0" w:color="auto"/>
          <w:left w:val="none" w:sz="0" w:space="0" w:color="auto"/>
          <w:bottom w:val="none" w:sz="0" w:space="0" w:color="auto"/>
          <w:right w:val="none" w:sz="0" w:space="0" w:color="auto"/>
          <w:bar w:val="none" w:sz="0" w:color="auto"/>
        </w:pBdr>
        <w:spacing w:before="7"/>
        <w:ind w:left="0"/>
      </w:pPr>
    </w:p>
    <w:p w:rsidR="00296B5D" w:rsidRDefault="00296B5D">
      <w:pPr>
        <w:pStyle w:val="BodyText"/>
        <w:pBdr>
          <w:top w:val="none" w:sz="0" w:space="0" w:color="auto"/>
          <w:left w:val="none" w:sz="0" w:space="0" w:color="auto"/>
          <w:bottom w:val="none" w:sz="0" w:space="0" w:color="auto"/>
          <w:right w:val="none" w:sz="0" w:space="0" w:color="auto"/>
          <w:bar w:val="none" w:sz="0" w:color="auto"/>
        </w:pBdr>
        <w:spacing w:before="7"/>
        <w:ind w:left="0"/>
      </w:pPr>
      <w:r>
        <w:rPr>
          <w:b/>
          <w:bCs/>
        </w:rPr>
        <w:t>Week 11: Religion and Education</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Sociology of Religion</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ab/>
        <w:t xml:space="preserve">Overview of Religious Movements </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b/>
          <w:bCs/>
          <w:sz w:val="24"/>
          <w:szCs w:val="24"/>
        </w:rPr>
      </w:pPr>
      <w:r>
        <w:rPr>
          <w:sz w:val="24"/>
          <w:szCs w:val="24"/>
        </w:rPr>
        <w:tab/>
        <w:t>Culture Wars</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Teaching Sciences</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ab/>
        <w:t>Challenges</w:t>
      </w:r>
    </w:p>
    <w:p w:rsidR="00296B5D" w:rsidRDefault="00296B5D">
      <w:pPr>
        <w:pStyle w:val="BodyTextIndent"/>
        <w:pBdr>
          <w:top w:val="none" w:sz="0" w:space="0" w:color="auto"/>
          <w:left w:val="none" w:sz="0" w:space="0" w:color="auto"/>
          <w:bottom w:val="none" w:sz="0" w:space="0" w:color="auto"/>
          <w:right w:val="none" w:sz="0" w:space="0" w:color="auto"/>
          <w:bar w:val="none" w:sz="0" w:color="auto"/>
        </w:pBdr>
        <w:tabs>
          <w:tab w:val="left" w:pos="720"/>
          <w:tab w:val="left" w:pos="7920"/>
        </w:tabs>
        <w:spacing w:after="0"/>
        <w:rPr>
          <w:sz w:val="24"/>
          <w:szCs w:val="24"/>
        </w:rPr>
      </w:pPr>
      <w:r>
        <w:rPr>
          <w:sz w:val="24"/>
          <w:szCs w:val="24"/>
        </w:rPr>
        <w:tab/>
        <w:t>Developing Curriculum</w:t>
      </w:r>
    </w:p>
    <w:p w:rsidR="00296B5D" w:rsidRDefault="00296B5D">
      <w:pPr>
        <w:pStyle w:val="Heading4"/>
        <w:pBdr>
          <w:top w:val="none" w:sz="0" w:space="0" w:color="auto"/>
          <w:left w:val="none" w:sz="0" w:space="0" w:color="auto"/>
          <w:bottom w:val="none" w:sz="0" w:space="0" w:color="auto"/>
          <w:right w:val="none" w:sz="0" w:space="0" w:color="auto"/>
          <w:bar w:val="none" w:sz="0" w:color="auto"/>
        </w:pBdr>
        <w:rPr>
          <w:b w:val="0"/>
          <w:bCs w:val="0"/>
          <w:sz w:val="24"/>
          <w:szCs w:val="24"/>
        </w:rPr>
      </w:pPr>
      <w:r>
        <w:rPr>
          <w:rFonts w:ascii="Times New Roman" w:hAnsi="Times New Roman"/>
          <w:sz w:val="24"/>
          <w:szCs w:val="24"/>
        </w:rPr>
        <w:t>Week 12: Transitions from School to Work</w:t>
      </w:r>
    </w:p>
    <w:p w:rsidR="00296B5D" w:rsidRDefault="00296B5D">
      <w:pPr>
        <w:pStyle w:val="FootnoteText"/>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Pr>
          <w:rFonts w:ascii="Times New Roman" w:hAnsi="Times New Roman"/>
        </w:rPr>
        <w:t>Social Mobility</w:t>
      </w:r>
    </w:p>
    <w:p w:rsidR="00296B5D" w:rsidRDefault="00296B5D">
      <w:pPr>
        <w:pStyle w:val="FootnoteText"/>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Pr>
          <w:rFonts w:ascii="Times New Roman" w:hAnsi="Times New Roman" w:cs="Times New Roman"/>
        </w:rPr>
        <w:tab/>
        <w:t>Types</w:t>
      </w:r>
    </w:p>
    <w:p w:rsidR="00296B5D" w:rsidRDefault="00296B5D">
      <w:pPr>
        <w:pStyle w:val="FootnoteText"/>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Pr>
          <w:rFonts w:ascii="Times New Roman" w:hAnsi="Times New Roman"/>
        </w:rPr>
        <w:t>Sociology of Labor</w:t>
      </w:r>
    </w:p>
    <w:p w:rsidR="00296B5D" w:rsidRDefault="00296B5D">
      <w:pPr>
        <w:pStyle w:val="FootnoteText"/>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Pr>
          <w:rFonts w:ascii="Times New Roman" w:hAnsi="Times New Roman" w:cs="Times New Roman"/>
        </w:rPr>
        <w:tab/>
        <w:t>Changing Labor Conditions and Politics</w:t>
      </w:r>
    </w:p>
    <w:p w:rsidR="00296B5D" w:rsidRDefault="00296B5D">
      <w:pPr>
        <w:pStyle w:val="FootnoteText"/>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Times New Roman"/>
        </w:rPr>
      </w:pPr>
      <w:r>
        <w:rPr>
          <w:rFonts w:ascii="Times New Roman" w:hAnsi="Times New Roman"/>
        </w:rPr>
        <w:t>Interactions between High Schools and Labor Markets</w:t>
      </w:r>
    </w:p>
    <w:p w:rsidR="00296B5D" w:rsidRDefault="00296B5D">
      <w:pPr>
        <w:pStyle w:val="FootnoteText"/>
        <w:pBdr>
          <w:top w:val="none" w:sz="0" w:space="0" w:color="auto"/>
          <w:left w:val="none" w:sz="0" w:space="0" w:color="auto"/>
          <w:bottom w:val="none" w:sz="0" w:space="0" w:color="auto"/>
          <w:right w:val="none" w:sz="0" w:space="0" w:color="auto"/>
          <w:bar w:val="none" w:sz="0" w:color="auto"/>
        </w:pBdr>
        <w:ind w:firstLine="360"/>
        <w:rPr>
          <w:rFonts w:ascii="Times New Roman" w:hAnsi="Times New Roman" w:cs="Times New Roman"/>
        </w:rPr>
      </w:pPr>
      <w:r>
        <w:rPr>
          <w:rFonts w:ascii="Times New Roman" w:hAnsi="Times New Roman"/>
        </w:rPr>
        <w:t>Life Course</w:t>
      </w:r>
    </w:p>
    <w:p w:rsidR="00296B5D" w:rsidRDefault="00296B5D">
      <w:pPr>
        <w:pStyle w:val="FootnoteText"/>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Times New Roman"/>
        </w:rPr>
      </w:pPr>
      <w:r>
        <w:rPr>
          <w:rFonts w:ascii="Times New Roman" w:hAnsi="Times New Roman"/>
        </w:rPr>
        <w:t>Stages</w:t>
      </w:r>
    </w:p>
    <w:p w:rsidR="00296B5D" w:rsidRDefault="00296B5D">
      <w:pPr>
        <w:pStyle w:val="FootnoteText"/>
        <w:pBdr>
          <w:top w:val="none" w:sz="0" w:space="0" w:color="auto"/>
          <w:left w:val="none" w:sz="0" w:space="0" w:color="auto"/>
          <w:bottom w:val="none" w:sz="0" w:space="0" w:color="auto"/>
          <w:right w:val="none" w:sz="0" w:space="0" w:color="auto"/>
          <w:bar w:val="none" w:sz="0" w:color="auto"/>
        </w:pBdr>
        <w:ind w:firstLine="720"/>
      </w:pPr>
      <w:r>
        <w:rPr>
          <w:rFonts w:ascii="Times New Roman" w:hAnsi="Times New Roman"/>
        </w:rPr>
        <w:t>Aging</w:t>
      </w:r>
    </w:p>
    <w:p w:rsidR="00296B5D" w:rsidRDefault="00296B5D">
      <w:pPr>
        <w:pStyle w:val="FootnoteText"/>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Times New Roman"/>
          <w:b/>
          <w:bCs/>
        </w:rPr>
      </w:pPr>
      <w:r>
        <w:rPr>
          <w:rFonts w:ascii="Times New Roman" w:hAnsi="Times New Roman"/>
        </w:rPr>
        <w:t>Cohorts</w:t>
      </w:r>
    </w:p>
    <w:p w:rsidR="00296B5D" w:rsidRDefault="00296B5D">
      <w:pPr>
        <w:pStyle w:val="FootnoteText"/>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Times New Roman"/>
          <w:b/>
          <w:bCs/>
        </w:rPr>
      </w:pPr>
      <w:r>
        <w:rPr>
          <w:rFonts w:ascii="Times New Roman" w:hAnsi="Times New Roman"/>
        </w:rPr>
        <w:t>Demographic Trends</w:t>
      </w:r>
    </w:p>
    <w:p w:rsidR="00296B5D" w:rsidRDefault="00296B5D">
      <w:pPr>
        <w:pStyle w:val="Heading4"/>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sz w:val="24"/>
          <w:szCs w:val="24"/>
        </w:rPr>
        <w:t>Week 13: Trends in US Education</w:t>
      </w:r>
    </w:p>
    <w:p w:rsidR="00296B5D" w:rsidRDefault="00296B5D">
      <w:pPr>
        <w:pStyle w:val="BodyText"/>
        <w:pBdr>
          <w:top w:val="none" w:sz="0" w:space="0" w:color="auto"/>
          <w:left w:val="none" w:sz="0" w:space="0" w:color="auto"/>
          <w:bottom w:val="none" w:sz="0" w:space="0" w:color="auto"/>
          <w:right w:val="none" w:sz="0" w:space="0" w:color="auto"/>
          <w:bar w:val="none" w:sz="0" w:color="auto"/>
        </w:pBdr>
        <w:spacing w:before="7"/>
        <w:ind w:left="360"/>
      </w:pPr>
      <w:r>
        <w:t>Private Schools vs. Public Education</w:t>
      </w:r>
    </w:p>
    <w:p w:rsidR="00296B5D" w:rsidRDefault="00296B5D">
      <w:pPr>
        <w:pStyle w:val="BodyText"/>
        <w:pBdr>
          <w:top w:val="none" w:sz="0" w:space="0" w:color="auto"/>
          <w:left w:val="none" w:sz="0" w:space="0" w:color="auto"/>
          <w:bottom w:val="none" w:sz="0" w:space="0" w:color="auto"/>
          <w:right w:val="none" w:sz="0" w:space="0" w:color="auto"/>
          <w:bar w:val="none" w:sz="0" w:color="auto"/>
        </w:pBdr>
        <w:spacing w:before="7"/>
        <w:ind w:left="360"/>
      </w:pPr>
      <w:r>
        <w:t>Homeschooling</w:t>
      </w:r>
    </w:p>
    <w:p w:rsidR="00296B5D" w:rsidRDefault="00296B5D">
      <w:pPr>
        <w:pStyle w:val="BodyText"/>
        <w:pBdr>
          <w:top w:val="none" w:sz="0" w:space="0" w:color="auto"/>
          <w:left w:val="none" w:sz="0" w:space="0" w:color="auto"/>
          <w:bottom w:val="none" w:sz="0" w:space="0" w:color="auto"/>
          <w:right w:val="none" w:sz="0" w:space="0" w:color="auto"/>
          <w:bar w:val="none" w:sz="0" w:color="auto"/>
        </w:pBdr>
        <w:spacing w:before="7"/>
        <w:ind w:left="360"/>
      </w:pPr>
      <w:r>
        <w:t>Charter Schools</w:t>
      </w:r>
    </w:p>
    <w:p w:rsidR="00296B5D" w:rsidRDefault="00296B5D">
      <w:pPr>
        <w:pStyle w:val="BodyText"/>
        <w:pBdr>
          <w:top w:val="none" w:sz="0" w:space="0" w:color="auto"/>
          <w:left w:val="none" w:sz="0" w:space="0" w:color="auto"/>
          <w:bottom w:val="none" w:sz="0" w:space="0" w:color="auto"/>
          <w:right w:val="none" w:sz="0" w:space="0" w:color="auto"/>
          <w:bar w:val="none" w:sz="0" w:color="auto"/>
        </w:pBdr>
        <w:spacing w:before="7"/>
        <w:ind w:left="360"/>
      </w:pPr>
      <w:r>
        <w:t>Teachers’ Education</w:t>
      </w:r>
    </w:p>
    <w:p w:rsidR="00296B5D" w:rsidRDefault="00296B5D">
      <w:pPr>
        <w:pStyle w:val="BodyText"/>
        <w:pBdr>
          <w:top w:val="none" w:sz="0" w:space="0" w:color="auto"/>
          <w:left w:val="none" w:sz="0" w:space="0" w:color="auto"/>
          <w:bottom w:val="none" w:sz="0" w:space="0" w:color="auto"/>
          <w:right w:val="none" w:sz="0" w:space="0" w:color="auto"/>
          <w:bar w:val="none" w:sz="0" w:color="auto"/>
        </w:pBdr>
        <w:spacing w:before="7"/>
        <w:ind w:left="360"/>
      </w:pPr>
      <w:r>
        <w:tab/>
        <w:t>Teacher Unions</w:t>
      </w:r>
    </w:p>
    <w:p w:rsidR="00296B5D" w:rsidRDefault="00296B5D">
      <w:pPr>
        <w:pStyle w:val="BodyText"/>
        <w:pBdr>
          <w:top w:val="none" w:sz="0" w:space="0" w:color="auto"/>
          <w:left w:val="none" w:sz="0" w:space="0" w:color="auto"/>
          <w:bottom w:val="none" w:sz="0" w:space="0" w:color="auto"/>
          <w:right w:val="none" w:sz="0" w:space="0" w:color="auto"/>
          <w:bar w:val="none" w:sz="0" w:color="auto"/>
        </w:pBdr>
        <w:spacing w:before="7"/>
        <w:ind w:left="0"/>
      </w:pPr>
    </w:p>
    <w:p w:rsidR="00296B5D" w:rsidRDefault="00296B5D">
      <w:pPr>
        <w:pStyle w:val="BodyText"/>
        <w:pBdr>
          <w:top w:val="none" w:sz="0" w:space="0" w:color="auto"/>
          <w:left w:val="none" w:sz="0" w:space="0" w:color="auto"/>
          <w:bottom w:val="none" w:sz="0" w:space="0" w:color="auto"/>
          <w:right w:val="none" w:sz="0" w:space="0" w:color="auto"/>
          <w:bar w:val="none" w:sz="0" w:color="auto"/>
        </w:pBdr>
        <w:spacing w:before="7"/>
        <w:ind w:left="0"/>
        <w:rPr>
          <w:b/>
          <w:bCs/>
        </w:rPr>
      </w:pPr>
      <w:r>
        <w:rPr>
          <w:b/>
          <w:bCs/>
        </w:rPr>
        <w:t>Week 14: Education in Global Perspective</w:t>
      </w:r>
    </w:p>
    <w:p w:rsidR="00296B5D" w:rsidRDefault="00296B5D">
      <w:pPr>
        <w:pStyle w:val="BodyText"/>
        <w:pBdr>
          <w:top w:val="none" w:sz="0" w:space="0" w:color="auto"/>
          <w:left w:val="none" w:sz="0" w:space="0" w:color="auto"/>
          <w:bottom w:val="none" w:sz="0" w:space="0" w:color="auto"/>
          <w:right w:val="none" w:sz="0" w:space="0" w:color="auto"/>
          <w:bar w:val="none" w:sz="0" w:color="auto"/>
        </w:pBdr>
        <w:spacing w:before="7"/>
        <w:ind w:left="360"/>
      </w:pPr>
      <w:r>
        <w:t xml:space="preserve">Sociology of Development </w:t>
      </w:r>
    </w:p>
    <w:p w:rsidR="00296B5D" w:rsidRDefault="00296B5D">
      <w:pPr>
        <w:pStyle w:val="BodyText"/>
        <w:pBdr>
          <w:top w:val="none" w:sz="0" w:space="0" w:color="auto"/>
          <w:left w:val="none" w:sz="0" w:space="0" w:color="auto"/>
          <w:bottom w:val="none" w:sz="0" w:space="0" w:color="auto"/>
          <w:right w:val="none" w:sz="0" w:space="0" w:color="auto"/>
          <w:bar w:val="none" w:sz="0" w:color="auto"/>
        </w:pBdr>
        <w:spacing w:before="7"/>
        <w:ind w:left="0" w:firstLine="720"/>
      </w:pPr>
      <w:r>
        <w:t>World Systems Theory</w:t>
      </w:r>
    </w:p>
    <w:p w:rsidR="00296B5D" w:rsidRDefault="00296B5D">
      <w:pPr>
        <w:pStyle w:val="BodyText"/>
        <w:pBdr>
          <w:top w:val="none" w:sz="0" w:space="0" w:color="auto"/>
          <w:left w:val="none" w:sz="0" w:space="0" w:color="auto"/>
          <w:bottom w:val="none" w:sz="0" w:space="0" w:color="auto"/>
          <w:right w:val="none" w:sz="0" w:space="0" w:color="auto"/>
          <w:bar w:val="none" w:sz="0" w:color="auto"/>
        </w:pBdr>
        <w:spacing w:before="7"/>
        <w:ind w:left="0" w:firstLine="720"/>
      </w:pPr>
      <w:r>
        <w:t>Development Theory</w:t>
      </w:r>
    </w:p>
    <w:p w:rsidR="00296B5D" w:rsidRDefault="00296B5D">
      <w:pPr>
        <w:pStyle w:val="BodyText"/>
        <w:pBdr>
          <w:top w:val="none" w:sz="0" w:space="0" w:color="auto"/>
          <w:left w:val="none" w:sz="0" w:space="0" w:color="auto"/>
          <w:bottom w:val="none" w:sz="0" w:space="0" w:color="auto"/>
          <w:right w:val="none" w:sz="0" w:space="0" w:color="auto"/>
          <w:bar w:val="none" w:sz="0" w:color="auto"/>
        </w:pBdr>
        <w:spacing w:before="7"/>
        <w:ind w:left="360"/>
      </w:pPr>
      <w:r>
        <w:t>Education in Developing World</w:t>
      </w:r>
    </w:p>
    <w:p w:rsidR="00296B5D" w:rsidRDefault="00296B5D">
      <w:pPr>
        <w:pStyle w:val="BodyText"/>
        <w:pBdr>
          <w:top w:val="none" w:sz="0" w:space="0" w:color="auto"/>
          <w:left w:val="none" w:sz="0" w:space="0" w:color="auto"/>
          <w:bottom w:val="none" w:sz="0" w:space="0" w:color="auto"/>
          <w:right w:val="none" w:sz="0" w:space="0" w:color="auto"/>
          <w:bar w:val="none" w:sz="0" w:color="auto"/>
        </w:pBdr>
        <w:spacing w:before="7"/>
        <w:ind w:left="360"/>
      </w:pPr>
      <w:r>
        <w:t>Universal Education and Mass Schooling around the World</w:t>
      </w:r>
    </w:p>
    <w:p w:rsidR="00296B5D" w:rsidRDefault="00296B5D">
      <w:pPr>
        <w:pStyle w:val="BodyText"/>
        <w:pBdr>
          <w:top w:val="none" w:sz="0" w:space="0" w:color="auto"/>
          <w:left w:val="none" w:sz="0" w:space="0" w:color="auto"/>
          <w:bottom w:val="none" w:sz="0" w:space="0" w:color="auto"/>
          <w:right w:val="none" w:sz="0" w:space="0" w:color="auto"/>
          <w:bar w:val="none" w:sz="0" w:color="auto"/>
        </w:pBdr>
        <w:spacing w:before="7"/>
        <w:ind w:left="0"/>
      </w:pPr>
    </w:p>
    <w:p w:rsidR="00296B5D" w:rsidRDefault="00296B5D">
      <w:pPr>
        <w:pStyle w:val="BodyText"/>
        <w:pBdr>
          <w:top w:val="none" w:sz="0" w:space="0" w:color="auto"/>
          <w:left w:val="none" w:sz="0" w:space="0" w:color="auto"/>
          <w:bottom w:val="none" w:sz="0" w:space="0" w:color="auto"/>
          <w:right w:val="none" w:sz="0" w:space="0" w:color="auto"/>
          <w:bar w:val="none" w:sz="0" w:color="auto"/>
        </w:pBdr>
        <w:spacing w:before="7"/>
        <w:ind w:left="0"/>
        <w:rPr>
          <w:b/>
          <w:bCs/>
        </w:rPr>
      </w:pPr>
      <w:r>
        <w:rPr>
          <w:b/>
          <w:bCs/>
        </w:rPr>
        <w:t>Week 15: Course Review and Final Exam</w:t>
      </w:r>
    </w:p>
    <w:p w:rsidR="00296B5D" w:rsidRDefault="00296B5D">
      <w:pPr>
        <w:pStyle w:val="BodyText"/>
        <w:pBdr>
          <w:top w:val="none" w:sz="0" w:space="0" w:color="auto"/>
          <w:left w:val="none" w:sz="0" w:space="0" w:color="auto"/>
          <w:bottom w:val="none" w:sz="0" w:space="0" w:color="auto"/>
          <w:right w:val="none" w:sz="0" w:space="0" w:color="auto"/>
          <w:bar w:val="none" w:sz="0" w:color="auto"/>
        </w:pBdr>
        <w:spacing w:before="7"/>
        <w:ind w:left="360"/>
      </w:pPr>
      <w:r>
        <w:t>Future developments</w:t>
      </w:r>
    </w:p>
    <w:p w:rsidR="00296B5D" w:rsidRDefault="00296B5D">
      <w:pPr>
        <w:pStyle w:val="BodyText"/>
        <w:pBdr>
          <w:top w:val="none" w:sz="0" w:space="0" w:color="auto"/>
          <w:left w:val="none" w:sz="0" w:space="0" w:color="auto"/>
          <w:bottom w:val="none" w:sz="0" w:space="0" w:color="auto"/>
          <w:right w:val="none" w:sz="0" w:space="0" w:color="auto"/>
          <w:bar w:val="none" w:sz="0" w:color="auto"/>
        </w:pBdr>
        <w:spacing w:before="7"/>
        <w:ind w:left="360" w:firstLine="360"/>
      </w:pPr>
      <w:r>
        <w:t xml:space="preserve">Challenges </w:t>
      </w:r>
    </w:p>
    <w:p w:rsidR="00296B5D" w:rsidRDefault="00296B5D">
      <w:pPr>
        <w:pStyle w:val="BodyText"/>
        <w:pBdr>
          <w:top w:val="none" w:sz="0" w:space="0" w:color="auto"/>
          <w:left w:val="none" w:sz="0" w:space="0" w:color="auto"/>
          <w:bottom w:val="none" w:sz="0" w:space="0" w:color="auto"/>
          <w:right w:val="none" w:sz="0" w:space="0" w:color="auto"/>
          <w:bar w:val="none" w:sz="0" w:color="auto"/>
        </w:pBdr>
        <w:spacing w:before="7"/>
        <w:ind w:left="360" w:firstLine="360"/>
      </w:pPr>
      <w:r>
        <w:t>Solutions</w:t>
      </w:r>
    </w:p>
    <w:p w:rsidR="00296B5D" w:rsidRDefault="00296B5D">
      <w:pPr>
        <w:pStyle w:val="BodyText"/>
        <w:pBdr>
          <w:top w:val="none" w:sz="0" w:space="0" w:color="auto"/>
          <w:left w:val="none" w:sz="0" w:space="0" w:color="auto"/>
          <w:bottom w:val="none" w:sz="0" w:space="0" w:color="auto"/>
          <w:right w:val="none" w:sz="0" w:space="0" w:color="auto"/>
          <w:bar w:val="none" w:sz="0" w:color="auto"/>
        </w:pBdr>
        <w:spacing w:before="7"/>
        <w:ind w:left="360" w:firstLine="360"/>
      </w:pPr>
      <w:r>
        <w:t>Resources</w:t>
      </w:r>
    </w:p>
    <w:p w:rsidR="00296B5D" w:rsidRDefault="00296B5D">
      <w:pPr>
        <w:pStyle w:val="BodyText"/>
        <w:pBdr>
          <w:top w:val="none" w:sz="0" w:space="0" w:color="auto"/>
          <w:left w:val="none" w:sz="0" w:space="0" w:color="auto"/>
          <w:bottom w:val="none" w:sz="0" w:space="0" w:color="auto"/>
          <w:right w:val="none" w:sz="0" w:space="0" w:color="auto"/>
          <w:bar w:val="none" w:sz="0" w:color="auto"/>
        </w:pBdr>
        <w:spacing w:before="7"/>
        <w:ind w:left="1080" w:firstLine="360"/>
      </w:pPr>
      <w:r>
        <w:t>Mentorship</w:t>
      </w:r>
    </w:p>
    <w:p w:rsidR="00296B5D" w:rsidRDefault="00296B5D">
      <w:pPr>
        <w:pStyle w:val="BodyText"/>
        <w:pBdr>
          <w:top w:val="none" w:sz="0" w:space="0" w:color="auto"/>
          <w:left w:val="none" w:sz="0" w:space="0" w:color="auto"/>
          <w:bottom w:val="none" w:sz="0" w:space="0" w:color="auto"/>
          <w:right w:val="none" w:sz="0" w:space="0" w:color="auto"/>
          <w:bar w:val="none" w:sz="0" w:color="auto"/>
        </w:pBdr>
        <w:spacing w:before="7"/>
        <w:ind w:left="1080" w:firstLine="360"/>
      </w:pPr>
      <w:r>
        <w:t>Additional opportunities</w:t>
      </w:r>
    </w:p>
    <w:p w:rsidR="00296B5D" w:rsidRDefault="00296B5D">
      <w:pPr>
        <w:pStyle w:val="BodyText"/>
        <w:pBdr>
          <w:top w:val="none" w:sz="0" w:space="0" w:color="auto"/>
          <w:left w:val="none" w:sz="0" w:space="0" w:color="auto"/>
          <w:bottom w:val="none" w:sz="0" w:space="0" w:color="auto"/>
          <w:right w:val="none" w:sz="0" w:space="0" w:color="auto"/>
          <w:bar w:val="none" w:sz="0" w:color="auto"/>
        </w:pBdr>
        <w:spacing w:before="7"/>
        <w:ind w:left="0"/>
        <w:rPr>
          <w:b/>
          <w:bCs/>
        </w:rPr>
      </w:pPr>
    </w:p>
    <w:p w:rsidR="00296B5D" w:rsidRDefault="00296B5D">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u w:val="single"/>
        </w:rPr>
      </w:pPr>
      <w:r>
        <w:rPr>
          <w:rFonts w:ascii="Times New Roman" w:hAnsi="Times New Roman"/>
          <w:b/>
          <w:bCs/>
          <w:u w:val="single"/>
        </w:rPr>
        <w:t>NEW YORK CITY COLLEGE OF TECHNOLOGY ACADEMIC INTEGRITY POLICY:</w:t>
      </w:r>
    </w:p>
    <w:p w:rsidR="00296B5D" w:rsidRDefault="00296B5D">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 xml:space="preserve">Students and all others who work with information, ideas, texts, images, music, inventions, and other intellectual property owe their audiences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Policy on Academic Integrity may be found in the catalog.  </w:t>
      </w:r>
    </w:p>
    <w:p w:rsidR="00296B5D" w:rsidRDefault="00296B5D">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296B5D" w:rsidRDefault="00296B5D">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u w:val="single"/>
        </w:rPr>
      </w:pPr>
      <w:r>
        <w:rPr>
          <w:rFonts w:ascii="Times New Roman" w:hAnsi="Times New Roman"/>
          <w:b/>
          <w:bCs/>
          <w:u w:val="single"/>
        </w:rPr>
        <w:t>STATEMENT ON STUDENTS WITH DISABILITY:</w:t>
      </w:r>
    </w:p>
    <w:p w:rsidR="00296B5D" w:rsidRDefault="00296B5D">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rPr>
        <w:t>Qualified students with disabilities will be provided reasonable academic accommodations if determined eligible by the Center for Students Accessibility (CSA). Prior to granting a disability accommodation in this course, the instructor must receive written verification of a student’s eligibility from CSA, which is located in Room A-237 (</w:t>
      </w:r>
      <w:hyperlink r:id="rId7" w:history="1">
        <w:r>
          <w:rPr>
            <w:rStyle w:val="Hyperlink0"/>
          </w:rPr>
          <w:t>http://www.citytech.cuny.edu/accessibility/</w:t>
        </w:r>
      </w:hyperlink>
      <w:r>
        <w:rPr>
          <w:rFonts w:ascii="Times New Roman" w:hAnsi="Times New Roman"/>
        </w:rPr>
        <w:t>). It is the student’s responsibility to initiate contact with the CSA staff and to follow the established procedures for having the accommodation notice sent to the instructor.</w:t>
      </w:r>
    </w:p>
    <w:p w:rsidR="00296B5D" w:rsidRDefault="00296B5D">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296B5D" w:rsidRDefault="00296B5D">
      <w:pPr>
        <w:pStyle w:val="Body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u w:val="single"/>
        </w:rPr>
      </w:pPr>
      <w:r>
        <w:rPr>
          <w:rFonts w:ascii="Times New Roman" w:hAnsi="Times New Roman"/>
          <w:b/>
          <w:bCs/>
          <w:u w:val="single"/>
        </w:rPr>
        <w:t>USE OF PHONES AND PAGERS:</w:t>
      </w:r>
    </w:p>
    <w:p w:rsidR="00296B5D" w:rsidRDefault="00296B5D">
      <w:pPr>
        <w:pStyle w:val="BodyA"/>
        <w:pBdr>
          <w:top w:val="none" w:sz="0" w:space="0" w:color="auto"/>
          <w:left w:val="none" w:sz="0" w:space="0" w:color="auto"/>
          <w:bottom w:val="none" w:sz="0" w:space="0" w:color="auto"/>
          <w:right w:val="none" w:sz="0" w:space="0" w:color="auto"/>
          <w:bar w:val="none" w:sz="0" w:color="auto"/>
        </w:pBdr>
      </w:pPr>
      <w:r>
        <w:rPr>
          <w:rFonts w:ascii="Times New Roman" w:hAnsi="Times New Roman"/>
        </w:rPr>
        <w:t>All cell phones and pagers will be in a silent ring mode or turned off. The only exceptions will be law enforcement, fire protection, medical personnel, or persons on active duty or recall within the military. Proof is required. See me for other exceptions. You will be required to leave the room to answer any call and must not disturb the class in any way. Points will be deducted from your total points in the class for each violation of this rule.</w:t>
      </w:r>
    </w:p>
    <w:sectPr w:rsidR="00296B5D" w:rsidSect="00AD5152">
      <w:headerReference w:type="default" r:id="rId8"/>
      <w:footerReference w:type="default" r:id="rId9"/>
      <w:pgSz w:w="12240" w:h="15840"/>
      <w:pgMar w:top="1350" w:right="1800" w:bottom="1170" w:left="1800"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B5D" w:rsidRDefault="00296B5D" w:rsidP="00AD5152">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296B5D" w:rsidRDefault="00296B5D" w:rsidP="00AD5152">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5D" w:rsidRDefault="00296B5D">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B5D" w:rsidRDefault="00296B5D" w:rsidP="00AD5152">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296B5D" w:rsidRDefault="00296B5D" w:rsidP="00AD5152">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5D" w:rsidRDefault="00296B5D">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47549"/>
    <w:multiLevelType w:val="hybridMultilevel"/>
    <w:tmpl w:val="FFFFFFFF"/>
    <w:styleLink w:val="ImportedStyle9"/>
    <w:lvl w:ilvl="0" w:tplc="8E8AEF24">
      <w:start w:val="1"/>
      <w:numFmt w:val="upperLetter"/>
      <w:lvlText w:val="%1."/>
      <w:lvlJc w:val="left"/>
      <w:pPr>
        <w:tabs>
          <w:tab w:val="left" w:pos="990"/>
        </w:tabs>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vertAlign w:val="baseline"/>
      </w:rPr>
    </w:lvl>
    <w:lvl w:ilvl="1" w:tplc="D3ECB038">
      <w:start w:val="1"/>
      <w:numFmt w:val="lowerLetter"/>
      <w:lvlText w:val="%2."/>
      <w:lvlJc w:val="left"/>
      <w:pPr>
        <w:tabs>
          <w:tab w:val="left" w:pos="990"/>
        </w:tabs>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vertAlign w:val="baseline"/>
      </w:rPr>
    </w:lvl>
    <w:lvl w:ilvl="2" w:tplc="D4265566">
      <w:start w:val="1"/>
      <w:numFmt w:val="lowerRoman"/>
      <w:lvlText w:val="%3."/>
      <w:lvlJc w:val="left"/>
      <w:pPr>
        <w:tabs>
          <w:tab w:val="left" w:pos="990"/>
        </w:tabs>
        <w:ind w:left="216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vertAlign w:val="baseline"/>
      </w:rPr>
    </w:lvl>
    <w:lvl w:ilvl="3" w:tplc="C5CA7CA0">
      <w:start w:val="1"/>
      <w:numFmt w:val="decimal"/>
      <w:lvlText w:val="%4."/>
      <w:lvlJc w:val="left"/>
      <w:pPr>
        <w:tabs>
          <w:tab w:val="left" w:pos="990"/>
        </w:tabs>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vertAlign w:val="baseline"/>
      </w:rPr>
    </w:lvl>
    <w:lvl w:ilvl="4" w:tplc="61FA295A">
      <w:start w:val="1"/>
      <w:numFmt w:val="lowerLetter"/>
      <w:lvlText w:val="%5."/>
      <w:lvlJc w:val="left"/>
      <w:pPr>
        <w:tabs>
          <w:tab w:val="left" w:pos="990"/>
        </w:tabs>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vertAlign w:val="baseline"/>
      </w:rPr>
    </w:lvl>
    <w:lvl w:ilvl="5" w:tplc="D548DDD0">
      <w:start w:val="1"/>
      <w:numFmt w:val="lowerRoman"/>
      <w:lvlText w:val="%6."/>
      <w:lvlJc w:val="left"/>
      <w:pPr>
        <w:tabs>
          <w:tab w:val="left" w:pos="990"/>
        </w:tabs>
        <w:ind w:left="432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vertAlign w:val="baseline"/>
      </w:rPr>
    </w:lvl>
    <w:lvl w:ilvl="6" w:tplc="259E9226">
      <w:start w:val="1"/>
      <w:numFmt w:val="decimal"/>
      <w:lvlText w:val="%7."/>
      <w:lvlJc w:val="left"/>
      <w:pPr>
        <w:tabs>
          <w:tab w:val="left" w:pos="990"/>
        </w:tabs>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vertAlign w:val="baseline"/>
      </w:rPr>
    </w:lvl>
    <w:lvl w:ilvl="7" w:tplc="22CC56AE">
      <w:start w:val="1"/>
      <w:numFmt w:val="lowerLetter"/>
      <w:lvlText w:val="%8."/>
      <w:lvlJc w:val="left"/>
      <w:pPr>
        <w:tabs>
          <w:tab w:val="left" w:pos="990"/>
        </w:tabs>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vertAlign w:val="baseline"/>
      </w:rPr>
    </w:lvl>
    <w:lvl w:ilvl="8" w:tplc="C30E84E0">
      <w:start w:val="1"/>
      <w:numFmt w:val="lowerRoman"/>
      <w:lvlText w:val="%9."/>
      <w:lvlJc w:val="left"/>
      <w:pPr>
        <w:tabs>
          <w:tab w:val="left" w:pos="990"/>
        </w:tabs>
        <w:ind w:left="648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vertAlign w:val="baseline"/>
      </w:rPr>
    </w:lvl>
  </w:abstractNum>
  <w:abstractNum w:abstractNumId="1">
    <w:nsid w:val="2BDB34F2"/>
    <w:multiLevelType w:val="hybridMultilevel"/>
    <w:tmpl w:val="FFFFFFFF"/>
    <w:numStyleLink w:val="ImportedStyle4"/>
  </w:abstractNum>
  <w:abstractNum w:abstractNumId="2">
    <w:nsid w:val="3870675B"/>
    <w:multiLevelType w:val="hybridMultilevel"/>
    <w:tmpl w:val="FFFFFFFF"/>
    <w:styleLink w:val="ImportedStyle4"/>
    <w:lvl w:ilvl="0" w:tplc="D3F86F2A">
      <w:start w:val="1"/>
      <w:numFmt w:val="decimal"/>
      <w:lvlText w:val="%1."/>
      <w:lvlJc w:val="left"/>
      <w:pPr>
        <w:ind w:left="360" w:hanging="36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1" w:tplc="2FF083F4">
      <w:start w:val="1"/>
      <w:numFmt w:val="decimal"/>
      <w:lvlText w:val="%2."/>
      <w:lvlJc w:val="left"/>
      <w:pPr>
        <w:ind w:left="360" w:hanging="36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2" w:tplc="A86EF0B2">
      <w:start w:val="1"/>
      <w:numFmt w:val="decimal"/>
      <w:lvlText w:val="%3."/>
      <w:lvlJc w:val="left"/>
      <w:pPr>
        <w:ind w:left="619" w:hanging="36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3" w:tplc="8EEEDB02">
      <w:start w:val="1"/>
      <w:numFmt w:val="decimal"/>
      <w:lvlText w:val="%4."/>
      <w:lvlJc w:val="left"/>
      <w:pPr>
        <w:ind w:left="1339" w:hanging="36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4" w:tplc="8D568904">
      <w:start w:val="1"/>
      <w:numFmt w:val="decimal"/>
      <w:lvlText w:val="%5."/>
      <w:lvlJc w:val="left"/>
      <w:pPr>
        <w:ind w:left="2059" w:hanging="36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5" w:tplc="CDFA8A18">
      <w:start w:val="1"/>
      <w:numFmt w:val="decimal"/>
      <w:lvlText w:val="%6."/>
      <w:lvlJc w:val="left"/>
      <w:pPr>
        <w:ind w:left="2779" w:hanging="36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6" w:tplc="5DAAAEBE">
      <w:start w:val="1"/>
      <w:numFmt w:val="decimal"/>
      <w:lvlText w:val="%7."/>
      <w:lvlJc w:val="left"/>
      <w:pPr>
        <w:ind w:left="3499" w:hanging="36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7" w:tplc="1B84DC5C">
      <w:start w:val="1"/>
      <w:numFmt w:val="decimal"/>
      <w:lvlText w:val="%8."/>
      <w:lvlJc w:val="left"/>
      <w:pPr>
        <w:ind w:left="4219" w:hanging="36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8" w:tplc="5FAEF496">
      <w:start w:val="1"/>
      <w:numFmt w:val="decimal"/>
      <w:lvlText w:val="%9."/>
      <w:lvlJc w:val="left"/>
      <w:pPr>
        <w:ind w:left="4939" w:hanging="360"/>
      </w:pPr>
      <w:rPr>
        <w:rFonts w:hAnsi="Arial Unicode MS" w:cs="Times New Roman"/>
        <w:caps w:val="0"/>
        <w:smallCaps w:val="0"/>
        <w:strike w:val="0"/>
        <w:dstrike w:val="0"/>
        <w:outline w:val="0"/>
        <w:emboss w:val="0"/>
        <w:imprint w:val="0"/>
        <w:color w:val="000000"/>
        <w:spacing w:val="0"/>
        <w:w w:val="100"/>
        <w:kern w:val="0"/>
        <w:position w:val="0"/>
        <w:vertAlign w:val="baseline"/>
      </w:rPr>
    </w:lvl>
  </w:abstractNum>
  <w:abstractNum w:abstractNumId="3">
    <w:nsid w:val="50050DC4"/>
    <w:multiLevelType w:val="hybridMultilevel"/>
    <w:tmpl w:val="FFFFFFFF"/>
    <w:numStyleLink w:val="ImportedStyle9"/>
  </w:abstractNum>
  <w:num w:numId="1">
    <w:abstractNumId w:val="2"/>
  </w:num>
  <w:num w:numId="2">
    <w:abstractNumId w:val="1"/>
  </w:num>
  <w:num w:numId="3">
    <w:abstractNumId w:val="0"/>
  </w:num>
  <w:num w:numId="4">
    <w:abstractNumId w:val="3"/>
  </w:num>
  <w:num w:numId="5">
    <w:abstractNumId w:val="3"/>
    <w:lvlOverride w:ilvl="0">
      <w:lvl w:ilvl="0" w:tplc="5A9ECB2C">
        <w:start w:val="1"/>
        <w:numFmt w:val="upperLetter"/>
        <w:lvlText w:val="%1."/>
        <w:lvlJc w:val="left"/>
        <w:pPr>
          <w:tabs>
            <w:tab w:val="left" w:pos="990"/>
            <w:tab w:val="left" w:pos="1260"/>
          </w:tabs>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vertAlign w:val="baseline"/>
        </w:rPr>
      </w:lvl>
    </w:lvlOverride>
    <w:lvlOverride w:ilvl="1">
      <w:lvl w:ilvl="1" w:tplc="FDEE1ED6">
        <w:start w:val="1"/>
        <w:numFmt w:val="lowerLetter"/>
        <w:suff w:val="nothing"/>
        <w:lvlText w:val="%2."/>
        <w:lvlJc w:val="left"/>
        <w:pPr>
          <w:tabs>
            <w:tab w:val="left" w:pos="990"/>
            <w:tab w:val="left" w:pos="1260"/>
          </w:tabs>
          <w:ind w:left="1260" w:hanging="1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vertAlign w:val="baseline"/>
        </w:rPr>
      </w:lvl>
    </w:lvlOverride>
    <w:lvlOverride w:ilvl="2">
      <w:lvl w:ilvl="2" w:tplc="3AC03108">
        <w:start w:val="1"/>
        <w:numFmt w:val="lowerRoman"/>
        <w:lvlText w:val="%3."/>
        <w:lvlJc w:val="left"/>
        <w:pPr>
          <w:tabs>
            <w:tab w:val="left" w:pos="990"/>
            <w:tab w:val="left" w:pos="1260"/>
          </w:tabs>
          <w:ind w:left="216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vertAlign w:val="baseline"/>
        </w:rPr>
      </w:lvl>
    </w:lvlOverride>
    <w:lvlOverride w:ilvl="3">
      <w:lvl w:ilvl="3" w:tplc="80F824D4">
        <w:start w:val="1"/>
        <w:numFmt w:val="decimal"/>
        <w:lvlText w:val="%4."/>
        <w:lvlJc w:val="left"/>
        <w:pPr>
          <w:tabs>
            <w:tab w:val="left" w:pos="990"/>
            <w:tab w:val="left" w:pos="1260"/>
          </w:tabs>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vertAlign w:val="baseline"/>
        </w:rPr>
      </w:lvl>
    </w:lvlOverride>
    <w:lvlOverride w:ilvl="4">
      <w:lvl w:ilvl="4" w:tplc="2D546DAE">
        <w:start w:val="1"/>
        <w:numFmt w:val="lowerLetter"/>
        <w:lvlText w:val="%5."/>
        <w:lvlJc w:val="left"/>
        <w:pPr>
          <w:tabs>
            <w:tab w:val="left" w:pos="990"/>
            <w:tab w:val="left" w:pos="1260"/>
          </w:tabs>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vertAlign w:val="baseline"/>
        </w:rPr>
      </w:lvl>
    </w:lvlOverride>
    <w:lvlOverride w:ilvl="5">
      <w:lvl w:ilvl="5" w:tplc="0DE0B46A">
        <w:start w:val="1"/>
        <w:numFmt w:val="lowerRoman"/>
        <w:lvlText w:val="%6."/>
        <w:lvlJc w:val="left"/>
        <w:pPr>
          <w:tabs>
            <w:tab w:val="left" w:pos="990"/>
            <w:tab w:val="left" w:pos="1260"/>
          </w:tabs>
          <w:ind w:left="432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vertAlign w:val="baseline"/>
        </w:rPr>
      </w:lvl>
    </w:lvlOverride>
    <w:lvlOverride w:ilvl="6">
      <w:lvl w:ilvl="6" w:tplc="CCBC0612">
        <w:start w:val="1"/>
        <w:numFmt w:val="decimal"/>
        <w:lvlText w:val="%7."/>
        <w:lvlJc w:val="left"/>
        <w:pPr>
          <w:tabs>
            <w:tab w:val="left" w:pos="990"/>
            <w:tab w:val="left" w:pos="1260"/>
          </w:tabs>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vertAlign w:val="baseline"/>
        </w:rPr>
      </w:lvl>
    </w:lvlOverride>
    <w:lvlOverride w:ilvl="7">
      <w:lvl w:ilvl="7" w:tplc="2A0A2AE2">
        <w:start w:val="1"/>
        <w:numFmt w:val="lowerLetter"/>
        <w:lvlText w:val="%8."/>
        <w:lvlJc w:val="left"/>
        <w:pPr>
          <w:tabs>
            <w:tab w:val="left" w:pos="990"/>
            <w:tab w:val="left" w:pos="1260"/>
          </w:tabs>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vertAlign w:val="baseline"/>
        </w:rPr>
      </w:lvl>
    </w:lvlOverride>
    <w:lvlOverride w:ilvl="8">
      <w:lvl w:ilvl="8" w:tplc="A7F63CD4">
        <w:start w:val="1"/>
        <w:numFmt w:val="lowerRoman"/>
        <w:lvlText w:val="%9."/>
        <w:lvlJc w:val="left"/>
        <w:pPr>
          <w:tabs>
            <w:tab w:val="left" w:pos="990"/>
            <w:tab w:val="left" w:pos="1260"/>
          </w:tabs>
          <w:ind w:left="648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autoHyphenation/>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152"/>
    <w:rsid w:val="00040739"/>
    <w:rsid w:val="00064146"/>
    <w:rsid w:val="000D72E3"/>
    <w:rsid w:val="0010212D"/>
    <w:rsid w:val="001A4053"/>
    <w:rsid w:val="00296B5D"/>
    <w:rsid w:val="002C7EE0"/>
    <w:rsid w:val="004D2305"/>
    <w:rsid w:val="00543E20"/>
    <w:rsid w:val="0084643C"/>
    <w:rsid w:val="009235F3"/>
    <w:rsid w:val="00A33D0A"/>
    <w:rsid w:val="00AD5152"/>
    <w:rsid w:val="00DA16C2"/>
    <w:rsid w:val="00DE11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52"/>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4">
    <w:name w:val="heading 4"/>
    <w:basedOn w:val="Normal"/>
    <w:next w:val="BodyA"/>
    <w:link w:val="Heading4Char"/>
    <w:uiPriority w:val="99"/>
    <w:qFormat/>
    <w:rsid w:val="00AD5152"/>
    <w:pPr>
      <w:keepNext/>
      <w:spacing w:before="240" w:after="60"/>
      <w:outlineLvl w:val="3"/>
    </w:pPr>
    <w:rPr>
      <w:rFonts w:ascii="Calibri" w:hAnsi="Calibri" w:cs="Arial Unicode MS"/>
      <w:b/>
      <w:bCs/>
      <w:color w:val="000000"/>
      <w:sz w:val="28"/>
      <w:szCs w:val="28"/>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543E20"/>
    <w:rPr>
      <w:rFonts w:ascii="Calibri" w:hAnsi="Calibri" w:cs="Times New Roman"/>
      <w:b/>
      <w:bCs/>
      <w:sz w:val="28"/>
      <w:szCs w:val="28"/>
    </w:rPr>
  </w:style>
  <w:style w:type="character" w:styleId="Hyperlink">
    <w:name w:val="Hyperlink"/>
    <w:basedOn w:val="DefaultParagraphFont"/>
    <w:uiPriority w:val="99"/>
    <w:rsid w:val="00AD5152"/>
    <w:rPr>
      <w:rFonts w:cs="Times New Roman"/>
      <w:u w:val="single"/>
    </w:rPr>
  </w:style>
  <w:style w:type="paragraph" w:styleId="Header">
    <w:name w:val="header"/>
    <w:basedOn w:val="Normal"/>
    <w:link w:val="HeaderChar"/>
    <w:uiPriority w:val="99"/>
    <w:rsid w:val="00AD5152"/>
    <w:pPr>
      <w:tabs>
        <w:tab w:val="center" w:pos="4320"/>
        <w:tab w:val="right" w:pos="8640"/>
      </w:tabs>
    </w:pPr>
    <w:rPr>
      <w:rFonts w:ascii="Cambria" w:hAnsi="Cambria" w:cs="Arial Unicode MS"/>
      <w:color w:val="000000"/>
      <w:u w:color="000000"/>
    </w:rPr>
  </w:style>
  <w:style w:type="character" w:customStyle="1" w:styleId="HeaderChar">
    <w:name w:val="Header Char"/>
    <w:basedOn w:val="DefaultParagraphFont"/>
    <w:link w:val="Header"/>
    <w:uiPriority w:val="99"/>
    <w:semiHidden/>
    <w:locked/>
    <w:rsid w:val="00543E20"/>
    <w:rPr>
      <w:rFonts w:cs="Times New Roman"/>
      <w:sz w:val="24"/>
      <w:szCs w:val="24"/>
    </w:rPr>
  </w:style>
  <w:style w:type="paragraph" w:customStyle="1" w:styleId="HeaderFooter">
    <w:name w:val="Header &amp; Footer"/>
    <w:uiPriority w:val="99"/>
    <w:rsid w:val="00AD515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customStyle="1" w:styleId="BodyA">
    <w:name w:val="Body A"/>
    <w:uiPriority w:val="99"/>
    <w:rsid w:val="00AD515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Arial Unicode MS"/>
      <w:color w:val="000000"/>
      <w:sz w:val="24"/>
      <w:szCs w:val="24"/>
      <w:u w:color="000000"/>
    </w:rPr>
  </w:style>
  <w:style w:type="paragraph" w:styleId="BodyText">
    <w:name w:val="Body Text"/>
    <w:basedOn w:val="Normal"/>
    <w:link w:val="BodyTextChar"/>
    <w:uiPriority w:val="99"/>
    <w:rsid w:val="00AD5152"/>
    <w:pPr>
      <w:widowControl w:val="0"/>
      <w:ind w:left="120"/>
    </w:pPr>
    <w:rPr>
      <w:rFonts w:cs="Arial Unicode MS"/>
      <w:color w:val="000000"/>
      <w:u w:color="000000"/>
    </w:rPr>
  </w:style>
  <w:style w:type="character" w:customStyle="1" w:styleId="BodyTextChar">
    <w:name w:val="Body Text Char"/>
    <w:basedOn w:val="DefaultParagraphFont"/>
    <w:link w:val="BodyText"/>
    <w:uiPriority w:val="99"/>
    <w:semiHidden/>
    <w:locked/>
    <w:rsid w:val="00543E20"/>
    <w:rPr>
      <w:rFonts w:cs="Times New Roman"/>
      <w:sz w:val="24"/>
      <w:szCs w:val="24"/>
    </w:rPr>
  </w:style>
  <w:style w:type="paragraph" w:styleId="BodyTextIndent">
    <w:name w:val="Body Text Indent"/>
    <w:basedOn w:val="Normal"/>
    <w:link w:val="BodyTextIndentChar"/>
    <w:uiPriority w:val="99"/>
    <w:rsid w:val="00AD5152"/>
    <w:pPr>
      <w:spacing w:after="120"/>
      <w:ind w:left="360"/>
    </w:pPr>
    <w:rPr>
      <w:rFonts w:cs="Arial Unicode MS"/>
      <w:color w:val="000000"/>
      <w:sz w:val="20"/>
      <w:szCs w:val="20"/>
      <w:u w:color="000000"/>
    </w:rPr>
  </w:style>
  <w:style w:type="character" w:customStyle="1" w:styleId="BodyTextIndentChar">
    <w:name w:val="Body Text Indent Char"/>
    <w:basedOn w:val="DefaultParagraphFont"/>
    <w:link w:val="BodyTextIndent"/>
    <w:uiPriority w:val="99"/>
    <w:semiHidden/>
    <w:locked/>
    <w:rsid w:val="00543E20"/>
    <w:rPr>
      <w:rFonts w:cs="Times New Roman"/>
      <w:sz w:val="24"/>
      <w:szCs w:val="24"/>
    </w:rPr>
  </w:style>
  <w:style w:type="paragraph" w:styleId="FootnoteText">
    <w:name w:val="footnote text"/>
    <w:basedOn w:val="Normal"/>
    <w:link w:val="FootnoteTextChar"/>
    <w:uiPriority w:val="99"/>
    <w:rsid w:val="00AD5152"/>
    <w:rPr>
      <w:rFonts w:ascii="Cambria" w:hAnsi="Cambria" w:cs="Arial Unicode MS"/>
      <w:color w:val="000000"/>
      <w:u w:color="000000"/>
    </w:rPr>
  </w:style>
  <w:style w:type="character" w:customStyle="1" w:styleId="FootnoteTextChar">
    <w:name w:val="Footnote Text Char"/>
    <w:basedOn w:val="DefaultParagraphFont"/>
    <w:link w:val="FootnoteText"/>
    <w:uiPriority w:val="99"/>
    <w:semiHidden/>
    <w:locked/>
    <w:rsid w:val="00543E20"/>
    <w:rPr>
      <w:rFonts w:cs="Times New Roman"/>
      <w:sz w:val="20"/>
      <w:szCs w:val="20"/>
    </w:rPr>
  </w:style>
  <w:style w:type="character" w:customStyle="1" w:styleId="Link">
    <w:name w:val="Link"/>
    <w:uiPriority w:val="99"/>
    <w:rsid w:val="00AD5152"/>
    <w:rPr>
      <w:color w:val="0000FF"/>
      <w:u w:val="single" w:color="0000FF"/>
    </w:rPr>
  </w:style>
  <w:style w:type="character" w:customStyle="1" w:styleId="Hyperlink0">
    <w:name w:val="Hyperlink.0"/>
    <w:basedOn w:val="Link"/>
    <w:uiPriority w:val="99"/>
    <w:rsid w:val="00AD5152"/>
    <w:rPr>
      <w:rFonts w:ascii="Times New Roman" w:hAnsi="Times New Roman" w:cs="Times New Roman"/>
    </w:rPr>
  </w:style>
  <w:style w:type="numbering" w:customStyle="1" w:styleId="ImportedStyle9">
    <w:name w:val="Imported Style 9"/>
    <w:rsid w:val="005306D3"/>
    <w:pPr>
      <w:numPr>
        <w:numId w:val="3"/>
      </w:numPr>
    </w:pPr>
  </w:style>
  <w:style w:type="numbering" w:customStyle="1" w:styleId="ImportedStyle4">
    <w:name w:val="Imported Style 4"/>
    <w:rsid w:val="005306D3"/>
    <w:pPr>
      <w:numPr>
        <w:numId w:val="1"/>
      </w:numPr>
    </w:pPr>
  </w:style>
</w:styles>
</file>

<file path=word/webSettings.xml><?xml version="1.0" encoding="utf-8"?>
<w:webSettings xmlns:r="http://schemas.openxmlformats.org/officeDocument/2006/relationships" xmlns:w="http://schemas.openxmlformats.org/wordprocessingml/2006/main">
  <w:divs>
    <w:div w:id="2065712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ytech.cuny.edu/access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7</Pages>
  <Words>1583</Words>
  <Characters>9029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
  <dc:creator/>
  <cp:keywords/>
  <dc:description/>
  <cp:lastModifiedBy>Diana</cp:lastModifiedBy>
  <cp:revision>3</cp:revision>
  <dcterms:created xsi:type="dcterms:W3CDTF">2018-02-15T14:50:00Z</dcterms:created>
  <dcterms:modified xsi:type="dcterms:W3CDTF">2018-02-15T14:55:00Z</dcterms:modified>
</cp:coreProperties>
</file>