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66" w:rsidRPr="00394A00" w:rsidRDefault="00347766" w:rsidP="00347766">
      <w:pPr>
        <w:jc w:val="center"/>
        <w:rPr>
          <w:rFonts w:cs="Tahoma"/>
          <w:b/>
          <w:szCs w:val="26"/>
          <w:lang w:bidi="en-US"/>
        </w:rPr>
      </w:pPr>
      <w:bookmarkStart w:id="0" w:name="_GoBack"/>
      <w:bookmarkEnd w:id="0"/>
      <w:r w:rsidRPr="00650D10">
        <w:rPr>
          <w:rFonts w:cs="Tahoma"/>
          <w:b/>
          <w:szCs w:val="26"/>
          <w:lang w:bidi="en-US"/>
        </w:rPr>
        <w:t>New York City College of Technology</w:t>
      </w:r>
      <w:r w:rsidRPr="00650D10">
        <w:rPr>
          <w:rFonts w:cs="Tahoma"/>
          <w:b/>
          <w:szCs w:val="26"/>
          <w:lang w:bidi="en-US"/>
        </w:rPr>
        <w:br/>
      </w:r>
      <w:r w:rsidR="00394A00" w:rsidRPr="00394A00">
        <w:rPr>
          <w:rFonts w:cs="Tahoma"/>
          <w:b/>
          <w:szCs w:val="26"/>
          <w:lang w:bidi="en-US"/>
        </w:rPr>
        <w:t>Interdisciplinary Committee</w:t>
      </w:r>
    </w:p>
    <w:p w:rsidR="00347766" w:rsidRDefault="00347766" w:rsidP="00347766">
      <w:pPr>
        <w:rPr>
          <w:rFonts w:cs="Tahoma"/>
          <w:b/>
          <w:szCs w:val="26"/>
          <w:lang w:bidi="en-US"/>
        </w:rPr>
      </w:pPr>
    </w:p>
    <w:p w:rsidR="00347766" w:rsidRPr="00650D10" w:rsidRDefault="00347766" w:rsidP="00347766">
      <w:pPr>
        <w:rPr>
          <w:rFonts w:cs="ArialMT"/>
          <w:b/>
          <w:szCs w:val="28"/>
          <w:lang w:bidi="en-US"/>
        </w:rPr>
      </w:pPr>
      <w:r w:rsidRPr="00650D10">
        <w:rPr>
          <w:rFonts w:cs="Tahoma"/>
          <w:b/>
          <w:szCs w:val="26"/>
          <w:lang w:bidi="en-US"/>
        </w:rPr>
        <w:t>Criteria for an Interdisciplinary Course</w:t>
      </w:r>
    </w:p>
    <w:p w:rsidR="00347766" w:rsidRPr="00916FA0" w:rsidRDefault="00347766" w:rsidP="00347766">
      <w:pPr>
        <w:ind w:left="360"/>
        <w:rPr>
          <w:rFonts w:cs="ArialMT"/>
          <w:szCs w:val="28"/>
          <w:lang w:bidi="en-US"/>
        </w:rPr>
      </w:pPr>
    </w:p>
    <w:p w:rsidR="00347766" w:rsidRPr="00916FA0" w:rsidRDefault="00347766" w:rsidP="00347766">
      <w:pPr>
        <w:numPr>
          <w:ilvl w:val="0"/>
          <w:numId w:val="2"/>
        </w:numPr>
        <w:ind w:left="360" w:firstLine="0"/>
        <w:rPr>
          <w:b/>
        </w:rPr>
      </w:pPr>
      <w:r w:rsidRPr="00916FA0">
        <w:rPr>
          <w:b/>
        </w:rPr>
        <w:t>Interdisciplinary Studies Definition</w:t>
      </w:r>
    </w:p>
    <w:p w:rsidR="00347766" w:rsidRPr="00916FA0" w:rsidRDefault="00347766" w:rsidP="00347766">
      <w:pPr>
        <w:ind w:left="360"/>
        <w:rPr>
          <w:b/>
        </w:rPr>
      </w:pPr>
    </w:p>
    <w:p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FB6951" w:rsidRDefault="00347766" w:rsidP="00347766"/>
    <w:p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FB6951" w:rsidRDefault="00347766" w:rsidP="00347766"/>
    <w:p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w:t>
      </w:r>
      <w:proofErr w:type="spellStart"/>
      <w:r w:rsidRPr="006C6851">
        <w:t>Lattuca</w:t>
      </w:r>
      <w:proofErr w:type="spellEnd"/>
      <w:r w:rsidRPr="006C6851">
        <w:t xml:space="preserve">, 2001; </w:t>
      </w:r>
      <w:proofErr w:type="spellStart"/>
      <w:r>
        <w:t>Lattuca</w:t>
      </w:r>
      <w:proofErr w:type="spellEnd"/>
      <w:r>
        <w:t xml:space="preserve">, Voigt, &amp; </w:t>
      </w:r>
      <w:proofErr w:type="spellStart"/>
      <w:r>
        <w:t>Fath</w:t>
      </w:r>
      <w:proofErr w:type="spellEnd"/>
      <w:r>
        <w:t xml:space="preserve">,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rsidR="00347766" w:rsidRPr="00FB6951" w:rsidRDefault="00347766" w:rsidP="00347766">
      <w:pPr>
        <w:rPr>
          <w:b/>
        </w:rPr>
      </w:pPr>
    </w:p>
    <w:p w:rsidR="00347766" w:rsidRPr="00380387" w:rsidRDefault="00347766" w:rsidP="00347766">
      <w:pPr>
        <w:rPr>
          <w:b/>
        </w:rPr>
      </w:pPr>
      <w:r w:rsidRPr="00380387">
        <w:rPr>
          <w:b/>
        </w:rPr>
        <w:t>Learning Outcomes of Interdisciplinary Courses</w:t>
      </w:r>
    </w:p>
    <w:p w:rsidR="00347766" w:rsidRDefault="00347766" w:rsidP="00347766">
      <w:pPr>
        <w:rPr>
          <w:b/>
        </w:rPr>
      </w:pPr>
      <w:r w:rsidRPr="00916FA0">
        <w:t>Students will be able to:</w:t>
      </w:r>
    </w:p>
    <w:p w:rsidR="00347766" w:rsidRDefault="00347766" w:rsidP="00347766">
      <w:pPr>
        <w:numPr>
          <w:ilvl w:val="0"/>
          <w:numId w:val="3"/>
        </w:numPr>
        <w:rPr>
          <w:b/>
        </w:rPr>
      </w:pPr>
      <w:r w:rsidRPr="00916FA0">
        <w:t>Purposefully connect and integrate across-discipline knowledge and skills to solve problems</w:t>
      </w:r>
    </w:p>
    <w:p w:rsidR="00347766" w:rsidRDefault="00347766" w:rsidP="00347766">
      <w:pPr>
        <w:numPr>
          <w:ilvl w:val="0"/>
          <w:numId w:val="3"/>
        </w:numPr>
        <w:rPr>
          <w:b/>
        </w:rPr>
      </w:pPr>
      <w:r w:rsidRPr="00F7217D">
        <w:t xml:space="preserve">Synthesize and transfer knowledge across disciplinary boundaries </w:t>
      </w:r>
    </w:p>
    <w:p w:rsidR="00347766" w:rsidRDefault="00347766" w:rsidP="00347766">
      <w:pPr>
        <w:numPr>
          <w:ilvl w:val="0"/>
          <w:numId w:val="3"/>
        </w:numPr>
        <w:rPr>
          <w:b/>
        </w:rPr>
      </w:pPr>
      <w:r w:rsidRPr="00F7217D">
        <w:t>Comprehend factors inherent in complex problems</w:t>
      </w:r>
    </w:p>
    <w:p w:rsidR="00347766" w:rsidRDefault="00347766" w:rsidP="00347766">
      <w:pPr>
        <w:numPr>
          <w:ilvl w:val="0"/>
          <w:numId w:val="3"/>
        </w:numPr>
        <w:rPr>
          <w:b/>
        </w:rPr>
      </w:pPr>
      <w:r w:rsidRPr="00F7217D">
        <w:t>Apply integrative thinking to problem-solving in ethically and socially responsible ways</w:t>
      </w:r>
    </w:p>
    <w:p w:rsidR="00347766" w:rsidRDefault="00347766" w:rsidP="00347766">
      <w:pPr>
        <w:numPr>
          <w:ilvl w:val="0"/>
          <w:numId w:val="3"/>
        </w:numPr>
        <w:rPr>
          <w:b/>
        </w:rPr>
      </w:pPr>
      <w:r w:rsidRPr="00F7217D">
        <w:t xml:space="preserve">Recognize </w:t>
      </w:r>
      <w:r>
        <w:t>varied</w:t>
      </w:r>
      <w:r w:rsidRPr="00F7217D">
        <w:t xml:space="preserve"> perspectives</w:t>
      </w:r>
    </w:p>
    <w:p w:rsidR="00347766" w:rsidRDefault="00347766" w:rsidP="00347766">
      <w:pPr>
        <w:numPr>
          <w:ilvl w:val="0"/>
          <w:numId w:val="3"/>
        </w:numPr>
        <w:rPr>
          <w:b/>
        </w:rPr>
      </w:pPr>
      <w:r w:rsidRPr="00F7217D">
        <w:t>Gain comfort with complexity and uncertainty</w:t>
      </w:r>
    </w:p>
    <w:p w:rsidR="00347766" w:rsidRDefault="00347766" w:rsidP="00347766">
      <w:pPr>
        <w:numPr>
          <w:ilvl w:val="0"/>
          <w:numId w:val="3"/>
        </w:numPr>
        <w:rPr>
          <w:b/>
        </w:rPr>
      </w:pPr>
      <w:r w:rsidRPr="00F7217D">
        <w:t>Think critically, communicate effectively, and work collaboratively</w:t>
      </w:r>
    </w:p>
    <w:p w:rsidR="00347766" w:rsidRPr="00AB1159" w:rsidRDefault="00347766" w:rsidP="00347766">
      <w:pPr>
        <w:numPr>
          <w:ilvl w:val="0"/>
          <w:numId w:val="3"/>
        </w:numPr>
        <w:rPr>
          <w:b/>
        </w:rPr>
      </w:pPr>
      <w:r w:rsidRPr="00F7217D">
        <w:t>Become flexible thinkers</w:t>
      </w:r>
    </w:p>
    <w:p w:rsidR="00347766" w:rsidRDefault="00347766" w:rsidP="00347766">
      <w:pPr>
        <w:jc w:val="center"/>
        <w:rPr>
          <w:rFonts w:cs="Tahoma"/>
          <w:b/>
          <w:szCs w:val="26"/>
          <w:lang w:bidi="en-US"/>
        </w:rPr>
      </w:pPr>
      <w:r>
        <w:rPr>
          <w:rFonts w:cs="Tahoma"/>
          <w:b/>
          <w:szCs w:val="26"/>
          <w:lang w:bidi="en-US"/>
        </w:rPr>
        <w:lastRenderedPageBreak/>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 xml:space="preserve">Date </w:t>
      </w:r>
      <w:r w:rsidR="00223BB1">
        <w:rPr>
          <w:b/>
        </w:rPr>
        <w:t>8/25/2016</w:t>
      </w:r>
    </w:p>
    <w:p w:rsidR="00347766" w:rsidRDefault="00347766" w:rsidP="00347766">
      <w:pPr>
        <w:ind w:left="360"/>
        <w:rPr>
          <w:b/>
        </w:rPr>
      </w:pPr>
    </w:p>
    <w:p w:rsidR="00347766" w:rsidRDefault="00347766" w:rsidP="00347766">
      <w:r>
        <w:rPr>
          <w:b/>
        </w:rPr>
        <w:t>Submitted by</w:t>
      </w:r>
      <w:r w:rsidRPr="00125120">
        <w:t xml:space="preserve"> </w:t>
      </w:r>
      <w:r w:rsidR="00223BB1">
        <w:t>Amanda Almond</w:t>
      </w:r>
      <w:r w:rsidR="00223BB1">
        <w:tab/>
      </w:r>
    </w:p>
    <w:p w:rsidR="00347766" w:rsidRDefault="00347766" w:rsidP="00347766">
      <w:pPr>
        <w:ind w:left="360"/>
        <w:rPr>
          <w:b/>
        </w:rPr>
      </w:pPr>
    </w:p>
    <w:p w:rsidR="00347766" w:rsidRDefault="00347766" w:rsidP="00347766">
      <w:pPr>
        <w:rPr>
          <w:b/>
        </w:rPr>
      </w:pPr>
      <w:r>
        <w:rPr>
          <w:b/>
        </w:rPr>
        <w:t xml:space="preserve">Department(s) </w:t>
      </w:r>
      <w:r w:rsidR="00223BB1">
        <w:rPr>
          <w:b/>
        </w:rPr>
        <w:t>Social Science</w:t>
      </w:r>
    </w:p>
    <w:p w:rsidR="00347766" w:rsidRDefault="00347766" w:rsidP="00347766">
      <w:pPr>
        <w:ind w:left="1080"/>
        <w:rPr>
          <w:b/>
        </w:rPr>
      </w:pP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00223BB1">
        <w:t>X</w:t>
      </w:r>
      <w:r w:rsidRPr="00916FA0">
        <w:t xml:space="preserve"> </w:t>
      </w:r>
      <w:r>
        <w:t>An existing  course</w:t>
      </w:r>
      <w:r w:rsidR="00397E0A">
        <w:t xml:space="preserve">    </w:t>
      </w:r>
      <w:r w:rsidR="00223BB1">
        <w:t>Independent Study</w:t>
      </w:r>
      <w:r w:rsidR="00397E0A">
        <w:t>: IS904</w:t>
      </w:r>
      <w: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347766" w:rsidRDefault="00223BB1" w:rsidP="00223BB1">
      <w:pPr>
        <w:numPr>
          <w:ilvl w:val="0"/>
          <w:numId w:val="1"/>
        </w:numPr>
        <w:ind w:left="360"/>
      </w:pPr>
      <w:r>
        <w:t xml:space="preserve">Provide a course description: </w:t>
      </w:r>
      <w:r w:rsidR="00397E0A">
        <w:t xml:space="preserve">To explore the psychological, behavioral, and legal aspects of the treatment of dogs by the U.S. legal system.  Both legal and psychological </w:t>
      </w:r>
      <w:r>
        <w:t xml:space="preserve">arguments </w:t>
      </w:r>
      <w:r w:rsidR="00397E0A">
        <w:t xml:space="preserve">that identify the unreliability of court rulings related to the death of canines will be documented. Investigations via interview as well as the review of legal cases and psychological literature will ensue.  </w:t>
      </w:r>
    </w:p>
    <w:p w:rsidR="00223BB1" w:rsidRDefault="00223BB1" w:rsidP="00223BB1">
      <w:pPr>
        <w:ind w:left="360"/>
      </w:pPr>
    </w:p>
    <w:p w:rsidR="00347766" w:rsidRDefault="00347766" w:rsidP="0089345A">
      <w:pPr>
        <w:pStyle w:val="ListParagraph"/>
        <w:numPr>
          <w:ilvl w:val="0"/>
          <w:numId w:val="1"/>
        </w:numPr>
        <w:spacing w:line="240" w:lineRule="auto"/>
        <w:ind w:left="0"/>
        <w:rPr>
          <w:rFonts w:ascii="Times New Roman" w:hAnsi="Times New Roman"/>
          <w:sz w:val="24"/>
          <w:szCs w:val="24"/>
        </w:rPr>
      </w:pPr>
      <w:r w:rsidRPr="00223BB1">
        <w:rPr>
          <w:rFonts w:ascii="Times New Roman" w:hAnsi="Times New Roman"/>
          <w:sz w:val="24"/>
          <w:szCs w:val="24"/>
        </w:rPr>
        <w:t>How many credits w</w:t>
      </w:r>
      <w:r w:rsidR="00A110FB">
        <w:rPr>
          <w:rFonts w:ascii="Times New Roman" w:hAnsi="Times New Roman"/>
          <w:sz w:val="24"/>
          <w:szCs w:val="24"/>
        </w:rPr>
        <w:t>ill the course comprise?   3</w:t>
      </w:r>
      <w:r w:rsidR="00223BB1" w:rsidRPr="00223BB1">
        <w:rPr>
          <w:rFonts w:ascii="Times New Roman" w:hAnsi="Times New Roman"/>
          <w:sz w:val="24"/>
          <w:szCs w:val="24"/>
        </w:rPr>
        <w:t xml:space="preserve">    </w:t>
      </w:r>
      <w:r w:rsidRPr="00223BB1">
        <w:rPr>
          <w:rFonts w:ascii="Times New Roman" w:hAnsi="Times New Roman"/>
          <w:sz w:val="24"/>
          <w:szCs w:val="24"/>
        </w:rPr>
        <w:t xml:space="preserve">How many hours? </w:t>
      </w:r>
      <w:r w:rsidR="00A110FB">
        <w:rPr>
          <w:rFonts w:ascii="Times New Roman" w:hAnsi="Times New Roman"/>
          <w:sz w:val="24"/>
          <w:szCs w:val="24"/>
        </w:rPr>
        <w:t xml:space="preserve">  3</w:t>
      </w:r>
    </w:p>
    <w:p w:rsidR="00223BB1" w:rsidRPr="00223BB1" w:rsidRDefault="00223BB1" w:rsidP="00223BB1">
      <w:pPr>
        <w:pStyle w:val="ListParagraph"/>
        <w:spacing w:line="240" w:lineRule="auto"/>
        <w:ind w:left="0"/>
        <w:rPr>
          <w:rFonts w:ascii="Times New Roman" w:hAnsi="Times New Roman"/>
          <w:sz w:val="24"/>
          <w:szCs w:val="24"/>
        </w:rPr>
      </w:pPr>
    </w:p>
    <w:p w:rsidR="00347766" w:rsidRPr="0082605A"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DE0933" w:rsidRDefault="00397E0A" w:rsidP="00D41CE2">
            <w:pPr>
              <w:pStyle w:val="ListParagraph"/>
              <w:spacing w:line="240" w:lineRule="auto"/>
              <w:ind w:left="0"/>
              <w:rPr>
                <w:sz w:val="24"/>
                <w:szCs w:val="24"/>
              </w:rPr>
            </w:pPr>
            <w:r>
              <w:rPr>
                <w:sz w:val="24"/>
                <w:szCs w:val="24"/>
              </w:rPr>
              <w:t>PSY1101 and LAW1201</w:t>
            </w:r>
          </w:p>
        </w:tc>
      </w:tr>
    </w:tbl>
    <w:p w:rsidR="00347766" w:rsidRDefault="00347766" w:rsidP="00347766"/>
    <w:p w:rsidR="00397E0A" w:rsidRDefault="00347766" w:rsidP="00223BB1">
      <w:pPr>
        <w:numPr>
          <w:ilvl w:val="0"/>
          <w:numId w:val="1"/>
        </w:numPr>
        <w:ind w:left="360"/>
      </w:pPr>
      <w:r>
        <w:t xml:space="preserve">Explain briefly why this is an interdisciplinary course. </w:t>
      </w:r>
    </w:p>
    <w:p w:rsidR="00347766" w:rsidRDefault="00223BB1" w:rsidP="00D92311">
      <w:pPr>
        <w:numPr>
          <w:ilvl w:val="0"/>
          <w:numId w:val="1"/>
        </w:numPr>
        <w:ind w:left="360"/>
      </w:pPr>
      <w:r>
        <w:t>Both Professors Almond</w:t>
      </w:r>
      <w:r w:rsidR="00397E0A">
        <w:t xml:space="preserve"> from Social Sciences</w:t>
      </w:r>
      <w:r>
        <w:t xml:space="preserve"> and </w:t>
      </w:r>
      <w:proofErr w:type="spellStart"/>
      <w:r>
        <w:t>Mennella</w:t>
      </w:r>
      <w:proofErr w:type="spellEnd"/>
      <w:r w:rsidR="00397E0A">
        <w:t xml:space="preserve"> from Law/Legal Studies</w:t>
      </w:r>
      <w:r>
        <w:t xml:space="preserve"> will be working together on this study. </w:t>
      </w:r>
      <w:r w:rsidR="00397E0A">
        <w:t xml:space="preserve">The argument made in the Independent Study paper/manuscript is refined when looking at the topic from an interdisciplinary lens.  </w:t>
      </w:r>
      <w:r>
        <w:t xml:space="preserve"> </w:t>
      </w:r>
      <w:r w:rsidR="00397E0A">
        <w:t>Fair treatment of dogs from the legal system included theories and methodologies from psychology, law, and behavioral science.</w:t>
      </w:r>
    </w:p>
    <w:p w:rsidR="00397E0A" w:rsidRDefault="00397E0A" w:rsidP="00397E0A">
      <w:pPr>
        <w:ind w:left="360"/>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347766" w:rsidRDefault="00397E0A" w:rsidP="00347766">
      <w:pPr>
        <w:ind w:left="360"/>
      </w:pPr>
      <w:r>
        <w:t>The theme of the course i</w:t>
      </w:r>
      <w:r w:rsidR="00223BB1">
        <w:t xml:space="preserve">s to review ways in which our legal system has inconsistently ruled on cases in which a dog was killed, and viewed as properties.  The unreliability of such rulings was thoroughly discussed, in addition to psychological education materials that might work to achieve </w:t>
      </w:r>
      <w:r w:rsidR="00223BB1">
        <w:lastRenderedPageBreak/>
        <w:t>more reliability in who the legal system views pets.</w:t>
      </w:r>
      <w:r>
        <w:t xml:space="preserve"> The paper is titled: The Legal and Psychological Conflicts between Dogs as Both Property and Privileged Members of Society.</w:t>
      </w:r>
    </w:p>
    <w:p w:rsidR="00347766" w:rsidRDefault="00347766" w:rsidP="00347766"/>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223BB1" w:rsidP="00347766">
      <w:pPr>
        <w:ind w:left="360"/>
        <w:rPr>
          <w:b/>
          <w:spacing w:val="-4"/>
        </w:rPr>
      </w:pPr>
      <w:r>
        <w:t>X</w:t>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187521" w:rsidRDefault="00397E0A" w:rsidP="00D41CE2">
            <w:pPr>
              <w:pStyle w:val="ListParagraph"/>
              <w:spacing w:line="240" w:lineRule="auto"/>
              <w:ind w:left="0"/>
              <w:rPr>
                <w:rFonts w:ascii="Times New Roman" w:hAnsi="Times New Roman"/>
                <w:sz w:val="24"/>
                <w:szCs w:val="24"/>
              </w:rPr>
            </w:pPr>
            <w:r>
              <w:rPr>
                <w:rFonts w:ascii="Times New Roman" w:hAnsi="Times New Roman"/>
                <w:sz w:val="24"/>
                <w:szCs w:val="24"/>
              </w:rPr>
              <w:t>Being able to evaluate the inconsistencies from both a legal (case law) and psychological (theory/research) standpoint.</w:t>
            </w:r>
          </w:p>
        </w:tc>
      </w:tr>
    </w:tbl>
    <w:p w:rsidR="00347766" w:rsidRPr="00187521" w:rsidRDefault="00347766" w:rsidP="00347766">
      <w:pPr>
        <w:ind w:left="360"/>
      </w:pPr>
    </w:p>
    <w:p w:rsidR="00347766" w:rsidRPr="0073471A" w:rsidRDefault="00223BB1" w:rsidP="00347766">
      <w:pPr>
        <w:ind w:left="360"/>
        <w:rPr>
          <w:b/>
        </w:rPr>
      </w:pPr>
      <w:r>
        <w:t>X</w:t>
      </w:r>
      <w:r w:rsidR="00347766" w:rsidRPr="00187521">
        <w:t xml:space="preserve">  </w:t>
      </w:r>
      <w:r w:rsidR="00347766"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97E0A" w:rsidP="00D41CE2">
            <w:pPr>
              <w:pStyle w:val="ListParagraph"/>
              <w:spacing w:line="240" w:lineRule="auto"/>
              <w:ind w:left="0"/>
              <w:rPr>
                <w:sz w:val="24"/>
                <w:szCs w:val="24"/>
              </w:rPr>
            </w:pPr>
            <w:r>
              <w:rPr>
                <w:sz w:val="24"/>
                <w:szCs w:val="24"/>
              </w:rPr>
              <w:t>Apply both legal and psychological conclusions to provide appropriate rationale for the argument that rulings with respect to canines has been inconsistent/unreliable by definition and historical evidence.</w:t>
            </w:r>
          </w:p>
        </w:tc>
      </w:tr>
    </w:tbl>
    <w:p w:rsidR="00347766" w:rsidRDefault="00347766" w:rsidP="00347766"/>
    <w:p w:rsidR="00347766" w:rsidRPr="00916FA0" w:rsidRDefault="00223BB1" w:rsidP="00347766">
      <w:pPr>
        <w:ind w:left="360"/>
      </w:pPr>
      <w:r>
        <w:t>X</w:t>
      </w:r>
      <w:r w:rsidR="00347766" w:rsidRPr="00916FA0">
        <w:t xml:space="preserve"> </w:t>
      </w:r>
      <w:r w:rsidR="00347766" w:rsidRPr="00397E0A">
        <w:rPr>
          <w:b/>
        </w:rPr>
        <w:t>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223BB1" w:rsidP="00D41CE2">
            <w:pPr>
              <w:pStyle w:val="ListParagraph"/>
              <w:spacing w:line="240" w:lineRule="auto"/>
              <w:ind w:left="0"/>
              <w:rPr>
                <w:sz w:val="24"/>
                <w:szCs w:val="24"/>
              </w:rPr>
            </w:pPr>
            <w:r>
              <w:rPr>
                <w:sz w:val="24"/>
                <w:szCs w:val="24"/>
              </w:rPr>
              <w:t>The problems inherent in legal rulings were the inconsistencies in how dogs have been defined.  Drawing from both human and animal cases, how the legal systems deals with various acts is complex.</w:t>
            </w:r>
          </w:p>
        </w:tc>
      </w:tr>
    </w:tbl>
    <w:p w:rsidR="00347766" w:rsidRDefault="00347766" w:rsidP="00347766"/>
    <w:p w:rsidR="00347766" w:rsidRPr="00916FA0" w:rsidRDefault="00347766" w:rsidP="00347766">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187521" w:rsidRDefault="00223BB1" w:rsidP="00347766">
      <w:pPr>
        <w:ind w:left="360"/>
      </w:pPr>
      <w:r>
        <w:t>X</w:t>
      </w:r>
      <w:r w:rsidR="00347766" w:rsidRPr="00187521">
        <w:t xml:space="preserve">  </w:t>
      </w:r>
      <w:r w:rsidR="00347766" w:rsidRPr="00397E0A">
        <w:rPr>
          <w:b/>
        </w:rPr>
        <w:t>Recognize varied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187521" w:rsidRDefault="00223BB1" w:rsidP="00D41CE2">
            <w:pPr>
              <w:pStyle w:val="ListParagraph"/>
              <w:spacing w:line="240" w:lineRule="auto"/>
              <w:ind w:left="0"/>
              <w:rPr>
                <w:rFonts w:ascii="Times New Roman" w:hAnsi="Times New Roman"/>
                <w:sz w:val="24"/>
                <w:szCs w:val="24"/>
              </w:rPr>
            </w:pPr>
            <w:r>
              <w:rPr>
                <w:rFonts w:ascii="Times New Roman" w:hAnsi="Times New Roman"/>
                <w:sz w:val="24"/>
                <w:szCs w:val="24"/>
              </w:rPr>
              <w:t xml:space="preserve">Perspectives of those is psychological sciences, the legal system, as well as those who manage pet adoption centers and pet owners contribute to the conversation. </w:t>
            </w:r>
          </w:p>
        </w:tc>
      </w:tr>
    </w:tbl>
    <w:p w:rsidR="00347766" w:rsidRPr="00187521" w:rsidRDefault="00347766" w:rsidP="00347766">
      <w:pPr>
        <w:ind w:left="360"/>
      </w:pPr>
    </w:p>
    <w:p w:rsidR="00347766" w:rsidRPr="00916FA0" w:rsidRDefault="00223BB1" w:rsidP="00347766">
      <w:pPr>
        <w:ind w:left="360"/>
      </w:pPr>
      <w:r>
        <w:t>X</w:t>
      </w:r>
      <w:r w:rsidR="00347766" w:rsidRPr="00916FA0">
        <w:t xml:space="preserve"> </w:t>
      </w:r>
      <w:r w:rsidR="00347766" w:rsidRPr="00397E0A">
        <w:rPr>
          <w:b/>
        </w:rPr>
        <w:t>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223BB1" w:rsidP="00D41CE2">
            <w:pPr>
              <w:pStyle w:val="ListParagraph"/>
              <w:spacing w:line="240" w:lineRule="auto"/>
              <w:ind w:left="0"/>
              <w:rPr>
                <w:sz w:val="24"/>
                <w:szCs w:val="24"/>
              </w:rPr>
            </w:pPr>
            <w:r>
              <w:rPr>
                <w:sz w:val="24"/>
                <w:szCs w:val="24"/>
              </w:rPr>
              <w:t xml:space="preserve">The varied perspectives combined make it difficult to have clear rulings across multiple cases, and Alexandra’s paper is purposed to navigate this complexities.  </w:t>
            </w:r>
          </w:p>
        </w:tc>
      </w:tr>
    </w:tbl>
    <w:p w:rsidR="00347766" w:rsidRDefault="00347766" w:rsidP="00347766"/>
    <w:p w:rsidR="00347766" w:rsidRPr="00916FA0" w:rsidRDefault="00347766" w:rsidP="00347766">
      <w:pPr>
        <w:ind w:left="360"/>
      </w:pPr>
      <w:r w:rsidRPr="00916FA0">
        <w:sym w:font="Wingdings" w:char="F0A8"/>
      </w:r>
      <w:r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Pr="00397E0A" w:rsidRDefault="00347766" w:rsidP="00347766">
      <w:pPr>
        <w:numPr>
          <w:ilvl w:val="0"/>
          <w:numId w:val="1"/>
        </w:numPr>
        <w:ind w:left="360"/>
        <w:rPr>
          <w:b/>
        </w:rPr>
      </w:pPr>
      <w:r w:rsidRPr="00397E0A">
        <w:rPr>
          <w:b/>
        </w:rP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DE0933" w:rsidRDefault="00223BB1" w:rsidP="00D41CE2">
            <w:pPr>
              <w:pStyle w:val="ListParagraph"/>
              <w:spacing w:line="240" w:lineRule="auto"/>
              <w:ind w:left="0"/>
              <w:rPr>
                <w:sz w:val="24"/>
                <w:szCs w:val="24"/>
              </w:rPr>
            </w:pPr>
            <w:r>
              <w:rPr>
                <w:sz w:val="24"/>
                <w:szCs w:val="24"/>
              </w:rPr>
              <w:t xml:space="preserve"> Through the assessment of a research paper included sources ethically accessed, proper citations, skills of inquiry and communication, and learning new psychological theories and concepts.</w:t>
            </w:r>
          </w:p>
        </w:tc>
      </w:tr>
    </w:tbl>
    <w:p w:rsidR="00347766" w:rsidRDefault="00347766" w:rsidP="00347766">
      <w:pPr>
        <w:pStyle w:val="ListParagraph"/>
        <w:spacing w:line="240" w:lineRule="auto"/>
        <w:ind w:left="360"/>
        <w:rPr>
          <w:rFonts w:ascii="Times New Roman" w:hAnsi="Times New Roman"/>
          <w:sz w:val="24"/>
          <w:szCs w:val="24"/>
        </w:rPr>
      </w:pPr>
    </w:p>
    <w:p w:rsidR="00223BB1" w:rsidRDefault="00347766" w:rsidP="00347766">
      <w:pPr>
        <w:pStyle w:val="ListParagraph"/>
        <w:numPr>
          <w:ilvl w:val="0"/>
          <w:numId w:val="1"/>
        </w:numPr>
        <w:spacing w:line="240" w:lineRule="auto"/>
        <w:ind w:left="360"/>
        <w:rPr>
          <w:rFonts w:ascii="Times New Roman" w:hAnsi="Times New Roman"/>
          <w:sz w:val="24"/>
          <w:szCs w:val="24"/>
        </w:rPr>
      </w:pPr>
      <w:r w:rsidRPr="00397E0A">
        <w:rPr>
          <w:rFonts w:ascii="Times New Roman" w:hAnsi="Times New Roman"/>
          <w:b/>
          <w:sz w:val="24"/>
          <w:szCs w:val="24"/>
        </w:rPr>
        <w:t>Which department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sidR="00223BB1">
        <w:rPr>
          <w:rFonts w:ascii="Times New Roman" w:hAnsi="Times New Roman"/>
          <w:sz w:val="24"/>
          <w:szCs w:val="24"/>
        </w:rPr>
        <w:t xml:space="preserve"> Social Science</w:t>
      </w:r>
    </w:p>
    <w:p w:rsidR="00223BB1" w:rsidRDefault="00223BB1" w:rsidP="00223BB1">
      <w:pPr>
        <w:pStyle w:val="ListParagraph"/>
        <w:spacing w:line="240" w:lineRule="auto"/>
        <w:ind w:left="360"/>
        <w:rPr>
          <w:rFonts w:ascii="Times New Roman" w:hAnsi="Times New Roman"/>
          <w:sz w:val="24"/>
          <w:szCs w:val="24"/>
        </w:rPr>
      </w:pPr>
    </w:p>
    <w:p w:rsidR="00347766" w:rsidRPr="00337FA3" w:rsidRDefault="00347766" w:rsidP="00223BB1">
      <w:pPr>
        <w:pStyle w:val="ListParagraph"/>
        <w:spacing w:line="240" w:lineRule="auto"/>
        <w:ind w:left="360"/>
        <w:rPr>
          <w:rFonts w:ascii="Times New Roman" w:hAnsi="Times New Roman"/>
          <w:sz w:val="24"/>
          <w:szCs w:val="24"/>
        </w:rPr>
      </w:pPr>
      <w:r w:rsidRPr="00397E0A">
        <w:rPr>
          <w:rFonts w:ascii="Times New Roman" w:hAnsi="Times New Roman"/>
          <w:b/>
          <w:sz w:val="24"/>
          <w:szCs w:val="24"/>
        </w:rPr>
        <w:t>Would all sections of the course be interdisciplinary?</w:t>
      </w:r>
      <w:r>
        <w:rPr>
          <w:rFonts w:ascii="Times New Roman" w:hAnsi="Times New Roman"/>
          <w:sz w:val="24"/>
          <w:szCs w:val="24"/>
        </w:rPr>
        <w:t xml:space="preserve"> </w:t>
      </w:r>
      <w:r w:rsidR="00223BB1">
        <w:rPr>
          <w:rFonts w:ascii="Times New Roman" w:hAnsi="Times New Roman"/>
          <w:sz w:val="24"/>
          <w:szCs w:val="24"/>
        </w:rPr>
        <w:t xml:space="preserve">    X  </w:t>
      </w:r>
      <w:r w:rsidRPr="00916FA0">
        <w:rPr>
          <w:rFonts w:ascii="Times New Roman" w:hAnsi="Times New Roman"/>
          <w:sz w:val="24"/>
          <w:szCs w:val="24"/>
        </w:rPr>
        <w:t>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397E0A">
        <w:rPr>
          <w:rFonts w:ascii="Times New Roman" w:hAnsi="Times New Roman"/>
          <w:b/>
          <w:sz w:val="24"/>
          <w:szCs w:val="24"/>
        </w:rPr>
        <w:t xml:space="preserve">Would the course be cross-listed in two or more departments? </w:t>
      </w:r>
      <w:r w:rsidR="00223BB1">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w:t>
      </w:r>
      <w:proofErr w:type="gramStart"/>
      <w:r>
        <w:rPr>
          <w:rFonts w:ascii="Times New Roman" w:hAnsi="Times New Roman"/>
          <w:sz w:val="24"/>
          <w:szCs w:val="24"/>
        </w:rPr>
        <w:t>Yes</w:t>
      </w:r>
      <w:r w:rsidRPr="00916FA0">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397E0A" w:rsidRPr="00397E0A"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00397E0A">
        <w:rPr>
          <w:rFonts w:ascii="Times New Roman" w:hAnsi="Times New Roman"/>
          <w:spacing w:val="-2"/>
          <w:sz w:val="24"/>
          <w:szCs w:val="24"/>
        </w:rPr>
        <w:t xml:space="preserve">  </w:t>
      </w:r>
      <w:r w:rsidR="00397E0A" w:rsidRPr="00397E0A">
        <w:rPr>
          <w:rFonts w:ascii="Times New Roman" w:hAnsi="Times New Roman"/>
          <w:b/>
          <w:spacing w:val="-2"/>
          <w:sz w:val="24"/>
          <w:szCs w:val="24"/>
        </w:rPr>
        <w:t>X</w:t>
      </w:r>
      <w:r w:rsidR="00397E0A">
        <w:rPr>
          <w:rFonts w:ascii="Times New Roman" w:hAnsi="Times New Roman"/>
          <w:spacing w:val="-2"/>
          <w:sz w:val="24"/>
          <w:szCs w:val="24"/>
        </w:rPr>
        <w:t xml:space="preserve"> </w:t>
      </w:r>
      <w:r w:rsidRPr="00EC422A">
        <w:rPr>
          <w:rFonts w:ascii="Times New Roman" w:hAnsi="Times New Roman"/>
          <w:spacing w:val="-2"/>
          <w:sz w:val="24"/>
          <w:szCs w:val="24"/>
        </w:rPr>
        <w:t xml:space="preserve">Co-taught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00397E0A"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proofErr w:type="gramStart"/>
      <w:r w:rsidRPr="00916FA0">
        <w:rPr>
          <w:rFonts w:ascii="Times New Roman" w:hAnsi="Times New Roman"/>
          <w:sz w:val="24"/>
          <w:szCs w:val="24"/>
        </w:rPr>
        <w:t>If</w:t>
      </w:r>
      <w:proofErr w:type="gramEnd"/>
      <w:r w:rsidRPr="00916FA0">
        <w:rPr>
          <w:rFonts w:ascii="Times New Roman" w:hAnsi="Times New Roman"/>
          <w:sz w:val="24"/>
          <w:szCs w:val="24"/>
        </w:rPr>
        <w:t xml:space="preserve">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00397E0A" w:rsidRPr="00397E0A">
        <w:rPr>
          <w:rFonts w:ascii="Times New Roman" w:hAnsi="Times New Roman"/>
          <w:b/>
          <w:spacing w:val="-2"/>
          <w:sz w:val="24"/>
          <w:szCs w:val="24"/>
        </w:rPr>
        <w:t>X</w:t>
      </w:r>
      <w:r w:rsidRPr="00397E0A">
        <w:rPr>
          <w:rFonts w:ascii="Times New Roman" w:hAnsi="Times New Roman"/>
          <w:b/>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p>
    <w:p w:rsidR="00347766" w:rsidRPr="00916FA0" w:rsidRDefault="00347766" w:rsidP="00397E0A">
      <w:pPr>
        <w:pStyle w:val="ListParagraph"/>
        <w:spacing w:after="0" w:line="240" w:lineRule="auto"/>
        <w:rPr>
          <w:rFonts w:ascii="Times New Roman" w:hAnsi="Times New Roman"/>
          <w:sz w:val="24"/>
          <w:szCs w:val="24"/>
        </w:rPr>
      </w:pP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5"/>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proofErr w:type="gramStart"/>
      <w:r w:rsidRPr="004B7A55">
        <w:rPr>
          <w:rFonts w:ascii="Times New Roman" w:hAnsi="Times New Roman"/>
          <w:sz w:val="24"/>
          <w:szCs w:val="24"/>
        </w:rPr>
        <w:t>Please</w:t>
      </w:r>
      <w:proofErr w:type="gramEnd"/>
      <w:r w:rsidRPr="004B7A55">
        <w:rPr>
          <w:rFonts w:ascii="Times New Roman" w:hAnsi="Times New Roman"/>
          <w:sz w:val="24"/>
          <w:szCs w:val="24"/>
        </w:rPr>
        <w:t xml:space="preserv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w:t>
      </w:r>
      <w:proofErr w:type="spellStart"/>
      <w:r w:rsidRPr="004B7A55">
        <w:rPr>
          <w:rFonts w:ascii="Times New Roman" w:hAnsi="Times New Roman"/>
          <w:sz w:val="24"/>
          <w:szCs w:val="24"/>
        </w:rPr>
        <w:t>interdisciplinarity</w:t>
      </w:r>
      <w:proofErr w:type="spellEnd"/>
      <w:r w:rsidRPr="004B7A55">
        <w:rPr>
          <w:rFonts w:ascii="Times New Roman" w:hAnsi="Times New Roman"/>
          <w:sz w:val="24"/>
          <w:szCs w:val="24"/>
        </w:rPr>
        <w:t xml:space="preserve"> of the course.</w:t>
      </w:r>
      <w:r>
        <w:rPr>
          <w:rStyle w:val="FootnoteReference"/>
          <w:rFonts w:ascii="Times New Roman" w:hAnsi="Times New Roman"/>
          <w:sz w:val="24"/>
          <w:szCs w:val="24"/>
        </w:rPr>
        <w:footnoteReference w:id="6"/>
      </w:r>
      <w:r>
        <w:rPr>
          <w:rFonts w:ascii="Times New Roman" w:hAnsi="Times New Roman"/>
          <w:sz w:val="24"/>
          <w:szCs w:val="24"/>
        </w:rPr>
        <w:br/>
      </w: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65D15" w:rsidRDefault="00347766" w:rsidP="00223BB1">
            <w:pPr>
              <w:pStyle w:val="ListParagraph"/>
              <w:spacing w:after="0" w:line="240" w:lineRule="auto"/>
              <w:ind w:left="0"/>
              <w:rPr>
                <w:rFonts w:ascii="Times New Roman" w:hAnsi="Times New Roman"/>
                <w:sz w:val="16"/>
                <w:szCs w:val="16"/>
              </w:rPr>
            </w:pPr>
            <w:r>
              <w:rPr>
                <w:rFonts w:ascii="Times New Roman" w:hAnsi="Times New Roman"/>
                <w:sz w:val="16"/>
                <w:szCs w:val="16"/>
              </w:rPr>
              <w:br/>
            </w:r>
            <w:r w:rsidR="00223BB1">
              <w:rPr>
                <w:rFonts w:ascii="Times New Roman" w:hAnsi="Times New Roman"/>
                <w:sz w:val="16"/>
                <w:szCs w:val="16"/>
              </w:rPr>
              <w:t xml:space="preserve">The role of the other professor remains unclear to me.  I drafted several drafts with Alexandra and have graded the final without consultation from Prof </w:t>
            </w:r>
            <w:proofErr w:type="spellStart"/>
            <w:r w:rsidR="00223BB1">
              <w:rPr>
                <w:rFonts w:ascii="Times New Roman" w:hAnsi="Times New Roman"/>
                <w:sz w:val="16"/>
                <w:szCs w:val="16"/>
              </w:rPr>
              <w:t>Mennella</w:t>
            </w:r>
            <w:proofErr w:type="spellEnd"/>
          </w:p>
        </w:tc>
      </w:tr>
    </w:tbl>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347766" w:rsidRPr="00065D15" w:rsidRDefault="00347766" w:rsidP="00347766">
      <w:pPr>
        <w:pStyle w:val="ListParagraph"/>
        <w:spacing w:line="240" w:lineRule="auto"/>
        <w:ind w:left="360"/>
        <w:rPr>
          <w:rFonts w:ascii="Times New Roman" w:hAnsi="Times New Roman"/>
          <w:sz w:val="16"/>
          <w:szCs w:val="16"/>
        </w:rPr>
      </w:pPr>
      <w:r w:rsidRPr="00916FA0">
        <w:rPr>
          <w:rFonts w:ascii="Times New Roman" w:hAnsi="Times New Roman"/>
          <w:sz w:val="24"/>
          <w:szCs w:val="24"/>
        </w:rPr>
        <w:lastRenderedPageBreak/>
        <w:sym w:font="Wingdings" w:char="F0A8"/>
      </w:r>
      <w:r w:rsidRPr="00916FA0">
        <w:rPr>
          <w:rFonts w:ascii="Times New Roman" w:hAnsi="Times New Roman"/>
          <w:sz w:val="24"/>
          <w:szCs w:val="24"/>
        </w:rPr>
        <w:t xml:space="preserve"> </w:t>
      </w:r>
      <w:proofErr w:type="gramStart"/>
      <w:r w:rsidRPr="00916FA0">
        <w:rPr>
          <w:rFonts w:ascii="Times New Roman" w:hAnsi="Times New Roman"/>
          <w:sz w:val="24"/>
          <w:szCs w:val="24"/>
        </w:rPr>
        <w:t>a</w:t>
      </w:r>
      <w:proofErr w:type="gramEnd"/>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7"/>
      </w:r>
      <w:r>
        <w:rPr>
          <w:rFonts w:ascii="Times New Roman" w:hAnsi="Times New Roman"/>
          <w:sz w:val="24"/>
          <w:szCs w:val="24"/>
        </w:rPr>
        <w:t xml:space="preserve">?  </w:t>
      </w:r>
      <w:r w:rsidR="00FD4A8A" w:rsidRPr="00FD4A8A">
        <w:rPr>
          <w:rFonts w:ascii="Times New Roman" w:hAnsi="Times New Roman"/>
          <w:b/>
          <w:sz w:val="24"/>
          <w:szCs w:val="24"/>
        </w:rPr>
        <w:t xml:space="preserve">X </w:t>
      </w:r>
      <w:r w:rsidR="00FD4A8A">
        <w:rPr>
          <w:rFonts w:ascii="Times New Roman" w:hAnsi="Times New Roman"/>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proofErr w:type="gramStart"/>
      <w:r w:rsidRPr="00916FA0">
        <w:rPr>
          <w:rFonts w:ascii="Times New Roman" w:hAnsi="Times New Roman"/>
          <w:sz w:val="24"/>
          <w:szCs w:val="24"/>
        </w:rPr>
        <w:t>a</w:t>
      </w:r>
      <w:proofErr w:type="gramEnd"/>
      <w:r w:rsidRPr="00916FA0">
        <w:rPr>
          <w:rFonts w:ascii="Times New Roman" w:hAnsi="Times New Roman"/>
          <w:sz w:val="24"/>
          <w:szCs w:val="24"/>
        </w:rPr>
        <w:t xml:space="preserve"> Capstone course</w:t>
      </w:r>
      <w:r w:rsidRPr="00916FA0">
        <w:rPr>
          <w:rStyle w:val="FootnoteReference"/>
          <w:rFonts w:ascii="Times New Roman" w:hAnsi="Times New Roman"/>
          <w:sz w:val="24"/>
          <w:szCs w:val="24"/>
        </w:rPr>
        <w:footnoteReference w:id="8"/>
      </w:r>
      <w:r w:rsidRPr="00916FA0">
        <w:rPr>
          <w:rFonts w:ascii="Times New Roman" w:hAnsi="Times New Roman"/>
          <w:sz w:val="24"/>
          <w:szCs w:val="24"/>
        </w:rPr>
        <w:t>?</w:t>
      </w:r>
      <w:r>
        <w:rPr>
          <w:rFonts w:ascii="Times New Roman" w:hAnsi="Times New Roman"/>
          <w:sz w:val="24"/>
          <w:szCs w:val="24"/>
        </w:rPr>
        <w:t xml:space="preserve"> </w:t>
      </w:r>
      <w:r w:rsidR="00FD4A8A" w:rsidRPr="00916FA0">
        <w:rPr>
          <w:rFonts w:ascii="Times New Roman" w:hAnsi="Times New Roman"/>
          <w:sz w:val="24"/>
          <w:szCs w:val="24"/>
        </w:rPr>
        <w:sym w:font="Wingdings" w:char="F0A8"/>
      </w:r>
      <w:proofErr w:type="gramStart"/>
      <w:r>
        <w:rPr>
          <w:rFonts w:ascii="Times New Roman" w:hAnsi="Times New Roman"/>
          <w:sz w:val="24"/>
          <w:szCs w:val="24"/>
        </w:rPr>
        <w:t>other</w:t>
      </w:r>
      <w:proofErr w:type="gramEnd"/>
      <w:r w:rsidRPr="00916FA0">
        <w:rPr>
          <w:rFonts w:ascii="Times New Roman" w:hAnsi="Times New Roman"/>
          <w:sz w:val="24"/>
          <w:szCs w:val="24"/>
        </w:rPr>
        <w:t>?  Explain.</w:t>
      </w:r>
      <w:r>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DE0933" w:rsidTr="00D41CE2">
        <w:tc>
          <w:tcPr>
            <w:tcW w:w="9450" w:type="dxa"/>
          </w:tcPr>
          <w:p w:rsidR="00347766" w:rsidRPr="00DE0933" w:rsidRDefault="00347766" w:rsidP="00223BB1">
            <w:pPr>
              <w:pStyle w:val="ListParagraph"/>
              <w:spacing w:after="0" w:line="240" w:lineRule="auto"/>
              <w:ind w:left="0"/>
              <w:rPr>
                <w:sz w:val="24"/>
                <w:szCs w:val="24"/>
              </w:rPr>
            </w:pPr>
          </w:p>
        </w:tc>
      </w:tr>
      <w:tr w:rsidR="00223BB1" w:rsidRPr="00DE0933" w:rsidTr="00D41CE2">
        <w:tc>
          <w:tcPr>
            <w:tcW w:w="9450" w:type="dxa"/>
          </w:tcPr>
          <w:p w:rsidR="00223BB1" w:rsidRDefault="00223BB1" w:rsidP="00D41CE2">
            <w:pPr>
              <w:pStyle w:val="ListParagraph"/>
              <w:spacing w:after="0" w:line="240" w:lineRule="auto"/>
              <w:ind w:left="0"/>
              <w:rPr>
                <w:sz w:val="24"/>
                <w:szCs w:val="24"/>
              </w:rPr>
            </w:pPr>
          </w:p>
        </w:tc>
      </w:tr>
      <w:tr w:rsidR="00223BB1" w:rsidRPr="00DE0933" w:rsidTr="00D41CE2">
        <w:tc>
          <w:tcPr>
            <w:tcW w:w="9450" w:type="dxa"/>
          </w:tcPr>
          <w:p w:rsidR="00223BB1" w:rsidRDefault="00223BB1" w:rsidP="00D41CE2">
            <w:pPr>
              <w:pStyle w:val="ListParagraph"/>
              <w:spacing w:after="0" w:line="240" w:lineRule="auto"/>
              <w:ind w:left="0"/>
              <w:rPr>
                <w:sz w:val="24"/>
                <w:szCs w:val="24"/>
              </w:rPr>
            </w:pPr>
          </w:p>
          <w:p w:rsidR="00223BB1" w:rsidRDefault="00223BB1" w:rsidP="00D41CE2">
            <w:pPr>
              <w:pStyle w:val="ListParagraph"/>
              <w:spacing w:after="0" w:line="240" w:lineRule="auto"/>
              <w:ind w:left="0"/>
              <w:rPr>
                <w:sz w:val="24"/>
                <w:szCs w:val="24"/>
              </w:rPr>
            </w:pPr>
            <w:r>
              <w:rPr>
                <w:sz w:val="24"/>
                <w:szCs w:val="24"/>
              </w:rPr>
              <w:t>Evaluation Criteria:</w:t>
            </w:r>
          </w:p>
          <w:p w:rsidR="00223BB1" w:rsidRPr="00CB2315" w:rsidRDefault="00223BB1" w:rsidP="00223BB1">
            <w:pPr>
              <w:jc w:val="center"/>
              <w:rPr>
                <w:b/>
              </w:rPr>
            </w:pPr>
            <w:r w:rsidRPr="00CB2315">
              <w:rPr>
                <w:b/>
              </w:rPr>
              <w:t xml:space="preserve">Independent Study Plan for Alexandra </w:t>
            </w:r>
            <w:proofErr w:type="spellStart"/>
            <w:r w:rsidRPr="00CB2315">
              <w:rPr>
                <w:b/>
              </w:rPr>
              <w:t>Kustra</w:t>
            </w:r>
            <w:proofErr w:type="spellEnd"/>
          </w:p>
          <w:p w:rsidR="00223BB1" w:rsidRDefault="00223BB1" w:rsidP="00223BB1">
            <w:pPr>
              <w:jc w:val="center"/>
            </w:pPr>
            <w:r>
              <w:t>Professor Almond, Social Science Department</w:t>
            </w:r>
          </w:p>
          <w:p w:rsidR="00223BB1" w:rsidRDefault="00223BB1" w:rsidP="00223BB1">
            <w:r w:rsidRPr="00CB2315">
              <w:rPr>
                <w:b/>
              </w:rPr>
              <w:t>Purpose:</w:t>
            </w:r>
            <w:r>
              <w:t xml:space="preserve"> My role as faculty is to assist in refining the arguments made for the investigatory report/paper in addition to Professor </w:t>
            </w:r>
            <w:proofErr w:type="spellStart"/>
            <w:r>
              <w:t>Mennella</w:t>
            </w:r>
            <w:proofErr w:type="spellEnd"/>
            <w:r>
              <w:t xml:space="preserve">. </w:t>
            </w:r>
          </w:p>
          <w:p w:rsidR="00223BB1" w:rsidRDefault="00223BB1" w:rsidP="00223BB1">
            <w:r>
              <w:t>This includes refining statements about the paper’s rationale as well as gaining reliability via interviewed sources.  Assistance in the construction of structured interviews will also be an important aspect of the project.  Together, the student and I will create an interview schedule for up to 3 people who we’ll identify as willing candidates who can offer a unique perspective to the argument being made. Field assistance will include recruitment and maintaining a safe space for the interviews to take place (i.e., here at City Tech or via telephone).</w:t>
            </w:r>
          </w:p>
          <w:p w:rsidR="00223BB1" w:rsidRDefault="00223BB1" w:rsidP="00223BB1">
            <w:r w:rsidRPr="00CB2315">
              <w:rPr>
                <w:b/>
              </w:rPr>
              <w:t>Timeline:</w:t>
            </w:r>
            <w:r>
              <w:t xml:space="preserve">  June, Summer Session I through August, end of Summer Session II</w:t>
            </w:r>
          </w:p>
          <w:p w:rsidR="00223BB1" w:rsidRDefault="00223BB1" w:rsidP="00223BB1">
            <w:pPr>
              <w:ind w:firstLine="720"/>
            </w:pPr>
            <w:r>
              <w:t>Week one: Initial meeting and schedule/expectations arranged</w:t>
            </w:r>
          </w:p>
          <w:p w:rsidR="00223BB1" w:rsidRDefault="00223BB1" w:rsidP="00223BB1">
            <w:pPr>
              <w:ind w:left="720"/>
            </w:pPr>
            <w:r>
              <w:t>Week two: After a review of the written work done to date, student may respond verbally and/or in written work to feedback/comments/critiques</w:t>
            </w:r>
          </w:p>
          <w:p w:rsidR="00223BB1" w:rsidRDefault="00223BB1" w:rsidP="00223BB1">
            <w:pPr>
              <w:ind w:left="720"/>
            </w:pPr>
            <w:r>
              <w:t>Week three:  Interview schedule completed, and interviews commence</w:t>
            </w:r>
          </w:p>
          <w:p w:rsidR="00223BB1" w:rsidRPr="000B37CD" w:rsidRDefault="00223BB1" w:rsidP="00223BB1">
            <w:pPr>
              <w:ind w:left="720"/>
              <w:rPr>
                <w:vertAlign w:val="superscript"/>
              </w:rPr>
            </w:pPr>
            <w:r>
              <w:t>Week four: Investigatory report/paper due by end of Summer Session II</w:t>
            </w:r>
          </w:p>
          <w:p w:rsidR="00FD4A8A" w:rsidRDefault="00223BB1" w:rsidP="00223BB1">
            <w:r w:rsidRPr="00CB2315">
              <w:rPr>
                <w:b/>
              </w:rPr>
              <w:t>Evaluation:</w:t>
            </w:r>
            <w:r>
              <w:t xml:space="preserve"> Assessment will consider the </w:t>
            </w:r>
            <w:r w:rsidR="00FD4A8A">
              <w:t>following:</w:t>
            </w:r>
          </w:p>
          <w:p w:rsidR="00FD4A8A" w:rsidRDefault="00FD4A8A" w:rsidP="00223BB1">
            <w:r>
              <w:t>1. S</w:t>
            </w:r>
            <w:r w:rsidR="00223BB1">
              <w:t xml:space="preserve">aturation of the data obtained via interview </w:t>
            </w:r>
            <w:r>
              <w:t>and scholarly literature</w:t>
            </w:r>
          </w:p>
          <w:p w:rsidR="00223BB1" w:rsidRDefault="00FD4A8A" w:rsidP="00223BB1">
            <w:r>
              <w:t xml:space="preserve">2. Clear statement and support of rationale, argument presented, and conclusions. </w:t>
            </w:r>
          </w:p>
          <w:p w:rsidR="00FD4A8A" w:rsidRDefault="00FD4A8A" w:rsidP="00223BB1">
            <w:r>
              <w:t>3. Paper submitted on time free of grammatical errors, with all citations and references included</w:t>
            </w:r>
          </w:p>
          <w:p w:rsidR="00FD4A8A" w:rsidRDefault="00FD4A8A" w:rsidP="00223BB1"/>
          <w:p w:rsidR="00223BB1" w:rsidRDefault="00223BB1" w:rsidP="00D41CE2">
            <w:pPr>
              <w:pStyle w:val="ListParagraph"/>
              <w:spacing w:after="0" w:line="240" w:lineRule="auto"/>
              <w:ind w:left="0"/>
              <w:rPr>
                <w:sz w:val="24"/>
                <w:szCs w:val="24"/>
              </w:rPr>
            </w:pPr>
          </w:p>
        </w:tc>
      </w:tr>
      <w:tr w:rsidR="00FD4A8A" w:rsidRPr="00DE0933" w:rsidTr="00D41CE2">
        <w:tc>
          <w:tcPr>
            <w:tcW w:w="9450" w:type="dxa"/>
          </w:tcPr>
          <w:p w:rsidR="00FD4A8A" w:rsidRDefault="00FD4A8A" w:rsidP="00D41CE2">
            <w:pPr>
              <w:pStyle w:val="ListParagraph"/>
              <w:spacing w:after="0" w:line="240" w:lineRule="auto"/>
              <w:ind w:left="0"/>
              <w:rPr>
                <w:sz w:val="24"/>
                <w:szCs w:val="24"/>
              </w:rPr>
            </w:pPr>
          </w:p>
        </w:tc>
      </w:tr>
    </w:tbl>
    <w:p w:rsidR="00B679F8" w:rsidRDefault="00B679F8" w:rsidP="00347766"/>
    <w:sectPr w:rsidR="00B679F8" w:rsidSect="00A43E24">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2D" w:rsidRDefault="00B9372D" w:rsidP="00285214">
      <w:r>
        <w:separator/>
      </w:r>
    </w:p>
  </w:endnote>
  <w:endnote w:type="continuationSeparator" w:id="0">
    <w:p w:rsidR="00B9372D" w:rsidRDefault="00B9372D"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5484"/>
      <w:docPartObj>
        <w:docPartGallery w:val="Page Numbers (Bottom of Page)"/>
        <w:docPartUnique/>
      </w:docPartObj>
    </w:sdtPr>
    <w:sdtEndPr/>
    <w:sdtContent>
      <w:p w:rsidR="00A43E24" w:rsidRDefault="00573D6F">
        <w:pPr>
          <w:pStyle w:val="Footer"/>
          <w:jc w:val="center"/>
        </w:pPr>
        <w:r>
          <w:fldChar w:fldCharType="begin"/>
        </w:r>
        <w:r w:rsidR="000D6424">
          <w:instrText xml:space="preserve"> PAGE   \* MERGEFORMAT </w:instrText>
        </w:r>
        <w:r>
          <w:fldChar w:fldCharType="separate"/>
        </w:r>
        <w:r w:rsidR="00054588">
          <w:rPr>
            <w:noProof/>
          </w:rPr>
          <w:t>1</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2D" w:rsidRDefault="00B9372D" w:rsidP="00285214">
      <w:r>
        <w:separator/>
      </w:r>
    </w:p>
  </w:footnote>
  <w:footnote w:type="continuationSeparator" w:id="0">
    <w:p w:rsidR="00B9372D" w:rsidRDefault="00B9372D" w:rsidP="00285214">
      <w:r>
        <w:continuationSeparator/>
      </w:r>
    </w:p>
  </w:footnote>
  <w:footnote w:id="1">
    <w:p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rsidR="00223BB1" w:rsidRPr="00223BB1"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5214"/>
    <w:rsid w:val="00054588"/>
    <w:rsid w:val="000D6424"/>
    <w:rsid w:val="000F42D3"/>
    <w:rsid w:val="00223BB1"/>
    <w:rsid w:val="0028324D"/>
    <w:rsid w:val="00285214"/>
    <w:rsid w:val="002E4BFF"/>
    <w:rsid w:val="00347766"/>
    <w:rsid w:val="003578B2"/>
    <w:rsid w:val="00394A00"/>
    <w:rsid w:val="00397E0A"/>
    <w:rsid w:val="0043664C"/>
    <w:rsid w:val="00573D6F"/>
    <w:rsid w:val="00590850"/>
    <w:rsid w:val="005E412F"/>
    <w:rsid w:val="006723E4"/>
    <w:rsid w:val="00713C39"/>
    <w:rsid w:val="00735504"/>
    <w:rsid w:val="009E565F"/>
    <w:rsid w:val="00A110FB"/>
    <w:rsid w:val="00A228FE"/>
    <w:rsid w:val="00A43E24"/>
    <w:rsid w:val="00B679F8"/>
    <w:rsid w:val="00B9372D"/>
    <w:rsid w:val="00C6056A"/>
    <w:rsid w:val="00D14674"/>
    <w:rsid w:val="00D50CEA"/>
    <w:rsid w:val="00FD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spmcat50</cp:lastModifiedBy>
  <cp:revision>2</cp:revision>
  <cp:lastPrinted>2013-10-30T13:56:00Z</cp:lastPrinted>
  <dcterms:created xsi:type="dcterms:W3CDTF">2016-09-10T13:59:00Z</dcterms:created>
  <dcterms:modified xsi:type="dcterms:W3CDTF">2016-09-10T13:59:00Z</dcterms:modified>
</cp:coreProperties>
</file>