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F590B" w14:textId="185FE238" w:rsidR="00D46D17" w:rsidRPr="003E7FF6" w:rsidRDefault="00D46D17" w:rsidP="00D46D17">
      <w:pPr>
        <w:jc w:val="both"/>
        <w:outlineLvl w:val="0"/>
        <w:rPr>
          <w:rFonts w:ascii="Calibri" w:hAnsi="Calibri"/>
          <w:b/>
          <w:color w:val="000000" w:themeColor="text1"/>
        </w:rPr>
      </w:pPr>
      <w:r w:rsidRPr="003E7FF6">
        <w:rPr>
          <w:rFonts w:ascii="Calibri" w:hAnsi="Calibri"/>
          <w:b/>
          <w:color w:val="000000" w:themeColor="text1"/>
        </w:rPr>
        <w:t>New York City College of Technology, Spring 2016:  English 1121</w:t>
      </w:r>
      <w:r w:rsidR="000B7894" w:rsidRPr="003E7FF6">
        <w:rPr>
          <w:rFonts w:ascii="Calibri" w:hAnsi="Calibri"/>
          <w:b/>
          <w:color w:val="000000" w:themeColor="text1"/>
        </w:rPr>
        <w:t>, Section E115</w:t>
      </w:r>
      <w:r w:rsidRPr="003E7FF6">
        <w:rPr>
          <w:rFonts w:ascii="Calibri" w:hAnsi="Calibri"/>
          <w:b/>
          <w:color w:val="000000" w:themeColor="text1"/>
        </w:rPr>
        <w:t xml:space="preserve"> </w:t>
      </w:r>
    </w:p>
    <w:p w14:paraId="46E7E1DF" w14:textId="2C7885AE" w:rsidR="00D46D17" w:rsidRPr="00CD537C" w:rsidRDefault="000B7894" w:rsidP="00D46D17">
      <w:pPr>
        <w:jc w:val="both"/>
        <w:outlineLvl w:val="0"/>
        <w:rPr>
          <w:rFonts w:ascii="Calibri" w:hAnsi="Calibri"/>
          <w:b/>
          <w:color w:val="000000" w:themeColor="text1"/>
        </w:rPr>
      </w:pPr>
      <w:r w:rsidRPr="003E7FF6">
        <w:rPr>
          <w:rFonts w:ascii="Calibri" w:hAnsi="Calibri"/>
          <w:b/>
          <w:color w:val="000000" w:themeColor="text1"/>
        </w:rPr>
        <w:t xml:space="preserve">Tuesday, 6:00-8:30 PM </w:t>
      </w:r>
      <w:r w:rsidR="00D46D17" w:rsidRPr="003E7FF6">
        <w:rPr>
          <w:rFonts w:ascii="Calibri" w:hAnsi="Calibri"/>
          <w:b/>
          <w:color w:val="000000" w:themeColor="text1"/>
        </w:rPr>
        <w:t xml:space="preserve">– Namm </w:t>
      </w:r>
      <w:r w:rsidRPr="003E7FF6">
        <w:rPr>
          <w:rFonts w:ascii="Calibri" w:hAnsi="Calibri"/>
          <w:b/>
          <w:color w:val="000000" w:themeColor="text1"/>
        </w:rPr>
        <w:t>1004</w:t>
      </w:r>
    </w:p>
    <w:p w14:paraId="48D110E9" w14:textId="503678C6" w:rsidR="00D46D17" w:rsidRPr="00CD537C" w:rsidRDefault="00576F27" w:rsidP="00D46D17">
      <w:pPr>
        <w:jc w:val="both"/>
        <w:outlineLvl w:val="0"/>
        <w:rPr>
          <w:rFonts w:ascii="Calibri" w:hAnsi="Calibri"/>
          <w:b/>
          <w:color w:val="000000" w:themeColor="text1"/>
        </w:rPr>
      </w:pPr>
      <w:r>
        <w:rPr>
          <w:rFonts w:ascii="Calibri" w:hAnsi="Calibri"/>
          <w:b/>
          <w:color w:val="000000" w:themeColor="text1"/>
        </w:rPr>
        <w:t xml:space="preserve">OpenLab site:  </w:t>
      </w:r>
      <w:r w:rsidRPr="00576F27">
        <w:rPr>
          <w:rFonts w:ascii="Calibri" w:hAnsi="Calibri"/>
          <w:b/>
          <w:color w:val="000000" w:themeColor="text1"/>
        </w:rPr>
        <w:t>https://openlab.citytech.cuny.edu/hugheseng1121e115spring2016/</w:t>
      </w:r>
    </w:p>
    <w:p w14:paraId="17829FE0" w14:textId="77777777" w:rsidR="00D46D17" w:rsidRDefault="00D46D17" w:rsidP="00D46D17">
      <w:pPr>
        <w:jc w:val="both"/>
      </w:pPr>
    </w:p>
    <w:p w14:paraId="30F153AB" w14:textId="77777777" w:rsidR="00DF2713" w:rsidRDefault="00DF2713" w:rsidP="00DF2713">
      <w:pPr>
        <w:jc w:val="both"/>
        <w:rPr>
          <w:b/>
        </w:rPr>
      </w:pPr>
      <w:r>
        <w:rPr>
          <w:b/>
        </w:rPr>
        <w:t>Contact Information</w:t>
      </w:r>
    </w:p>
    <w:p w14:paraId="35238D2E" w14:textId="77777777" w:rsidR="00DF2713" w:rsidRPr="00A45F6C" w:rsidRDefault="00DF2713" w:rsidP="00DF2713">
      <w:pPr>
        <w:jc w:val="both"/>
        <w:outlineLvl w:val="0"/>
        <w:rPr>
          <w:rFonts w:ascii="Calibri" w:hAnsi="Calibri"/>
          <w:color w:val="000000" w:themeColor="text1"/>
        </w:rPr>
      </w:pPr>
      <w:r w:rsidRPr="00A45F6C">
        <w:rPr>
          <w:rFonts w:ascii="Calibri" w:hAnsi="Calibri"/>
          <w:color w:val="000000" w:themeColor="text1"/>
        </w:rPr>
        <w:t>Kara Hughes –</w:t>
      </w:r>
      <w:r>
        <w:rPr>
          <w:rFonts w:ascii="Calibri" w:hAnsi="Calibri"/>
          <w:color w:val="000000" w:themeColor="text1"/>
        </w:rPr>
        <w:t xml:space="preserve"> khughes@citytech.cuny.edu</w:t>
      </w:r>
    </w:p>
    <w:p w14:paraId="2FEBF12F" w14:textId="77777777" w:rsidR="00DF2713" w:rsidRPr="00A45F6C" w:rsidRDefault="00DF2713" w:rsidP="00DF2713">
      <w:pPr>
        <w:jc w:val="both"/>
        <w:outlineLvl w:val="0"/>
        <w:rPr>
          <w:rFonts w:ascii="Calibri" w:hAnsi="Calibri"/>
          <w:color w:val="000000" w:themeColor="text1"/>
        </w:rPr>
      </w:pPr>
      <w:r w:rsidRPr="00A45F6C">
        <w:rPr>
          <w:rFonts w:ascii="Calibri" w:hAnsi="Calibri"/>
          <w:color w:val="000000" w:themeColor="text1"/>
        </w:rPr>
        <w:t>Office hours:  Wednesdays, 2:45-3:45 PM (Namm 529) and by appointment</w:t>
      </w:r>
    </w:p>
    <w:p w14:paraId="099058E4" w14:textId="77777777" w:rsidR="00DF2713" w:rsidRDefault="00DF2713" w:rsidP="00DF2713">
      <w:pPr>
        <w:jc w:val="both"/>
        <w:rPr>
          <w:b/>
        </w:rPr>
      </w:pPr>
    </w:p>
    <w:p w14:paraId="01AEDAE1" w14:textId="77777777" w:rsidR="00DF2713" w:rsidRDefault="00DF2713" w:rsidP="00DF2713">
      <w:pPr>
        <w:jc w:val="both"/>
        <w:rPr>
          <w:b/>
        </w:rPr>
      </w:pPr>
      <w:r>
        <w:rPr>
          <w:b/>
        </w:rPr>
        <w:t>Overview</w:t>
      </w:r>
    </w:p>
    <w:p w14:paraId="2C0F981F" w14:textId="77777777" w:rsidR="00DF2713" w:rsidRDefault="00DF2713" w:rsidP="00DF2713">
      <w:pPr>
        <w:jc w:val="both"/>
      </w:pPr>
      <w:r>
        <w:t>In ENG1121, we will explore four writing tasks – summary, critical reading/critique, synthesis, and research.  Our semester will be divided into six units of focused study:</w:t>
      </w:r>
    </w:p>
    <w:p w14:paraId="6D4BA172" w14:textId="77777777" w:rsidR="00DF2713" w:rsidRPr="0061458B" w:rsidRDefault="00DF2713" w:rsidP="00DF2713">
      <w:pPr>
        <w:pStyle w:val="ListParagraph"/>
        <w:numPr>
          <w:ilvl w:val="0"/>
          <w:numId w:val="2"/>
        </w:numPr>
        <w:jc w:val="both"/>
      </w:pPr>
      <w:r w:rsidRPr="0061458B">
        <w:rPr>
          <w:i/>
        </w:rPr>
        <w:t>unit 1:</w:t>
      </w:r>
      <w:r w:rsidRPr="0061458B">
        <w:t xml:space="preserve">  annotation, MLA citation, best practices</w:t>
      </w:r>
    </w:p>
    <w:p w14:paraId="097D8E80" w14:textId="77777777" w:rsidR="00DF2713" w:rsidRPr="0061458B" w:rsidRDefault="00DF2713" w:rsidP="00DF2713">
      <w:pPr>
        <w:pStyle w:val="ListParagraph"/>
        <w:numPr>
          <w:ilvl w:val="0"/>
          <w:numId w:val="2"/>
        </w:numPr>
        <w:jc w:val="both"/>
        <w:rPr>
          <w:i/>
        </w:rPr>
      </w:pPr>
      <w:r w:rsidRPr="0061458B">
        <w:rPr>
          <w:i/>
        </w:rPr>
        <w:t xml:space="preserve">unit 2:  </w:t>
      </w:r>
      <w:r>
        <w:t>academic</w:t>
      </w:r>
      <w:r w:rsidRPr="0061458B">
        <w:t xml:space="preserve"> essays</w:t>
      </w:r>
    </w:p>
    <w:p w14:paraId="30D0702F" w14:textId="77777777" w:rsidR="00DF2713" w:rsidRPr="0061458B" w:rsidRDefault="00DF2713" w:rsidP="00DF2713">
      <w:pPr>
        <w:pStyle w:val="ListParagraph"/>
        <w:numPr>
          <w:ilvl w:val="0"/>
          <w:numId w:val="2"/>
        </w:numPr>
        <w:jc w:val="both"/>
      </w:pPr>
      <w:r w:rsidRPr="0061458B">
        <w:rPr>
          <w:i/>
        </w:rPr>
        <w:t>u</w:t>
      </w:r>
      <w:r>
        <w:rPr>
          <w:i/>
        </w:rPr>
        <w:t>nit 3</w:t>
      </w:r>
      <w:r w:rsidRPr="0061458B">
        <w:rPr>
          <w:i/>
        </w:rPr>
        <w:t>:</w:t>
      </w:r>
      <w:r w:rsidRPr="0061458B">
        <w:t xml:space="preserve">  literary fiction</w:t>
      </w:r>
    </w:p>
    <w:p w14:paraId="476C90F1" w14:textId="77777777" w:rsidR="00DF2713" w:rsidRPr="0061458B" w:rsidRDefault="00DF2713" w:rsidP="00DF2713">
      <w:pPr>
        <w:pStyle w:val="ListParagraph"/>
        <w:numPr>
          <w:ilvl w:val="0"/>
          <w:numId w:val="2"/>
        </w:numPr>
        <w:jc w:val="both"/>
      </w:pPr>
      <w:r w:rsidRPr="0061458B">
        <w:rPr>
          <w:i/>
        </w:rPr>
        <w:t>u</w:t>
      </w:r>
      <w:r>
        <w:rPr>
          <w:i/>
        </w:rPr>
        <w:t>nit 4</w:t>
      </w:r>
      <w:r w:rsidRPr="0061458B">
        <w:rPr>
          <w:i/>
        </w:rPr>
        <w:t>:</w:t>
      </w:r>
      <w:r w:rsidRPr="0061458B">
        <w:t xml:space="preserve">  </w:t>
      </w:r>
      <w:r>
        <w:t>periodical publications</w:t>
      </w:r>
      <w:r w:rsidRPr="0061458B">
        <w:t xml:space="preserve">  </w:t>
      </w:r>
    </w:p>
    <w:p w14:paraId="2B014D89" w14:textId="77777777" w:rsidR="00DF2713" w:rsidRPr="004316BA" w:rsidRDefault="00DF2713" w:rsidP="00DF2713">
      <w:pPr>
        <w:pStyle w:val="ListParagraph"/>
        <w:numPr>
          <w:ilvl w:val="0"/>
          <w:numId w:val="2"/>
        </w:numPr>
        <w:jc w:val="both"/>
        <w:rPr>
          <w:b/>
        </w:rPr>
      </w:pPr>
      <w:r w:rsidRPr="0061458B">
        <w:rPr>
          <w:i/>
        </w:rPr>
        <w:t>u</w:t>
      </w:r>
      <w:r>
        <w:rPr>
          <w:i/>
        </w:rPr>
        <w:t>nit 5</w:t>
      </w:r>
      <w:r w:rsidRPr="0061458B">
        <w:rPr>
          <w:i/>
        </w:rPr>
        <w:t>:</w:t>
      </w:r>
      <w:r w:rsidRPr="0061458B">
        <w:t xml:space="preserve"> </w:t>
      </w:r>
      <w:r>
        <w:t xml:space="preserve"> </w:t>
      </w:r>
      <w:r w:rsidRPr="0061458B">
        <w:t>research</w:t>
      </w:r>
      <w:r>
        <w:t xml:space="preserve"> project </w:t>
      </w:r>
    </w:p>
    <w:p w14:paraId="6C084E65" w14:textId="77777777" w:rsidR="00DF2713" w:rsidRPr="00287112" w:rsidRDefault="00DF2713" w:rsidP="00DF2713">
      <w:pPr>
        <w:pStyle w:val="ListParagraph"/>
        <w:numPr>
          <w:ilvl w:val="0"/>
          <w:numId w:val="2"/>
        </w:numPr>
        <w:jc w:val="both"/>
        <w:rPr>
          <w:b/>
        </w:rPr>
      </w:pPr>
      <w:r>
        <w:rPr>
          <w:i/>
        </w:rPr>
        <w:t>unit 6:</w:t>
      </w:r>
      <w:r>
        <w:t xml:space="preserve">  final portfolio</w:t>
      </w:r>
    </w:p>
    <w:p w14:paraId="15B4596D" w14:textId="77777777" w:rsidR="00DF2713" w:rsidRDefault="00DF2713" w:rsidP="00DF2713">
      <w:pPr>
        <w:jc w:val="both"/>
      </w:pPr>
    </w:p>
    <w:p w14:paraId="42D77141" w14:textId="1B6E3D4C" w:rsidR="00DF2713" w:rsidRDefault="00DF2713" w:rsidP="00DF2713">
      <w:pPr>
        <w:jc w:val="both"/>
      </w:pPr>
      <w:r>
        <w:t xml:space="preserve">Units 2 through 4 will require preparation of short response papers that reflect </w:t>
      </w:r>
      <w:r w:rsidR="000F6A75">
        <w:t xml:space="preserve">an </w:t>
      </w:r>
      <w:r>
        <w:t>understanding of one or more of our writing tasks.  Unit 5 will culminate in a research paper that links something from the past with something from the present, and unit 6 will result in the creation of a final portfolio containing revisions and evidence of self-reflection.</w:t>
      </w:r>
    </w:p>
    <w:p w14:paraId="5E20AF77" w14:textId="77777777" w:rsidR="00DF2713" w:rsidRDefault="00DF2713" w:rsidP="00DF2713">
      <w:pPr>
        <w:rPr>
          <w:b/>
        </w:rPr>
      </w:pPr>
    </w:p>
    <w:p w14:paraId="26F854CE" w14:textId="77777777" w:rsidR="00DF2713" w:rsidRPr="0061458B" w:rsidRDefault="00DF2713" w:rsidP="00DF2713">
      <w:pPr>
        <w:jc w:val="both"/>
        <w:rPr>
          <w:b/>
        </w:rPr>
      </w:pPr>
      <w:r w:rsidRPr="0061458B">
        <w:rPr>
          <w:b/>
        </w:rPr>
        <w:t>Textbook and Readings</w:t>
      </w:r>
    </w:p>
    <w:p w14:paraId="1FDA1DE2" w14:textId="77777777" w:rsidR="00DF2713" w:rsidRDefault="00DF2713" w:rsidP="00DF2713">
      <w:pPr>
        <w:jc w:val="both"/>
      </w:pPr>
      <w:r w:rsidRPr="0061458B">
        <w:t xml:space="preserve">Behrens, Laurence M., and Leonard J. Rose. </w:t>
      </w:r>
      <w:r w:rsidRPr="0061458B">
        <w:rPr>
          <w:i/>
        </w:rPr>
        <w:t xml:space="preserve">Writing and Reading Across the Curriculum, 13th edition. </w:t>
      </w:r>
      <w:r w:rsidRPr="0061458B">
        <w:t>Upper Saddle River: Pearson, 2000. Print.</w:t>
      </w:r>
    </w:p>
    <w:p w14:paraId="0DB91FAD" w14:textId="77777777" w:rsidR="00DF2713" w:rsidRDefault="00DF2713" w:rsidP="00DF2713">
      <w:pPr>
        <w:jc w:val="both"/>
      </w:pPr>
    </w:p>
    <w:p w14:paraId="1200E8A5" w14:textId="77777777" w:rsidR="00DF2713" w:rsidRPr="0081620D" w:rsidRDefault="00DF2713" w:rsidP="00DF2713">
      <w:pPr>
        <w:jc w:val="both"/>
        <w:rPr>
          <w:rFonts w:ascii="Calibri" w:hAnsi="Calibri"/>
        </w:rPr>
      </w:pPr>
      <w:r>
        <w:rPr>
          <w:rFonts w:ascii="Calibri" w:hAnsi="Calibri"/>
        </w:rPr>
        <w:t>P</w:t>
      </w:r>
      <w:r w:rsidRPr="00BD64EC">
        <w:rPr>
          <w:rFonts w:ascii="Calibri" w:hAnsi="Calibri"/>
        </w:rPr>
        <w:t xml:space="preserve">lease always bring </w:t>
      </w:r>
      <w:r>
        <w:rPr>
          <w:rFonts w:ascii="Calibri" w:hAnsi="Calibri"/>
        </w:rPr>
        <w:t xml:space="preserve">your textbook, </w:t>
      </w:r>
      <w:r w:rsidRPr="00BD64EC">
        <w:rPr>
          <w:rFonts w:ascii="Calibri" w:hAnsi="Calibri"/>
        </w:rPr>
        <w:t>readings</w:t>
      </w:r>
      <w:r>
        <w:rPr>
          <w:rFonts w:ascii="Calibri" w:hAnsi="Calibri"/>
        </w:rPr>
        <w:t>, and handouts with you to class,</w:t>
      </w:r>
      <w:r w:rsidRPr="00BD64EC">
        <w:rPr>
          <w:rFonts w:ascii="Calibri" w:hAnsi="Calibri"/>
        </w:rPr>
        <w:t xml:space="preserve"> as we will refer to them throughout the semester.</w:t>
      </w:r>
      <w:r>
        <w:rPr>
          <w:rFonts w:ascii="Calibri" w:hAnsi="Calibri"/>
        </w:rPr>
        <w:t xml:space="preserve">  You may also choose to bring a dictionary to assist you with any in-class writing exercises.  </w:t>
      </w:r>
      <w:r w:rsidRPr="00142C73">
        <w:rPr>
          <w:rFonts w:ascii="Calibri" w:hAnsi="Calibri"/>
        </w:rPr>
        <w:t xml:space="preserve">You </w:t>
      </w:r>
      <w:r w:rsidRPr="00FC6394">
        <w:rPr>
          <w:rFonts w:ascii="Calibri" w:hAnsi="Calibri"/>
          <w:b/>
        </w:rPr>
        <w:t>must</w:t>
      </w:r>
      <w:r w:rsidRPr="00142C73">
        <w:rPr>
          <w:rFonts w:ascii="Calibri" w:hAnsi="Calibri"/>
        </w:rPr>
        <w:t xml:space="preserve"> devise a system for filing the paperwork provided and created during our semester; </w:t>
      </w:r>
      <w:r w:rsidRPr="0081620D">
        <w:rPr>
          <w:rFonts w:ascii="Calibri" w:hAnsi="Calibri"/>
          <w:i/>
        </w:rPr>
        <w:t>do not discard anything until after you have received your final grade.</w:t>
      </w:r>
      <w:r w:rsidRPr="00142C73">
        <w:rPr>
          <w:rFonts w:ascii="Calibri" w:hAnsi="Calibri"/>
        </w:rPr>
        <w:t xml:space="preserve">  Further, back-up all of your </w:t>
      </w:r>
      <w:r>
        <w:rPr>
          <w:rFonts w:ascii="Calibri" w:hAnsi="Calibri"/>
        </w:rPr>
        <w:t xml:space="preserve">own </w:t>
      </w:r>
      <w:r w:rsidRPr="00142C73">
        <w:rPr>
          <w:rFonts w:ascii="Calibri" w:hAnsi="Calibri"/>
        </w:rPr>
        <w:t>work on a thumbdrive, Dropbox, Google docs, etc.</w:t>
      </w:r>
    </w:p>
    <w:p w14:paraId="47E9CFA4" w14:textId="77777777" w:rsidR="00DF2713" w:rsidRDefault="00DF2713" w:rsidP="00DF2713">
      <w:pPr>
        <w:jc w:val="both"/>
        <w:rPr>
          <w:b/>
        </w:rPr>
      </w:pPr>
    </w:p>
    <w:p w14:paraId="6FCFAE47" w14:textId="77777777" w:rsidR="00DF2713" w:rsidRDefault="00DF2713" w:rsidP="00DF2713">
      <w:pPr>
        <w:jc w:val="both"/>
        <w:rPr>
          <w:b/>
        </w:rPr>
      </w:pPr>
      <w:r>
        <w:rPr>
          <w:b/>
        </w:rPr>
        <w:t>Requirements and Classroom Rules</w:t>
      </w:r>
    </w:p>
    <w:p w14:paraId="0D5DC29F" w14:textId="77777777" w:rsidR="00DF2713" w:rsidRDefault="00DF2713" w:rsidP="00DF2713">
      <w:pPr>
        <w:jc w:val="both"/>
      </w:pPr>
      <w:r w:rsidRPr="0061458B">
        <w:t xml:space="preserve">All students will be required to join and participate in </w:t>
      </w:r>
      <w:r>
        <w:t xml:space="preserve">our </w:t>
      </w:r>
      <w:r w:rsidRPr="0061458B">
        <w:t>OpenLab</w:t>
      </w:r>
      <w:r>
        <w:t xml:space="preserve"> community</w:t>
      </w:r>
      <w:r w:rsidRPr="0061458B">
        <w:t xml:space="preserve">.  As our syllabus and related assignments may shift during the course of the semester, OpenLab will </w:t>
      </w:r>
      <w:r>
        <w:t>reflect</w:t>
      </w:r>
      <w:r w:rsidRPr="0061458B">
        <w:t xml:space="preserve"> the most accurate and up-to-date information regarding </w:t>
      </w:r>
      <w:r>
        <w:t>homework</w:t>
      </w:r>
      <w:r w:rsidRPr="0061458B">
        <w:t xml:space="preserve">, coursework, etc.   </w:t>
      </w:r>
    </w:p>
    <w:p w14:paraId="610005BB" w14:textId="77777777" w:rsidR="00DF2713" w:rsidRDefault="00DF2713" w:rsidP="00DF2713">
      <w:pPr>
        <w:jc w:val="both"/>
      </w:pPr>
    </w:p>
    <w:p w14:paraId="58E8CB12" w14:textId="77777777" w:rsidR="00DF2713" w:rsidRDefault="00DF2713" w:rsidP="00DF2713">
      <w:pPr>
        <w:jc w:val="both"/>
      </w:pPr>
      <w:r w:rsidRPr="006117E2">
        <w:rPr>
          <w:rFonts w:ascii="Calibri" w:hAnsi="Calibri"/>
        </w:rPr>
        <w:t xml:space="preserve">In addition to adhering to the rules </w:t>
      </w:r>
      <w:r>
        <w:rPr>
          <w:rFonts w:ascii="Calibri" w:hAnsi="Calibri"/>
        </w:rPr>
        <w:t>delineated in this syllabus, you are asked to conduct yourself diplomatically and respectfully.  Further, during class hours you are to refrain from</w:t>
      </w:r>
      <w:r w:rsidRPr="006117E2">
        <w:rPr>
          <w:rFonts w:ascii="Calibri" w:hAnsi="Calibri"/>
        </w:rPr>
        <w:t xml:space="preserve"> using any electronic devices.  If you use your cell phone or other device</w:t>
      </w:r>
      <w:r>
        <w:rPr>
          <w:rFonts w:ascii="Calibri" w:hAnsi="Calibri"/>
        </w:rPr>
        <w:t xml:space="preserve"> during class</w:t>
      </w:r>
      <w:r w:rsidRPr="006117E2">
        <w:rPr>
          <w:rFonts w:ascii="Calibri" w:hAnsi="Calibri"/>
        </w:rPr>
        <w:t xml:space="preserve">, you will be asked to leave and </w:t>
      </w:r>
      <w:r>
        <w:rPr>
          <w:rFonts w:ascii="Calibri" w:hAnsi="Calibri"/>
        </w:rPr>
        <w:t xml:space="preserve">will be </w:t>
      </w:r>
      <w:r w:rsidRPr="006117E2">
        <w:rPr>
          <w:rFonts w:ascii="Calibri" w:hAnsi="Calibri"/>
        </w:rPr>
        <w:t>counted absent.</w:t>
      </w:r>
    </w:p>
    <w:p w14:paraId="75C36035" w14:textId="77777777" w:rsidR="00DF2713" w:rsidRDefault="00DF2713" w:rsidP="0046298D">
      <w:pPr>
        <w:jc w:val="both"/>
        <w:rPr>
          <w:b/>
        </w:rPr>
      </w:pPr>
    </w:p>
    <w:p w14:paraId="72047DE0" w14:textId="77777777" w:rsidR="007E7713" w:rsidRPr="00F33846" w:rsidRDefault="007E7713" w:rsidP="007E7713">
      <w:pPr>
        <w:jc w:val="both"/>
      </w:pPr>
      <w:r w:rsidRPr="0081620D">
        <w:rPr>
          <w:b/>
        </w:rPr>
        <w:lastRenderedPageBreak/>
        <w:t>Attendance</w:t>
      </w:r>
    </w:p>
    <w:p w14:paraId="315DE081" w14:textId="6B547CFF" w:rsidR="007E7713" w:rsidRPr="0081620D" w:rsidRDefault="007E7713" w:rsidP="007E7713">
      <w:pPr>
        <w:jc w:val="both"/>
      </w:pPr>
      <w:r w:rsidRPr="0081620D">
        <w:t xml:space="preserve">For this </w:t>
      </w:r>
      <w:r w:rsidRPr="00F073E2">
        <w:t>section, three late marks equate to one missed class (being late is arriving more than five minutes after the start of class).  Per</w:t>
      </w:r>
      <w:r w:rsidRPr="0081620D">
        <w:t xml:space="preserve"> University policy, missing mor</w:t>
      </w:r>
      <w:r w:rsidRPr="003E7FF6">
        <w:t>e than three total classes can be grounds for failure.  Whenever possible, please notify me of your absence before</w:t>
      </w:r>
      <w:r w:rsidRPr="0081620D">
        <w:t xml:space="preserve"> the start of class.  If you must miss a class, the onus is on you to determine what work you missed by checking our OpenLab site.</w:t>
      </w:r>
    </w:p>
    <w:p w14:paraId="4413B57A" w14:textId="77777777" w:rsidR="0046298D" w:rsidRDefault="0046298D" w:rsidP="0046298D"/>
    <w:p w14:paraId="4CFD9F22" w14:textId="77777777" w:rsidR="0063715D" w:rsidRDefault="0063715D" w:rsidP="0063715D">
      <w:pPr>
        <w:jc w:val="both"/>
        <w:rPr>
          <w:b/>
        </w:rPr>
      </w:pPr>
      <w:r>
        <w:rPr>
          <w:b/>
        </w:rPr>
        <w:t>Grading</w:t>
      </w:r>
    </w:p>
    <w:p w14:paraId="38CEAC0D" w14:textId="77777777" w:rsidR="0063715D" w:rsidRPr="00E23E9B" w:rsidRDefault="0063715D" w:rsidP="0063715D">
      <w:pPr>
        <w:jc w:val="both"/>
        <w:rPr>
          <w:rFonts w:ascii="Calibri" w:hAnsi="Calibri"/>
        </w:rPr>
      </w:pPr>
      <w:r>
        <w:rPr>
          <w:rFonts w:ascii="Calibri" w:hAnsi="Calibri"/>
        </w:rPr>
        <w:t>No late work will be accepted.</w:t>
      </w:r>
      <w:r w:rsidRPr="004D167B">
        <w:rPr>
          <w:rFonts w:ascii="Calibri" w:hAnsi="Calibri"/>
        </w:rPr>
        <w:t xml:space="preserve"> </w:t>
      </w:r>
      <w:r>
        <w:rPr>
          <w:rFonts w:ascii="Calibri" w:hAnsi="Calibri"/>
        </w:rPr>
        <w:t xml:space="preserve"> If circumstances prevent you from being in class on the day an assignment is due, please contact or speak with me </w:t>
      </w:r>
      <w:r w:rsidRPr="0081620D">
        <w:rPr>
          <w:rFonts w:ascii="Calibri" w:hAnsi="Calibri"/>
          <w:i/>
        </w:rPr>
        <w:t>before</w:t>
      </w:r>
      <w:r>
        <w:rPr>
          <w:rFonts w:ascii="Calibri" w:hAnsi="Calibri"/>
          <w:b/>
          <w:i/>
        </w:rPr>
        <w:t xml:space="preserve"> </w:t>
      </w:r>
      <w:r>
        <w:rPr>
          <w:rFonts w:ascii="Calibri" w:hAnsi="Calibri"/>
        </w:rPr>
        <w:t>the assignment is due so that we can strategize together.  Below please find a breakdown of how various components of our coursework will contribute to your final grade:</w:t>
      </w:r>
    </w:p>
    <w:p w14:paraId="6BAB3A3F" w14:textId="77777777" w:rsidR="0063715D" w:rsidRPr="0061458B" w:rsidRDefault="0063715D" w:rsidP="0063715D">
      <w:pPr>
        <w:pStyle w:val="ListParagraph"/>
        <w:numPr>
          <w:ilvl w:val="0"/>
          <w:numId w:val="3"/>
        </w:numPr>
        <w:jc w:val="both"/>
        <w:rPr>
          <w:rFonts w:ascii="Calibri" w:hAnsi="Calibri"/>
        </w:rPr>
      </w:pPr>
      <w:r w:rsidRPr="0061458B">
        <w:rPr>
          <w:rFonts w:ascii="Calibri" w:hAnsi="Calibri"/>
          <w:i/>
        </w:rPr>
        <w:t>unit 1 homework:</w:t>
      </w:r>
      <w:r>
        <w:rPr>
          <w:rFonts w:ascii="Calibri" w:hAnsi="Calibri"/>
        </w:rPr>
        <w:t xml:space="preserve">  5</w:t>
      </w:r>
      <w:r w:rsidRPr="0061458B">
        <w:rPr>
          <w:rFonts w:ascii="Calibri" w:hAnsi="Calibri"/>
        </w:rPr>
        <w:t xml:space="preserve">% </w:t>
      </w:r>
      <w:r w:rsidRPr="0061458B">
        <w:rPr>
          <w:rFonts w:ascii="Calibri" w:hAnsi="Calibri"/>
        </w:rPr>
        <w:tab/>
      </w:r>
      <w:r w:rsidRPr="0061458B">
        <w:rPr>
          <w:rFonts w:ascii="Calibri" w:hAnsi="Calibri"/>
        </w:rPr>
        <w:tab/>
      </w:r>
      <w:r w:rsidRPr="0061458B">
        <w:rPr>
          <w:rFonts w:ascii="Calibri" w:hAnsi="Calibri"/>
        </w:rPr>
        <w:tab/>
      </w:r>
      <w:r w:rsidRPr="0061458B">
        <w:rPr>
          <w:rFonts w:ascii="Calibri" w:hAnsi="Calibri"/>
        </w:rPr>
        <w:tab/>
      </w:r>
    </w:p>
    <w:p w14:paraId="22E686B0" w14:textId="77777777" w:rsidR="0063715D" w:rsidRPr="0061458B" w:rsidRDefault="0063715D" w:rsidP="0063715D">
      <w:pPr>
        <w:pStyle w:val="ListParagraph"/>
        <w:numPr>
          <w:ilvl w:val="0"/>
          <w:numId w:val="3"/>
        </w:numPr>
        <w:jc w:val="both"/>
        <w:rPr>
          <w:rFonts w:ascii="Calibri" w:hAnsi="Calibri"/>
        </w:rPr>
      </w:pPr>
      <w:r w:rsidRPr="0061458B">
        <w:rPr>
          <w:rFonts w:ascii="Calibri" w:hAnsi="Calibri"/>
          <w:i/>
        </w:rPr>
        <w:t>response papers:</w:t>
      </w:r>
      <w:r>
        <w:rPr>
          <w:rFonts w:ascii="Calibri" w:hAnsi="Calibri"/>
        </w:rPr>
        <w:t xml:space="preserve">  50</w:t>
      </w:r>
      <w:r w:rsidRPr="0061458B">
        <w:rPr>
          <w:rFonts w:ascii="Calibri" w:hAnsi="Calibri"/>
        </w:rPr>
        <w:t>%</w:t>
      </w:r>
      <w:r w:rsidRPr="0061458B">
        <w:rPr>
          <w:rFonts w:ascii="Calibri" w:hAnsi="Calibri"/>
        </w:rPr>
        <w:tab/>
        <w:t xml:space="preserve">    </w:t>
      </w:r>
      <w:r w:rsidRPr="0061458B">
        <w:rPr>
          <w:rFonts w:ascii="Calibri" w:hAnsi="Calibri"/>
        </w:rPr>
        <w:tab/>
      </w:r>
      <w:r w:rsidRPr="0061458B">
        <w:rPr>
          <w:rFonts w:ascii="Calibri" w:hAnsi="Calibri"/>
        </w:rPr>
        <w:tab/>
        <w:t xml:space="preserve">    </w:t>
      </w:r>
      <w:r w:rsidRPr="0061458B">
        <w:rPr>
          <w:rFonts w:ascii="Calibri" w:hAnsi="Calibri"/>
        </w:rPr>
        <w:tab/>
      </w:r>
      <w:r w:rsidRPr="0061458B">
        <w:rPr>
          <w:rFonts w:ascii="Calibri" w:hAnsi="Calibri"/>
        </w:rPr>
        <w:tab/>
      </w:r>
      <w:r w:rsidRPr="0061458B">
        <w:rPr>
          <w:rFonts w:ascii="Calibri" w:hAnsi="Calibri"/>
        </w:rPr>
        <w:tab/>
      </w:r>
      <w:r w:rsidRPr="0061458B">
        <w:rPr>
          <w:rFonts w:ascii="Calibri" w:hAnsi="Calibri"/>
        </w:rPr>
        <w:tab/>
        <w:t xml:space="preserve">      </w:t>
      </w:r>
    </w:p>
    <w:p w14:paraId="00C9D4E6" w14:textId="77777777" w:rsidR="0063715D" w:rsidRPr="0061458B" w:rsidRDefault="0063715D" w:rsidP="0063715D">
      <w:pPr>
        <w:pStyle w:val="ListParagraph"/>
        <w:numPr>
          <w:ilvl w:val="0"/>
          <w:numId w:val="3"/>
        </w:numPr>
        <w:jc w:val="both"/>
        <w:rPr>
          <w:rFonts w:ascii="Calibri" w:hAnsi="Calibri"/>
        </w:rPr>
      </w:pPr>
      <w:r>
        <w:rPr>
          <w:rFonts w:ascii="Calibri" w:hAnsi="Calibri"/>
          <w:i/>
        </w:rPr>
        <w:t>unit 5</w:t>
      </w:r>
      <w:r w:rsidRPr="0061458B">
        <w:rPr>
          <w:rFonts w:ascii="Calibri" w:hAnsi="Calibri"/>
          <w:i/>
        </w:rPr>
        <w:t xml:space="preserve"> research paper:</w:t>
      </w:r>
      <w:r>
        <w:rPr>
          <w:rFonts w:ascii="Calibri" w:hAnsi="Calibri"/>
        </w:rPr>
        <w:t xml:space="preserve">  15</w:t>
      </w:r>
      <w:r w:rsidRPr="0061458B">
        <w:rPr>
          <w:rFonts w:ascii="Calibri" w:hAnsi="Calibri"/>
        </w:rPr>
        <w:t>%</w:t>
      </w:r>
      <w:r w:rsidRPr="0061458B">
        <w:rPr>
          <w:rFonts w:ascii="Calibri" w:hAnsi="Calibri"/>
        </w:rPr>
        <w:tab/>
      </w:r>
      <w:r w:rsidRPr="0061458B">
        <w:rPr>
          <w:rFonts w:ascii="Calibri" w:hAnsi="Calibri"/>
        </w:rPr>
        <w:tab/>
      </w:r>
      <w:r w:rsidRPr="0061458B">
        <w:rPr>
          <w:rFonts w:ascii="Calibri" w:hAnsi="Calibri"/>
        </w:rPr>
        <w:tab/>
      </w:r>
      <w:r w:rsidRPr="0061458B">
        <w:rPr>
          <w:rFonts w:ascii="Calibri" w:hAnsi="Calibri"/>
        </w:rPr>
        <w:tab/>
      </w:r>
      <w:r w:rsidRPr="0061458B">
        <w:rPr>
          <w:rFonts w:ascii="Calibri" w:hAnsi="Calibri"/>
        </w:rPr>
        <w:tab/>
      </w:r>
      <w:r w:rsidRPr="0061458B">
        <w:rPr>
          <w:rFonts w:ascii="Calibri" w:hAnsi="Calibri"/>
        </w:rPr>
        <w:tab/>
      </w:r>
      <w:r w:rsidRPr="0061458B">
        <w:rPr>
          <w:rFonts w:ascii="Calibri" w:hAnsi="Calibri"/>
        </w:rPr>
        <w:tab/>
      </w:r>
      <w:r w:rsidRPr="0061458B">
        <w:rPr>
          <w:rFonts w:ascii="Calibri" w:hAnsi="Calibri"/>
        </w:rPr>
        <w:tab/>
        <w:t xml:space="preserve">  </w:t>
      </w:r>
    </w:p>
    <w:p w14:paraId="59F92F8E" w14:textId="77777777" w:rsidR="0063715D" w:rsidRPr="0061458B" w:rsidRDefault="0063715D" w:rsidP="0063715D">
      <w:pPr>
        <w:pStyle w:val="ListParagraph"/>
        <w:numPr>
          <w:ilvl w:val="0"/>
          <w:numId w:val="3"/>
        </w:numPr>
        <w:jc w:val="both"/>
        <w:rPr>
          <w:rFonts w:ascii="Calibri" w:hAnsi="Calibri"/>
        </w:rPr>
      </w:pPr>
      <w:r>
        <w:rPr>
          <w:rFonts w:ascii="Calibri" w:hAnsi="Calibri"/>
          <w:i/>
        </w:rPr>
        <w:t>unit 6</w:t>
      </w:r>
      <w:r w:rsidRPr="0061458B">
        <w:rPr>
          <w:rFonts w:ascii="Calibri" w:hAnsi="Calibri"/>
          <w:i/>
        </w:rPr>
        <w:t xml:space="preserve"> portfolio:</w:t>
      </w:r>
      <w:r w:rsidRPr="0061458B">
        <w:rPr>
          <w:rFonts w:ascii="Calibri" w:hAnsi="Calibri"/>
        </w:rPr>
        <w:t xml:space="preserve">  10%</w:t>
      </w:r>
      <w:r w:rsidRPr="0061458B">
        <w:rPr>
          <w:rFonts w:ascii="Calibri" w:hAnsi="Calibri"/>
        </w:rPr>
        <w:tab/>
      </w:r>
      <w:r w:rsidRPr="0061458B">
        <w:rPr>
          <w:rFonts w:ascii="Calibri" w:hAnsi="Calibri"/>
        </w:rPr>
        <w:tab/>
      </w:r>
      <w:r w:rsidRPr="0061458B">
        <w:rPr>
          <w:rFonts w:ascii="Calibri" w:hAnsi="Calibri"/>
        </w:rPr>
        <w:tab/>
      </w:r>
      <w:r w:rsidRPr="0061458B">
        <w:rPr>
          <w:rFonts w:ascii="Calibri" w:hAnsi="Calibri"/>
        </w:rPr>
        <w:tab/>
      </w:r>
      <w:r w:rsidRPr="0061458B">
        <w:rPr>
          <w:rFonts w:ascii="Calibri" w:hAnsi="Calibri"/>
        </w:rPr>
        <w:tab/>
      </w:r>
    </w:p>
    <w:p w14:paraId="47A236AD" w14:textId="77777777" w:rsidR="0063715D" w:rsidRPr="0061458B" w:rsidRDefault="0063715D" w:rsidP="0063715D">
      <w:pPr>
        <w:pStyle w:val="ListParagraph"/>
        <w:numPr>
          <w:ilvl w:val="0"/>
          <w:numId w:val="3"/>
        </w:numPr>
        <w:jc w:val="both"/>
        <w:rPr>
          <w:rFonts w:ascii="Calibri" w:hAnsi="Calibri"/>
        </w:rPr>
      </w:pPr>
      <w:r w:rsidRPr="0061458B">
        <w:rPr>
          <w:rFonts w:ascii="Calibri" w:hAnsi="Calibri"/>
          <w:i/>
        </w:rPr>
        <w:t>classroom participation:</w:t>
      </w:r>
      <w:r>
        <w:rPr>
          <w:rFonts w:ascii="Calibri" w:hAnsi="Calibri"/>
        </w:rPr>
        <w:t xml:space="preserve">  10</w:t>
      </w:r>
      <w:r w:rsidRPr="0061458B">
        <w:rPr>
          <w:rFonts w:ascii="Calibri" w:hAnsi="Calibri"/>
        </w:rPr>
        <w:t>%</w:t>
      </w:r>
    </w:p>
    <w:p w14:paraId="351852DB" w14:textId="77777777" w:rsidR="0063715D" w:rsidRPr="0061458B" w:rsidRDefault="0063715D" w:rsidP="0063715D">
      <w:pPr>
        <w:pStyle w:val="ListParagraph"/>
        <w:numPr>
          <w:ilvl w:val="0"/>
          <w:numId w:val="3"/>
        </w:numPr>
        <w:jc w:val="both"/>
        <w:rPr>
          <w:rFonts w:ascii="Calibri" w:hAnsi="Calibri"/>
        </w:rPr>
      </w:pPr>
      <w:r w:rsidRPr="0061458B">
        <w:rPr>
          <w:rFonts w:ascii="Calibri" w:hAnsi="Calibri"/>
          <w:i/>
        </w:rPr>
        <w:t>final exam:</w:t>
      </w:r>
      <w:r w:rsidRPr="0061458B">
        <w:rPr>
          <w:rFonts w:ascii="Calibri" w:hAnsi="Calibri"/>
        </w:rPr>
        <w:t xml:space="preserve">  10%</w:t>
      </w:r>
    </w:p>
    <w:p w14:paraId="012F6465" w14:textId="77777777" w:rsidR="0063715D" w:rsidRDefault="0063715D" w:rsidP="0063715D"/>
    <w:p w14:paraId="122B1916" w14:textId="77777777" w:rsidR="0063715D" w:rsidRPr="0081620D" w:rsidRDefault="0063715D" w:rsidP="0063715D">
      <w:pPr>
        <w:jc w:val="both"/>
        <w:rPr>
          <w:b/>
        </w:rPr>
      </w:pPr>
      <w:r w:rsidRPr="0081620D">
        <w:rPr>
          <w:b/>
        </w:rPr>
        <w:t>Submission Guidelines</w:t>
      </w:r>
    </w:p>
    <w:p w14:paraId="1A6E22C8" w14:textId="6E61B6E3" w:rsidR="0063715D" w:rsidRDefault="0063715D" w:rsidP="0063715D">
      <w:pPr>
        <w:jc w:val="both"/>
      </w:pPr>
      <w:r>
        <w:t xml:space="preserve">All work is to be typed and printed out before class unless otherwise noted; please use 12-point type, double spacing, 1-inch margins all around, no extra spacing between paragraphs, and Arial, Calibri, or Times New Roman font.  Please title your work; the title should be in 12-point font and centered, with no quotation marks, bolding, italics or underlining.  No cover page is necessary; instead, create a heading in the upper left-hand corner of your first page:  using single-spacing, please list your name, </w:t>
      </w:r>
      <w:r w:rsidRPr="003E7FF6">
        <w:t>ENG1121, E115, the</w:t>
      </w:r>
      <w:r>
        <w:t xml:space="preserve"> name of the assignment, and the due date.  Use of page numbers should begin on the second page.  After an initial warning is given in writing, failure to adhere to these guidelines will result in a grade penalty. </w:t>
      </w:r>
    </w:p>
    <w:p w14:paraId="0E392412" w14:textId="77777777" w:rsidR="0063715D" w:rsidRDefault="0063715D" w:rsidP="0063715D">
      <w:pPr>
        <w:jc w:val="both"/>
      </w:pPr>
    </w:p>
    <w:p w14:paraId="6E690117" w14:textId="77777777" w:rsidR="0063715D" w:rsidRPr="0081620D" w:rsidRDefault="0063715D" w:rsidP="0063715D">
      <w:pPr>
        <w:jc w:val="both"/>
        <w:rPr>
          <w:b/>
        </w:rPr>
      </w:pPr>
      <w:r w:rsidRPr="0081620D">
        <w:rPr>
          <w:b/>
        </w:rPr>
        <w:t>MLA Citation and Plagiarism</w:t>
      </w:r>
    </w:p>
    <w:p w14:paraId="4D5BD1A8" w14:textId="77777777" w:rsidR="0063715D" w:rsidRDefault="0063715D" w:rsidP="0063715D">
      <w:pPr>
        <w:jc w:val="both"/>
      </w:pPr>
      <w:r>
        <w:t xml:space="preserve">We will be using MLA (Modern Language Association) style to cite sources.  </w:t>
      </w:r>
    </w:p>
    <w:p w14:paraId="5686EF13" w14:textId="77777777" w:rsidR="0063715D" w:rsidRDefault="0063715D" w:rsidP="0063715D">
      <w:pPr>
        <w:jc w:val="both"/>
      </w:pPr>
      <w:r>
        <w:t xml:space="preserve">Visit the Purdue OWL website for additional information about MLA:  </w:t>
      </w:r>
      <w:hyperlink r:id="rId7" w:history="1">
        <w:r w:rsidRPr="003A1AA9">
          <w:rPr>
            <w:rStyle w:val="Hyperlink"/>
          </w:rPr>
          <w:t>https://owl.english.purdue.edu/owl/resource/747/01/</w:t>
        </w:r>
      </w:hyperlink>
    </w:p>
    <w:p w14:paraId="118E8BF7" w14:textId="77777777" w:rsidR="0063715D" w:rsidRDefault="0063715D" w:rsidP="0063715D">
      <w:pPr>
        <w:jc w:val="both"/>
      </w:pPr>
    </w:p>
    <w:p w14:paraId="249C30F7" w14:textId="77777777" w:rsidR="0063715D" w:rsidRDefault="0063715D" w:rsidP="0063715D">
      <w:pPr>
        <w:jc w:val="both"/>
      </w:pPr>
      <w:r>
        <w:t xml:space="preserve">According to the University’s Academic Integrity code, “[p]lagiarism is the presenting of someone else’s ideas without proper credit or attribution.”  Plagiarism may be punished not only by failure in English 1121, but by suspension or dismissal from the University as well.  To allow someone else to pass off your written work as their own is another form of the same practice and may receive the same punishment.  Because the charge of plagiarism is so serious, it is important that you learn how to work with the ideas and words of other people responsibly.  If, at any stage, you are unsure about how to properly acknowledge a source, see me. </w:t>
      </w:r>
    </w:p>
    <w:p w14:paraId="170F29FB" w14:textId="77777777" w:rsidR="0063715D" w:rsidRDefault="0063715D" w:rsidP="0063715D">
      <w:pPr>
        <w:jc w:val="both"/>
        <w:rPr>
          <w:rStyle w:val="Hyperlink"/>
        </w:rPr>
      </w:pPr>
      <w:r>
        <w:t xml:space="preserve">You can find the full version City Tech’s Academic Integrity policy at: </w:t>
      </w:r>
      <w:hyperlink r:id="rId8" w:history="1">
        <w:r w:rsidRPr="003A1AA9">
          <w:rPr>
            <w:rStyle w:val="Hyperlink"/>
          </w:rPr>
          <w:t>http://www.citytech.cuny.edu/aboutus/docs/policies/AI_PolicyManual.pdf</w:t>
        </w:r>
      </w:hyperlink>
    </w:p>
    <w:p w14:paraId="68FBD89B" w14:textId="18140C6C" w:rsidR="00D07AD7" w:rsidRPr="003E7FF6" w:rsidRDefault="003E7FF6" w:rsidP="0063715D">
      <w:pPr>
        <w:jc w:val="both"/>
        <w:rPr>
          <w:i/>
        </w:rPr>
      </w:pPr>
      <w:r>
        <w:rPr>
          <w:i/>
        </w:rPr>
        <w:t>The</w:t>
      </w:r>
      <w:r w:rsidRPr="00AC3D31">
        <w:rPr>
          <w:i/>
        </w:rPr>
        <w:t xml:space="preserve"> below information is subject to change; our OpenLab site will contain the most </w:t>
      </w:r>
      <w:r>
        <w:rPr>
          <w:i/>
        </w:rPr>
        <w:t>accurate, up-to-date information regarding coursework, assignments, etc</w:t>
      </w:r>
      <w:r w:rsidRPr="00AC3D31">
        <w:rPr>
          <w:i/>
        </w:rPr>
        <w:t>.</w:t>
      </w:r>
    </w:p>
    <w:p w14:paraId="161D48F1" w14:textId="77777777" w:rsidR="0046298D" w:rsidRPr="00AC3D31" w:rsidRDefault="0046298D" w:rsidP="00D46D17">
      <w:pPr>
        <w:jc w:val="both"/>
      </w:pPr>
    </w:p>
    <w:tbl>
      <w:tblPr>
        <w:tblStyle w:val="TableGrid"/>
        <w:tblW w:w="9355" w:type="dxa"/>
        <w:tblLook w:val="04A0" w:firstRow="1" w:lastRow="0" w:firstColumn="1" w:lastColumn="0" w:noHBand="0" w:noVBand="1"/>
      </w:tblPr>
      <w:tblGrid>
        <w:gridCol w:w="1615"/>
        <w:gridCol w:w="7740"/>
      </w:tblGrid>
      <w:tr w:rsidR="003E7FF6" w14:paraId="390D88A3" w14:textId="77777777" w:rsidTr="003E7FF6">
        <w:tc>
          <w:tcPr>
            <w:tcW w:w="1615" w:type="dxa"/>
          </w:tcPr>
          <w:p w14:paraId="18F93FB5" w14:textId="77777777" w:rsidR="003E7FF6" w:rsidRPr="001550B7" w:rsidRDefault="003E7FF6" w:rsidP="000645CC">
            <w:pPr>
              <w:jc w:val="both"/>
              <w:rPr>
                <w:b/>
              </w:rPr>
            </w:pPr>
            <w:r w:rsidRPr="001550B7">
              <w:rPr>
                <w:b/>
              </w:rPr>
              <w:t>Date of Class</w:t>
            </w:r>
          </w:p>
        </w:tc>
        <w:tc>
          <w:tcPr>
            <w:tcW w:w="7740" w:type="dxa"/>
          </w:tcPr>
          <w:p w14:paraId="020947A0" w14:textId="15C18862" w:rsidR="003E7FF6" w:rsidRPr="001550B7" w:rsidRDefault="003E7FF6" w:rsidP="000645CC">
            <w:pPr>
              <w:jc w:val="both"/>
              <w:rPr>
                <w:b/>
              </w:rPr>
            </w:pPr>
            <w:r w:rsidRPr="007A7DC9">
              <w:rPr>
                <w:b/>
              </w:rPr>
              <w:t xml:space="preserve">Homework </w:t>
            </w:r>
            <w:r w:rsidRPr="007A7DC9">
              <w:rPr>
                <w:i/>
              </w:rPr>
              <w:t>(due the following class period unless otherwise noted)</w:t>
            </w:r>
          </w:p>
        </w:tc>
      </w:tr>
      <w:tr w:rsidR="003E7FF6" w14:paraId="38FEBFD3" w14:textId="77777777" w:rsidTr="003E7FF6">
        <w:tc>
          <w:tcPr>
            <w:tcW w:w="1615" w:type="dxa"/>
          </w:tcPr>
          <w:p w14:paraId="573FA1F1" w14:textId="0A95EEFB" w:rsidR="003E7FF6" w:rsidRDefault="003E7FF6" w:rsidP="000645CC">
            <w:pPr>
              <w:jc w:val="both"/>
            </w:pPr>
            <w:r w:rsidRPr="005F22CA">
              <w:t xml:space="preserve">Feb 2 </w:t>
            </w:r>
          </w:p>
        </w:tc>
        <w:tc>
          <w:tcPr>
            <w:tcW w:w="7740" w:type="dxa"/>
          </w:tcPr>
          <w:p w14:paraId="2758C294" w14:textId="77777777" w:rsidR="003E7FF6" w:rsidRDefault="003E7FF6" w:rsidP="003E7FF6">
            <w:pPr>
              <w:pStyle w:val="ListParagraph"/>
              <w:numPr>
                <w:ilvl w:val="0"/>
                <w:numId w:val="4"/>
              </w:numPr>
            </w:pPr>
            <w:r>
              <w:t>Buy our textbook (you’ll need it for our next class)</w:t>
            </w:r>
          </w:p>
          <w:p w14:paraId="132D5D91" w14:textId="77777777" w:rsidR="003E7FF6" w:rsidRDefault="003E7FF6" w:rsidP="003E7FF6">
            <w:pPr>
              <w:pStyle w:val="ListParagraph"/>
              <w:numPr>
                <w:ilvl w:val="0"/>
                <w:numId w:val="4"/>
              </w:numPr>
            </w:pPr>
            <w:r>
              <w:t>Sign up for OpenLab</w:t>
            </w:r>
          </w:p>
          <w:p w14:paraId="4E6B4730" w14:textId="77722AE9" w:rsidR="003E7FF6" w:rsidRDefault="000F6A75" w:rsidP="003E7FF6">
            <w:pPr>
              <w:pStyle w:val="ListParagraph"/>
              <w:numPr>
                <w:ilvl w:val="0"/>
                <w:numId w:val="4"/>
              </w:numPr>
            </w:pPr>
            <w:r>
              <w:t>Read</w:t>
            </w:r>
            <w:r w:rsidR="003E7FF6">
              <w:t xml:space="preserve"> “MLA In-Text Citations” (handout)</w:t>
            </w:r>
          </w:p>
          <w:p w14:paraId="0496C92B" w14:textId="7C97F960" w:rsidR="003E7FF6" w:rsidRDefault="000F6A75" w:rsidP="003E7FF6">
            <w:pPr>
              <w:pStyle w:val="ListParagraph"/>
              <w:numPr>
                <w:ilvl w:val="0"/>
                <w:numId w:val="4"/>
              </w:numPr>
            </w:pPr>
            <w:r>
              <w:t>Read</w:t>
            </w:r>
            <w:r w:rsidR="003E7FF6">
              <w:t xml:space="preserve"> “Quicktips: MLA documentation style” (handout) </w:t>
            </w:r>
          </w:p>
          <w:p w14:paraId="27B02A19" w14:textId="77777777" w:rsidR="003E7FF6" w:rsidRDefault="003E7FF6" w:rsidP="003E7FF6">
            <w:pPr>
              <w:pStyle w:val="ListParagraph"/>
              <w:numPr>
                <w:ilvl w:val="0"/>
                <w:numId w:val="4"/>
              </w:numPr>
            </w:pPr>
            <w:r>
              <w:t>Review “Proofreader’s Marks” (handout)</w:t>
            </w:r>
          </w:p>
          <w:p w14:paraId="2C4BD2C1" w14:textId="5E327232" w:rsidR="003E7FF6" w:rsidRDefault="003E7FF6" w:rsidP="003E7FF6">
            <w:pPr>
              <w:pStyle w:val="ListParagraph"/>
              <w:numPr>
                <w:ilvl w:val="0"/>
                <w:numId w:val="4"/>
              </w:numPr>
            </w:pPr>
            <w:r>
              <w:t>Complete quote integration</w:t>
            </w:r>
            <w:r w:rsidR="000F6A75">
              <w:t xml:space="preserve"> exercise</w:t>
            </w:r>
            <w:r>
              <w:t xml:space="preserve"> </w:t>
            </w:r>
            <w:r w:rsidR="000F6A75">
              <w:t>(</w:t>
            </w:r>
            <w:r>
              <w:t>handout</w:t>
            </w:r>
            <w:r w:rsidR="000F6A75">
              <w:t>)</w:t>
            </w:r>
          </w:p>
          <w:p w14:paraId="05BEA52E" w14:textId="28864FB0" w:rsidR="003E7FF6" w:rsidRDefault="003E7FF6" w:rsidP="000645CC">
            <w:pPr>
              <w:pStyle w:val="ListParagraph"/>
              <w:numPr>
                <w:ilvl w:val="0"/>
                <w:numId w:val="1"/>
              </w:numPr>
              <w:jc w:val="both"/>
            </w:pPr>
            <w:r>
              <w:t>Complete unit 1 homework</w:t>
            </w:r>
          </w:p>
          <w:p w14:paraId="5DD46A4C" w14:textId="73E10F80" w:rsidR="003E7FF6" w:rsidRDefault="003E7FF6" w:rsidP="003E7FF6">
            <w:pPr>
              <w:pStyle w:val="ListParagraph"/>
              <w:jc w:val="both"/>
            </w:pPr>
          </w:p>
        </w:tc>
      </w:tr>
      <w:tr w:rsidR="003E7FF6" w14:paraId="385A156E" w14:textId="77777777" w:rsidTr="003E7FF6">
        <w:tc>
          <w:tcPr>
            <w:tcW w:w="1615" w:type="dxa"/>
          </w:tcPr>
          <w:p w14:paraId="6BF42854" w14:textId="77777777" w:rsidR="003E7FF6" w:rsidRDefault="003E7FF6" w:rsidP="000645CC">
            <w:pPr>
              <w:jc w:val="both"/>
              <w:rPr>
                <w:i/>
              </w:rPr>
            </w:pPr>
            <w:r w:rsidRPr="00BB5E40">
              <w:rPr>
                <w:i/>
              </w:rPr>
              <w:t>No class</w:t>
            </w:r>
          </w:p>
          <w:p w14:paraId="2011CFCE" w14:textId="17502014" w:rsidR="003E7FF6" w:rsidRPr="000B7894" w:rsidRDefault="003E7FF6" w:rsidP="000645CC">
            <w:pPr>
              <w:jc w:val="both"/>
              <w:rPr>
                <w:i/>
              </w:rPr>
            </w:pPr>
            <w:r>
              <w:rPr>
                <w:i/>
              </w:rPr>
              <w:t>Feb 9</w:t>
            </w:r>
          </w:p>
        </w:tc>
        <w:tc>
          <w:tcPr>
            <w:tcW w:w="7740" w:type="dxa"/>
          </w:tcPr>
          <w:p w14:paraId="38FF61DC" w14:textId="1129FE81" w:rsidR="003E7FF6" w:rsidRPr="003E7FF6" w:rsidRDefault="003E7FF6" w:rsidP="003E7FF6">
            <w:pPr>
              <w:jc w:val="center"/>
              <w:rPr>
                <w:i/>
              </w:rPr>
            </w:pPr>
            <w:r>
              <w:rPr>
                <w:i/>
              </w:rPr>
              <w:t>(</w:t>
            </w:r>
            <w:r w:rsidR="000F6A75">
              <w:rPr>
                <w:i/>
              </w:rPr>
              <w:t>No Tuesday c</w:t>
            </w:r>
            <w:r w:rsidRPr="003E7FF6">
              <w:rPr>
                <w:i/>
              </w:rPr>
              <w:t>lasses</w:t>
            </w:r>
            <w:r w:rsidR="000F6A75">
              <w:rPr>
                <w:i/>
              </w:rPr>
              <w:t>; today</w:t>
            </w:r>
            <w:r w:rsidRPr="003E7FF6">
              <w:rPr>
                <w:i/>
              </w:rPr>
              <w:t xml:space="preserve"> follow</w:t>
            </w:r>
            <w:r w:rsidR="000F6A75">
              <w:rPr>
                <w:i/>
              </w:rPr>
              <w:t>s</w:t>
            </w:r>
            <w:r w:rsidRPr="003E7FF6">
              <w:rPr>
                <w:i/>
              </w:rPr>
              <w:t xml:space="preserve"> a Friday schedule</w:t>
            </w:r>
            <w:r>
              <w:rPr>
                <w:i/>
              </w:rPr>
              <w:t>)</w:t>
            </w:r>
          </w:p>
        </w:tc>
      </w:tr>
      <w:tr w:rsidR="003E7FF6" w14:paraId="2D9B707B" w14:textId="77777777" w:rsidTr="003E7FF6">
        <w:tc>
          <w:tcPr>
            <w:tcW w:w="1615" w:type="dxa"/>
          </w:tcPr>
          <w:p w14:paraId="72F4F500" w14:textId="67441656" w:rsidR="003E7FF6" w:rsidRDefault="003E7FF6" w:rsidP="000645CC">
            <w:pPr>
              <w:jc w:val="both"/>
            </w:pPr>
            <w:r w:rsidRPr="005F22CA">
              <w:t xml:space="preserve">Feb </w:t>
            </w:r>
            <w:r>
              <w:t>16</w:t>
            </w:r>
          </w:p>
        </w:tc>
        <w:tc>
          <w:tcPr>
            <w:tcW w:w="7740" w:type="dxa"/>
          </w:tcPr>
          <w:p w14:paraId="705B4A26" w14:textId="3CAA5F78" w:rsidR="003E7FF6" w:rsidRDefault="003E7FF6" w:rsidP="00427EC0">
            <w:pPr>
              <w:pStyle w:val="ListParagraph"/>
              <w:numPr>
                <w:ilvl w:val="0"/>
                <w:numId w:val="5"/>
              </w:numPr>
            </w:pPr>
            <w:r>
              <w:t>Read pages 3-25 (</w:t>
            </w:r>
            <w:r w:rsidR="000F6A75">
              <w:t>re:</w:t>
            </w:r>
            <w:r>
              <w:t xml:space="preserve"> summary)</w:t>
            </w:r>
          </w:p>
          <w:p w14:paraId="4280A599" w14:textId="77777777" w:rsidR="00ED3419" w:rsidRDefault="003E7FF6" w:rsidP="00ED3419">
            <w:pPr>
              <w:pStyle w:val="ListParagraph"/>
              <w:numPr>
                <w:ilvl w:val="0"/>
                <w:numId w:val="5"/>
              </w:numPr>
            </w:pPr>
            <w:r>
              <w:t>Read “Society is in the Mind” (handout)</w:t>
            </w:r>
          </w:p>
          <w:p w14:paraId="1202FE36" w14:textId="77777777" w:rsidR="003E7FF6" w:rsidRDefault="003E7FF6" w:rsidP="00ED3419">
            <w:pPr>
              <w:pStyle w:val="ListParagraph"/>
              <w:numPr>
                <w:ilvl w:val="0"/>
                <w:numId w:val="5"/>
              </w:numPr>
            </w:pPr>
            <w:r>
              <w:t xml:space="preserve">Complete response paper 1 </w:t>
            </w:r>
          </w:p>
          <w:p w14:paraId="3FB8BF9B" w14:textId="5C5DB559" w:rsidR="00ED3419" w:rsidRDefault="00ED3419" w:rsidP="00ED3419">
            <w:pPr>
              <w:pStyle w:val="ListParagraph"/>
            </w:pPr>
          </w:p>
        </w:tc>
      </w:tr>
      <w:tr w:rsidR="003E7FF6" w14:paraId="2305FEE2" w14:textId="77777777" w:rsidTr="003E7FF6">
        <w:tc>
          <w:tcPr>
            <w:tcW w:w="1615" w:type="dxa"/>
          </w:tcPr>
          <w:p w14:paraId="3F36E9FD" w14:textId="0C69756B" w:rsidR="003E7FF6" w:rsidRDefault="003E7FF6" w:rsidP="000645CC">
            <w:pPr>
              <w:jc w:val="both"/>
            </w:pPr>
            <w:r w:rsidRPr="005F22CA">
              <w:t xml:space="preserve">Feb </w:t>
            </w:r>
            <w:r>
              <w:t>23</w:t>
            </w:r>
          </w:p>
        </w:tc>
        <w:tc>
          <w:tcPr>
            <w:tcW w:w="7740" w:type="dxa"/>
          </w:tcPr>
          <w:p w14:paraId="310E3618" w14:textId="29BA1A45" w:rsidR="003E7FF6" w:rsidRDefault="003E7FF6" w:rsidP="00427EC0">
            <w:pPr>
              <w:pStyle w:val="ListParagraph"/>
              <w:numPr>
                <w:ilvl w:val="0"/>
                <w:numId w:val="6"/>
              </w:numPr>
            </w:pPr>
            <w:r>
              <w:t>Read pages 51-77 (</w:t>
            </w:r>
            <w:r w:rsidR="00A14A1A">
              <w:t>re:</w:t>
            </w:r>
            <w:r>
              <w:t xml:space="preserve"> critical reading)</w:t>
            </w:r>
          </w:p>
          <w:p w14:paraId="634212A2" w14:textId="77777777" w:rsidR="00ED3419" w:rsidRDefault="003E7FF6" w:rsidP="00ED3419">
            <w:pPr>
              <w:pStyle w:val="ListParagraph"/>
              <w:numPr>
                <w:ilvl w:val="0"/>
                <w:numId w:val="6"/>
              </w:numPr>
            </w:pPr>
            <w:r>
              <w:t>Read “An ‘American’ Publishes a Magazine” (handout), annotating to reflect your critical reading reactions</w:t>
            </w:r>
          </w:p>
          <w:p w14:paraId="23C0FE19" w14:textId="77777777" w:rsidR="003E7FF6" w:rsidRDefault="003E7FF6" w:rsidP="00ED3419">
            <w:pPr>
              <w:pStyle w:val="ListParagraph"/>
              <w:numPr>
                <w:ilvl w:val="0"/>
                <w:numId w:val="6"/>
              </w:numPr>
            </w:pPr>
            <w:r>
              <w:t>Complete response paper 2</w:t>
            </w:r>
          </w:p>
          <w:p w14:paraId="06165D4D" w14:textId="78D1CD61" w:rsidR="00ED3419" w:rsidRDefault="00ED3419" w:rsidP="00ED3419">
            <w:pPr>
              <w:pStyle w:val="ListParagraph"/>
            </w:pPr>
          </w:p>
        </w:tc>
      </w:tr>
      <w:tr w:rsidR="003E7FF6" w14:paraId="3B7DFBEB" w14:textId="77777777" w:rsidTr="003E7FF6">
        <w:tc>
          <w:tcPr>
            <w:tcW w:w="1615" w:type="dxa"/>
          </w:tcPr>
          <w:p w14:paraId="5557BD35" w14:textId="1FD3B7A9" w:rsidR="003E7FF6" w:rsidRPr="000B7894" w:rsidRDefault="003E7FF6" w:rsidP="000645CC">
            <w:pPr>
              <w:jc w:val="both"/>
            </w:pPr>
            <w:r>
              <w:t>Mar 1</w:t>
            </w:r>
          </w:p>
        </w:tc>
        <w:tc>
          <w:tcPr>
            <w:tcW w:w="7740" w:type="dxa"/>
          </w:tcPr>
          <w:p w14:paraId="11BE5B8A" w14:textId="70EA2884" w:rsidR="003E7FF6" w:rsidRDefault="003E7FF6" w:rsidP="003E7FF6">
            <w:pPr>
              <w:pStyle w:val="ListParagraph"/>
              <w:numPr>
                <w:ilvl w:val="0"/>
                <w:numId w:val="7"/>
              </w:numPr>
            </w:pPr>
            <w:r>
              <w:t>Read pages 96-129 (</w:t>
            </w:r>
            <w:r w:rsidR="00A14A1A">
              <w:t>re:</w:t>
            </w:r>
            <w:r>
              <w:t xml:space="preserve"> explanatory synthesis)</w:t>
            </w:r>
          </w:p>
          <w:p w14:paraId="4ECA7627" w14:textId="77777777" w:rsidR="003E7FF6" w:rsidRDefault="003E7FF6" w:rsidP="003E7FF6">
            <w:pPr>
              <w:pStyle w:val="ListParagraph"/>
              <w:numPr>
                <w:ilvl w:val="0"/>
                <w:numId w:val="7"/>
              </w:numPr>
            </w:pPr>
            <w:r>
              <w:t xml:space="preserve">Read “A Chilean Writer’s Fictions Might Include His Own Colorful Past” (handout) </w:t>
            </w:r>
          </w:p>
          <w:p w14:paraId="482398C6" w14:textId="77777777" w:rsidR="003E7FF6" w:rsidRDefault="003E7FF6" w:rsidP="003E7FF6">
            <w:pPr>
              <w:pStyle w:val="ListParagraph"/>
              <w:numPr>
                <w:ilvl w:val="0"/>
                <w:numId w:val="7"/>
              </w:numPr>
            </w:pPr>
            <w:r>
              <w:t>Read “Stray Questions for:  Roberto Bolaño?!” (handout)</w:t>
            </w:r>
          </w:p>
          <w:p w14:paraId="18A8BF45" w14:textId="77777777" w:rsidR="003E7FF6" w:rsidRDefault="003E7FF6" w:rsidP="003E7FF6">
            <w:pPr>
              <w:pStyle w:val="ListParagraph"/>
              <w:numPr>
                <w:ilvl w:val="0"/>
                <w:numId w:val="7"/>
              </w:numPr>
            </w:pPr>
            <w:r>
              <w:t>Read “Beach” (handout)</w:t>
            </w:r>
          </w:p>
          <w:p w14:paraId="1CBE7DA7" w14:textId="77777777" w:rsidR="003E7FF6" w:rsidRDefault="003E7FF6" w:rsidP="003E7FF6">
            <w:pPr>
              <w:pStyle w:val="ListParagraph"/>
              <w:numPr>
                <w:ilvl w:val="0"/>
                <w:numId w:val="7"/>
              </w:numPr>
            </w:pPr>
            <w:r>
              <w:t>Complete response paper 3</w:t>
            </w:r>
          </w:p>
          <w:p w14:paraId="5742DF51" w14:textId="77777777" w:rsidR="003E7FF6" w:rsidRDefault="003E7FF6" w:rsidP="000645CC">
            <w:pPr>
              <w:jc w:val="both"/>
            </w:pPr>
          </w:p>
        </w:tc>
      </w:tr>
      <w:tr w:rsidR="003E7FF6" w14:paraId="6E5FF6AE" w14:textId="77777777" w:rsidTr="003E7FF6">
        <w:tc>
          <w:tcPr>
            <w:tcW w:w="1615" w:type="dxa"/>
          </w:tcPr>
          <w:p w14:paraId="6B3649E0" w14:textId="70D65E14" w:rsidR="003E7FF6" w:rsidRDefault="003E7FF6" w:rsidP="000645CC">
            <w:pPr>
              <w:jc w:val="both"/>
            </w:pPr>
            <w:r w:rsidRPr="005F22CA">
              <w:t xml:space="preserve">Mar </w:t>
            </w:r>
            <w:r>
              <w:t>8</w:t>
            </w:r>
          </w:p>
        </w:tc>
        <w:tc>
          <w:tcPr>
            <w:tcW w:w="7740" w:type="dxa"/>
          </w:tcPr>
          <w:p w14:paraId="52E7435D" w14:textId="2E91F3CE" w:rsidR="003E7FF6" w:rsidRDefault="003E7FF6" w:rsidP="003E7FF6">
            <w:pPr>
              <w:pStyle w:val="ListParagraph"/>
              <w:numPr>
                <w:ilvl w:val="0"/>
                <w:numId w:val="8"/>
              </w:numPr>
            </w:pPr>
            <w:r>
              <w:t>Read pages 130-173 (</w:t>
            </w:r>
            <w:r w:rsidR="00A14A1A">
              <w:t>re:</w:t>
            </w:r>
            <w:r>
              <w:t xml:space="preserve"> argument synthesis)</w:t>
            </w:r>
          </w:p>
          <w:p w14:paraId="0D101C82" w14:textId="77777777" w:rsidR="003E7FF6" w:rsidRDefault="003E7FF6" w:rsidP="003E7FF6">
            <w:pPr>
              <w:pStyle w:val="ListParagraph"/>
              <w:numPr>
                <w:ilvl w:val="0"/>
                <w:numId w:val="8"/>
              </w:numPr>
            </w:pPr>
            <w:r>
              <w:t>Read “The Other Place” (handout)</w:t>
            </w:r>
          </w:p>
          <w:p w14:paraId="26DA227F" w14:textId="77777777" w:rsidR="00ED3419" w:rsidRDefault="003E7FF6" w:rsidP="00ED3419">
            <w:pPr>
              <w:pStyle w:val="ListParagraph"/>
              <w:numPr>
                <w:ilvl w:val="0"/>
                <w:numId w:val="8"/>
              </w:numPr>
            </w:pPr>
            <w:r>
              <w:t xml:space="preserve">Read the </w:t>
            </w:r>
            <w:r>
              <w:rPr>
                <w:i/>
              </w:rPr>
              <w:t xml:space="preserve">New Yorker’s </w:t>
            </w:r>
            <w:r>
              <w:t>interview with Mary Gaitskill about “The Other Place” (handout)</w:t>
            </w:r>
          </w:p>
          <w:p w14:paraId="166172FC" w14:textId="77777777" w:rsidR="003E7FF6" w:rsidRDefault="003E7FF6" w:rsidP="00ED3419">
            <w:pPr>
              <w:pStyle w:val="ListParagraph"/>
              <w:numPr>
                <w:ilvl w:val="0"/>
                <w:numId w:val="8"/>
              </w:numPr>
            </w:pPr>
            <w:r>
              <w:t>Complete response paper 4</w:t>
            </w:r>
          </w:p>
          <w:p w14:paraId="189A313F" w14:textId="196A1983" w:rsidR="00ED3419" w:rsidRDefault="00ED3419" w:rsidP="00ED3419">
            <w:pPr>
              <w:pStyle w:val="ListParagraph"/>
            </w:pPr>
          </w:p>
        </w:tc>
      </w:tr>
      <w:tr w:rsidR="003E7FF6" w14:paraId="2DC9CB96" w14:textId="77777777" w:rsidTr="003E7FF6">
        <w:tc>
          <w:tcPr>
            <w:tcW w:w="1615" w:type="dxa"/>
          </w:tcPr>
          <w:p w14:paraId="72876546" w14:textId="4B6D5623" w:rsidR="003E7FF6" w:rsidRDefault="003E7FF6" w:rsidP="000645CC">
            <w:pPr>
              <w:jc w:val="both"/>
            </w:pPr>
            <w:r w:rsidRPr="005F22CA">
              <w:t xml:space="preserve">Mar </w:t>
            </w:r>
            <w:r>
              <w:t>15</w:t>
            </w:r>
          </w:p>
        </w:tc>
        <w:tc>
          <w:tcPr>
            <w:tcW w:w="7740" w:type="dxa"/>
          </w:tcPr>
          <w:p w14:paraId="5F75A392" w14:textId="77777777" w:rsidR="003E7FF6" w:rsidRDefault="003E7FF6" w:rsidP="003E7FF6">
            <w:pPr>
              <w:pStyle w:val="ListParagraph"/>
              <w:numPr>
                <w:ilvl w:val="0"/>
                <w:numId w:val="9"/>
              </w:numPr>
            </w:pPr>
            <w:r>
              <w:t>Read “On Seeing the 100% Perfect Girl One Beautiful April Morning” (handout)</w:t>
            </w:r>
          </w:p>
          <w:p w14:paraId="657281A6" w14:textId="77777777" w:rsidR="00ED3419" w:rsidRDefault="003E7FF6" w:rsidP="00ED3419">
            <w:pPr>
              <w:pStyle w:val="ListParagraph"/>
              <w:numPr>
                <w:ilvl w:val="0"/>
                <w:numId w:val="9"/>
              </w:numPr>
            </w:pPr>
            <w:r>
              <w:t>Read “Sleeping Beauty and the Airplane (handout)</w:t>
            </w:r>
          </w:p>
          <w:p w14:paraId="0250438E" w14:textId="77777777" w:rsidR="003E7FF6" w:rsidRDefault="003E7FF6" w:rsidP="00ED3419">
            <w:pPr>
              <w:pStyle w:val="ListParagraph"/>
              <w:numPr>
                <w:ilvl w:val="0"/>
                <w:numId w:val="9"/>
              </w:numPr>
            </w:pPr>
            <w:r>
              <w:t xml:space="preserve">Complete response paper 5 </w:t>
            </w:r>
          </w:p>
          <w:p w14:paraId="5C3C4E9D" w14:textId="77777777" w:rsidR="00ED3419" w:rsidRDefault="00ED3419" w:rsidP="00ED3419">
            <w:pPr>
              <w:pStyle w:val="ListParagraph"/>
            </w:pPr>
          </w:p>
          <w:p w14:paraId="2871B8C3" w14:textId="74E4A30E" w:rsidR="00ED3419" w:rsidRDefault="00ED3419" w:rsidP="00ED3419">
            <w:pPr>
              <w:pStyle w:val="ListParagraph"/>
            </w:pPr>
          </w:p>
        </w:tc>
      </w:tr>
      <w:tr w:rsidR="00ED3419" w14:paraId="567BED5F" w14:textId="77777777" w:rsidTr="003E7FF6">
        <w:tc>
          <w:tcPr>
            <w:tcW w:w="1615" w:type="dxa"/>
          </w:tcPr>
          <w:p w14:paraId="126364E3" w14:textId="1C3CF0FD" w:rsidR="00ED3419" w:rsidRPr="005F22CA" w:rsidRDefault="00ED3419" w:rsidP="003E7FF6">
            <w:r w:rsidRPr="001550B7">
              <w:rPr>
                <w:b/>
              </w:rPr>
              <w:t>Date of Class</w:t>
            </w:r>
          </w:p>
        </w:tc>
        <w:tc>
          <w:tcPr>
            <w:tcW w:w="7740" w:type="dxa"/>
          </w:tcPr>
          <w:p w14:paraId="0A22073A" w14:textId="68F5DFE4" w:rsidR="00ED3419" w:rsidRDefault="00ED3419" w:rsidP="00ED3419">
            <w:r w:rsidRPr="00ED3419">
              <w:rPr>
                <w:b/>
              </w:rPr>
              <w:t xml:space="preserve">Homework </w:t>
            </w:r>
            <w:r w:rsidRPr="00ED3419">
              <w:rPr>
                <w:i/>
              </w:rPr>
              <w:t>(due the following class period unless otherwise noted)</w:t>
            </w:r>
          </w:p>
        </w:tc>
      </w:tr>
      <w:tr w:rsidR="003E7FF6" w14:paraId="7D9BC69E" w14:textId="77777777" w:rsidTr="003E7FF6">
        <w:tc>
          <w:tcPr>
            <w:tcW w:w="1615" w:type="dxa"/>
          </w:tcPr>
          <w:p w14:paraId="3193FC8E" w14:textId="2B587821" w:rsidR="003E7FF6" w:rsidRDefault="003E7FF6" w:rsidP="003E7FF6">
            <w:r w:rsidRPr="005F22CA">
              <w:t xml:space="preserve">Mar </w:t>
            </w:r>
            <w:r>
              <w:t xml:space="preserve">22 </w:t>
            </w:r>
          </w:p>
        </w:tc>
        <w:tc>
          <w:tcPr>
            <w:tcW w:w="7740" w:type="dxa"/>
          </w:tcPr>
          <w:p w14:paraId="0E92EF61" w14:textId="3042F9E8" w:rsidR="003E7FF6" w:rsidRDefault="003E7FF6" w:rsidP="003E7FF6">
            <w:pPr>
              <w:pStyle w:val="ListParagraph"/>
              <w:numPr>
                <w:ilvl w:val="0"/>
                <w:numId w:val="10"/>
              </w:numPr>
            </w:pPr>
            <w:r>
              <w:t>Read pages 496-</w:t>
            </w:r>
            <w:r w:rsidR="00A14A1A">
              <w:t>49</w:t>
            </w:r>
            <w:r>
              <w:t>8 (“A Psychology of a Rumor”)</w:t>
            </w:r>
          </w:p>
          <w:p w14:paraId="35F613C3" w14:textId="147A0B7B" w:rsidR="003E7FF6" w:rsidRDefault="003E7FF6" w:rsidP="003E7FF6">
            <w:pPr>
              <w:pStyle w:val="ListParagraph"/>
              <w:numPr>
                <w:ilvl w:val="0"/>
                <w:numId w:val="10"/>
              </w:numPr>
            </w:pPr>
            <w:r>
              <w:t>Read pages 512-</w:t>
            </w:r>
            <w:r w:rsidR="00A14A1A">
              <w:t>51</w:t>
            </w:r>
            <w:r>
              <w:t>6 (“How to Fight a Rumor”)</w:t>
            </w:r>
          </w:p>
          <w:p w14:paraId="3C60EA2B" w14:textId="77777777" w:rsidR="003E7FF6" w:rsidRDefault="003E7FF6" w:rsidP="003E7FF6">
            <w:pPr>
              <w:pStyle w:val="ListParagraph"/>
              <w:numPr>
                <w:ilvl w:val="0"/>
                <w:numId w:val="10"/>
              </w:numPr>
            </w:pPr>
            <w:r>
              <w:t>Read pages 499-503 (“’Paul is Dead!’ (Said Fred)”)</w:t>
            </w:r>
          </w:p>
          <w:p w14:paraId="6D0454A7" w14:textId="77777777" w:rsidR="003E7FF6" w:rsidRDefault="003E7FF6" w:rsidP="003E7FF6">
            <w:pPr>
              <w:pStyle w:val="ListParagraph"/>
              <w:numPr>
                <w:ilvl w:val="0"/>
                <w:numId w:val="10"/>
              </w:numPr>
            </w:pPr>
            <w:r>
              <w:t>Complete response paper 6</w:t>
            </w:r>
          </w:p>
          <w:p w14:paraId="5A306D1F" w14:textId="77777777" w:rsidR="003E7FF6" w:rsidRDefault="003E7FF6" w:rsidP="00427EC0">
            <w:pPr>
              <w:ind w:left="360"/>
              <w:rPr>
                <w:i/>
              </w:rPr>
            </w:pPr>
          </w:p>
          <w:p w14:paraId="7DC383FC" w14:textId="77777777" w:rsidR="003E7FF6" w:rsidRDefault="003E7FF6" w:rsidP="00A14A1A">
            <w:pPr>
              <w:rPr>
                <w:i/>
              </w:rPr>
            </w:pPr>
            <w:r w:rsidRPr="009E22B2">
              <w:rPr>
                <w:i/>
              </w:rPr>
              <w:t xml:space="preserve">Note! </w:t>
            </w:r>
            <w:r w:rsidR="00A14A1A">
              <w:rPr>
                <w:i/>
              </w:rPr>
              <w:t xml:space="preserve">The Literary Arts Festival will be held on Thursday, </w:t>
            </w:r>
            <w:r w:rsidR="00A14A1A" w:rsidRPr="00A12776">
              <w:rPr>
                <w:i/>
              </w:rPr>
              <w:t>March 24</w:t>
            </w:r>
          </w:p>
          <w:p w14:paraId="372ABCDA" w14:textId="2CF99485" w:rsidR="00A14A1A" w:rsidRPr="00A14A1A" w:rsidRDefault="00A14A1A" w:rsidP="00A14A1A">
            <w:pPr>
              <w:rPr>
                <w:i/>
              </w:rPr>
            </w:pPr>
          </w:p>
        </w:tc>
      </w:tr>
      <w:tr w:rsidR="003E7FF6" w14:paraId="30360FA6" w14:textId="77777777" w:rsidTr="003E7FF6">
        <w:tc>
          <w:tcPr>
            <w:tcW w:w="1615" w:type="dxa"/>
          </w:tcPr>
          <w:p w14:paraId="5C1F89EB" w14:textId="4E13D5E2" w:rsidR="003E7FF6" w:rsidRDefault="003E7FF6" w:rsidP="000645CC">
            <w:pPr>
              <w:jc w:val="both"/>
            </w:pPr>
            <w:r w:rsidRPr="005F22CA">
              <w:t xml:space="preserve">Mar </w:t>
            </w:r>
            <w:r>
              <w:t>29</w:t>
            </w:r>
          </w:p>
        </w:tc>
        <w:tc>
          <w:tcPr>
            <w:tcW w:w="7740" w:type="dxa"/>
          </w:tcPr>
          <w:p w14:paraId="3C5B34AE" w14:textId="77777777" w:rsidR="00A14A1A" w:rsidRDefault="00A14A1A" w:rsidP="00A14A1A">
            <w:pPr>
              <w:pStyle w:val="ListParagraph"/>
              <w:numPr>
                <w:ilvl w:val="0"/>
                <w:numId w:val="11"/>
              </w:numPr>
            </w:pPr>
            <w:r>
              <w:t>Watch “Do What You Love” speech (see page 461 for details)</w:t>
            </w:r>
          </w:p>
          <w:p w14:paraId="2E9F9D3D" w14:textId="50AB65CD" w:rsidR="003E7FF6" w:rsidRDefault="003E7FF6" w:rsidP="00A14A1A">
            <w:pPr>
              <w:pStyle w:val="ListParagraph"/>
              <w:numPr>
                <w:ilvl w:val="0"/>
                <w:numId w:val="11"/>
              </w:numPr>
            </w:pPr>
            <w:r>
              <w:t>Read pages 463-</w:t>
            </w:r>
            <w:r w:rsidR="00A14A1A">
              <w:t>46</w:t>
            </w:r>
            <w:r>
              <w:t>5 (“Do What You Love #@&amp;** That!”)</w:t>
            </w:r>
          </w:p>
          <w:p w14:paraId="3C600ABF" w14:textId="3379D00F" w:rsidR="003E7FF6" w:rsidRDefault="003E7FF6" w:rsidP="00A14A1A">
            <w:pPr>
              <w:pStyle w:val="ListParagraph"/>
              <w:numPr>
                <w:ilvl w:val="0"/>
                <w:numId w:val="11"/>
              </w:numPr>
            </w:pPr>
            <w:r>
              <w:t>Read pages 466-</w:t>
            </w:r>
            <w:r w:rsidR="009101C6">
              <w:t>46</w:t>
            </w:r>
            <w:bookmarkStart w:id="0" w:name="_GoBack"/>
            <w:bookmarkEnd w:id="0"/>
            <w:r>
              <w:t>7 (“Dear Grads:  Don’t Do What You Love”)</w:t>
            </w:r>
          </w:p>
          <w:p w14:paraId="4B891635" w14:textId="2D34E04E" w:rsidR="003E7FF6" w:rsidRDefault="003E7FF6" w:rsidP="00A14A1A">
            <w:pPr>
              <w:pStyle w:val="ListParagraph"/>
              <w:numPr>
                <w:ilvl w:val="0"/>
                <w:numId w:val="11"/>
              </w:numPr>
            </w:pPr>
            <w:r>
              <w:t>Read pages 468-</w:t>
            </w:r>
            <w:r w:rsidR="00A14A1A">
              <w:t>4</w:t>
            </w:r>
            <w:r>
              <w:t>72 (“In the Name of Love”)</w:t>
            </w:r>
          </w:p>
          <w:p w14:paraId="6525BA68" w14:textId="77777777" w:rsidR="003E7FF6" w:rsidRDefault="003E7FF6" w:rsidP="00A14A1A">
            <w:pPr>
              <w:pStyle w:val="ListParagraph"/>
              <w:numPr>
                <w:ilvl w:val="0"/>
                <w:numId w:val="11"/>
              </w:numPr>
            </w:pPr>
            <w:r>
              <w:t>Complete response paper 7</w:t>
            </w:r>
          </w:p>
          <w:p w14:paraId="7185AC76" w14:textId="77777777" w:rsidR="003E7FF6" w:rsidRDefault="003E7FF6" w:rsidP="000645CC">
            <w:pPr>
              <w:jc w:val="both"/>
            </w:pPr>
          </w:p>
        </w:tc>
      </w:tr>
      <w:tr w:rsidR="003E7FF6" w14:paraId="6C7A1D8B" w14:textId="77777777" w:rsidTr="003E7FF6">
        <w:tc>
          <w:tcPr>
            <w:tcW w:w="1615" w:type="dxa"/>
          </w:tcPr>
          <w:p w14:paraId="2503129F" w14:textId="4A6E0176" w:rsidR="003E7FF6" w:rsidRDefault="003E7FF6" w:rsidP="000645CC">
            <w:pPr>
              <w:jc w:val="both"/>
            </w:pPr>
            <w:r>
              <w:t>Apr 5</w:t>
            </w:r>
          </w:p>
        </w:tc>
        <w:tc>
          <w:tcPr>
            <w:tcW w:w="7740" w:type="dxa"/>
          </w:tcPr>
          <w:p w14:paraId="736D08BC" w14:textId="77777777" w:rsidR="003E7FF6" w:rsidRDefault="003E7FF6" w:rsidP="003E7FF6">
            <w:pPr>
              <w:pStyle w:val="ListParagraph"/>
              <w:numPr>
                <w:ilvl w:val="0"/>
                <w:numId w:val="12"/>
              </w:numPr>
            </w:pPr>
            <w:r>
              <w:t>Think through your research paper (due May 3)</w:t>
            </w:r>
          </w:p>
          <w:p w14:paraId="14945F68" w14:textId="77777777" w:rsidR="00ED3419" w:rsidRDefault="003E7FF6" w:rsidP="00ED3419">
            <w:pPr>
              <w:pStyle w:val="ListParagraph"/>
              <w:numPr>
                <w:ilvl w:val="0"/>
                <w:numId w:val="12"/>
              </w:numPr>
            </w:pPr>
            <w:r>
              <w:t>Come to class with a preliminary topic and working bibliography</w:t>
            </w:r>
          </w:p>
          <w:p w14:paraId="3A8CF4E2" w14:textId="77777777" w:rsidR="003E7FF6" w:rsidRPr="00ED3419" w:rsidRDefault="003E7FF6" w:rsidP="00ED3419">
            <w:pPr>
              <w:pStyle w:val="ListParagraph"/>
              <w:numPr>
                <w:ilvl w:val="0"/>
                <w:numId w:val="12"/>
              </w:numPr>
            </w:pPr>
            <w:r w:rsidRPr="00ED3419">
              <w:rPr>
                <w:i/>
              </w:rPr>
              <w:t>Note!  You may only get started writing after your topic has been approved by me (either during class or via OpenLab)</w:t>
            </w:r>
          </w:p>
          <w:p w14:paraId="27E3E2A2" w14:textId="1B1CCA63" w:rsidR="00ED3419" w:rsidRDefault="00ED3419" w:rsidP="00ED3419">
            <w:pPr>
              <w:pStyle w:val="ListParagraph"/>
            </w:pPr>
          </w:p>
        </w:tc>
      </w:tr>
      <w:tr w:rsidR="003E7FF6" w14:paraId="06785C11" w14:textId="77777777" w:rsidTr="003E7FF6">
        <w:tc>
          <w:tcPr>
            <w:tcW w:w="1615" w:type="dxa"/>
          </w:tcPr>
          <w:p w14:paraId="23CC5349" w14:textId="615D7B83" w:rsidR="003E7FF6" w:rsidRDefault="003E7FF6" w:rsidP="000645CC">
            <w:pPr>
              <w:jc w:val="both"/>
            </w:pPr>
            <w:r w:rsidRPr="005F22CA">
              <w:t xml:space="preserve">Apr </w:t>
            </w:r>
            <w:r>
              <w:t>12</w:t>
            </w:r>
          </w:p>
        </w:tc>
        <w:tc>
          <w:tcPr>
            <w:tcW w:w="7740" w:type="dxa"/>
          </w:tcPr>
          <w:p w14:paraId="6DF71964" w14:textId="77777777" w:rsidR="00ED3419" w:rsidRDefault="003E7FF6" w:rsidP="00ED3419">
            <w:pPr>
              <w:pStyle w:val="ListParagraph"/>
              <w:numPr>
                <w:ilvl w:val="0"/>
                <w:numId w:val="13"/>
              </w:numPr>
            </w:pPr>
            <w:r>
              <w:t>Continue researching/writing</w:t>
            </w:r>
          </w:p>
          <w:p w14:paraId="034E8CA5" w14:textId="77777777" w:rsidR="003E7FF6" w:rsidRDefault="003E7FF6" w:rsidP="00ED3419">
            <w:pPr>
              <w:pStyle w:val="ListParagraph"/>
              <w:numPr>
                <w:ilvl w:val="0"/>
                <w:numId w:val="13"/>
              </w:numPr>
            </w:pPr>
            <w:r>
              <w:t>Bring all relevant work with you to class</w:t>
            </w:r>
          </w:p>
          <w:p w14:paraId="59C8C69D" w14:textId="3B95F7C1" w:rsidR="00ED3419" w:rsidRDefault="00ED3419" w:rsidP="00ED3419">
            <w:pPr>
              <w:pStyle w:val="ListParagraph"/>
            </w:pPr>
          </w:p>
        </w:tc>
      </w:tr>
      <w:tr w:rsidR="003E7FF6" w14:paraId="2ADCE485" w14:textId="77777777" w:rsidTr="003E7FF6">
        <w:tc>
          <w:tcPr>
            <w:tcW w:w="1615" w:type="dxa"/>
          </w:tcPr>
          <w:p w14:paraId="5270A249" w14:textId="082358CD" w:rsidR="003E7FF6" w:rsidRDefault="003E7FF6" w:rsidP="000645CC">
            <w:pPr>
              <w:jc w:val="both"/>
            </w:pPr>
            <w:r w:rsidRPr="005F22CA">
              <w:t>Apr 1</w:t>
            </w:r>
            <w:r>
              <w:t>9</w:t>
            </w:r>
          </w:p>
        </w:tc>
        <w:tc>
          <w:tcPr>
            <w:tcW w:w="7740" w:type="dxa"/>
          </w:tcPr>
          <w:p w14:paraId="37A4A452" w14:textId="77777777" w:rsidR="003E7FF6" w:rsidRDefault="003E7FF6" w:rsidP="00ED3419">
            <w:pPr>
              <w:pStyle w:val="ListParagraph"/>
              <w:numPr>
                <w:ilvl w:val="0"/>
                <w:numId w:val="16"/>
              </w:numPr>
              <w:jc w:val="both"/>
            </w:pPr>
            <w:r>
              <w:t>Complete your research paper</w:t>
            </w:r>
          </w:p>
          <w:p w14:paraId="3B3CE9AA" w14:textId="41B886D1" w:rsidR="00ED3419" w:rsidRDefault="00ED3419" w:rsidP="00ED3419">
            <w:pPr>
              <w:pStyle w:val="ListParagraph"/>
              <w:jc w:val="both"/>
            </w:pPr>
          </w:p>
        </w:tc>
      </w:tr>
      <w:tr w:rsidR="003E7FF6" w14:paraId="4E023B96" w14:textId="77777777" w:rsidTr="003E7FF6">
        <w:tc>
          <w:tcPr>
            <w:tcW w:w="1615" w:type="dxa"/>
          </w:tcPr>
          <w:p w14:paraId="42629801" w14:textId="77777777" w:rsidR="003E7FF6" w:rsidRDefault="003E7FF6" w:rsidP="000645CC">
            <w:pPr>
              <w:jc w:val="both"/>
              <w:rPr>
                <w:i/>
              </w:rPr>
            </w:pPr>
            <w:r w:rsidRPr="00820DDB">
              <w:rPr>
                <w:i/>
              </w:rPr>
              <w:t>No class</w:t>
            </w:r>
            <w:r>
              <w:rPr>
                <w:i/>
              </w:rPr>
              <w:t xml:space="preserve">  </w:t>
            </w:r>
          </w:p>
          <w:p w14:paraId="773779E9" w14:textId="5B6E2398" w:rsidR="003E7FF6" w:rsidRPr="000B7894" w:rsidRDefault="003E7FF6" w:rsidP="000645CC">
            <w:pPr>
              <w:jc w:val="both"/>
              <w:rPr>
                <w:i/>
              </w:rPr>
            </w:pPr>
            <w:r>
              <w:rPr>
                <w:i/>
              </w:rPr>
              <w:t>April 26</w:t>
            </w:r>
          </w:p>
        </w:tc>
        <w:tc>
          <w:tcPr>
            <w:tcW w:w="7740" w:type="dxa"/>
          </w:tcPr>
          <w:p w14:paraId="6CECA852" w14:textId="55CBF85E" w:rsidR="003E7FF6" w:rsidRDefault="003E7FF6" w:rsidP="003E7FF6">
            <w:pPr>
              <w:jc w:val="center"/>
            </w:pPr>
            <w:r>
              <w:rPr>
                <w:i/>
              </w:rPr>
              <w:t xml:space="preserve">(No classes school-wide; spring recess April </w:t>
            </w:r>
            <w:r w:rsidRPr="00754CD8">
              <w:rPr>
                <w:i/>
              </w:rPr>
              <w:t>22-30</w:t>
            </w:r>
            <w:r>
              <w:rPr>
                <w:i/>
              </w:rPr>
              <w:t>)</w:t>
            </w:r>
          </w:p>
        </w:tc>
      </w:tr>
      <w:tr w:rsidR="003E7FF6" w14:paraId="101AE5BD" w14:textId="77777777" w:rsidTr="003E7FF6">
        <w:tc>
          <w:tcPr>
            <w:tcW w:w="1615" w:type="dxa"/>
          </w:tcPr>
          <w:p w14:paraId="46B4D59D" w14:textId="6E46D52B" w:rsidR="003E7FF6" w:rsidRDefault="003E7FF6" w:rsidP="000645CC">
            <w:pPr>
              <w:jc w:val="both"/>
            </w:pPr>
            <w:r w:rsidRPr="005F22CA">
              <w:t>May 3</w:t>
            </w:r>
          </w:p>
        </w:tc>
        <w:tc>
          <w:tcPr>
            <w:tcW w:w="7740" w:type="dxa"/>
          </w:tcPr>
          <w:p w14:paraId="025394A7" w14:textId="1200C883" w:rsidR="00ED3419" w:rsidRDefault="003E7FF6" w:rsidP="00ED3419">
            <w:pPr>
              <w:pStyle w:val="ListParagraph"/>
              <w:numPr>
                <w:ilvl w:val="0"/>
                <w:numId w:val="14"/>
              </w:numPr>
            </w:pPr>
            <w:r>
              <w:t>Begin working on</w:t>
            </w:r>
            <w:r w:rsidR="00A14A1A">
              <w:t xml:space="preserve"> your</w:t>
            </w:r>
            <w:r>
              <w:t xml:space="preserve"> final portfolio (due May 17)</w:t>
            </w:r>
          </w:p>
          <w:p w14:paraId="072ECD22" w14:textId="77777777" w:rsidR="003E7FF6" w:rsidRDefault="003E7FF6" w:rsidP="00ED3419">
            <w:pPr>
              <w:pStyle w:val="ListParagraph"/>
              <w:numPr>
                <w:ilvl w:val="0"/>
                <w:numId w:val="14"/>
              </w:numPr>
            </w:pPr>
            <w:r>
              <w:t>Bring all relevant work with you to class</w:t>
            </w:r>
          </w:p>
          <w:p w14:paraId="4E7F98EF" w14:textId="5B7A8AE1" w:rsidR="00ED3419" w:rsidRDefault="00ED3419" w:rsidP="00ED3419">
            <w:pPr>
              <w:pStyle w:val="ListParagraph"/>
            </w:pPr>
          </w:p>
        </w:tc>
      </w:tr>
      <w:tr w:rsidR="003E7FF6" w14:paraId="4181FF6F" w14:textId="77777777" w:rsidTr="003E7FF6">
        <w:tc>
          <w:tcPr>
            <w:tcW w:w="1615" w:type="dxa"/>
          </w:tcPr>
          <w:p w14:paraId="72EC4020" w14:textId="1F3A01E7" w:rsidR="003E7FF6" w:rsidRDefault="003E7FF6" w:rsidP="000645CC">
            <w:pPr>
              <w:jc w:val="both"/>
            </w:pPr>
            <w:r w:rsidRPr="005F22CA">
              <w:t>May 10</w:t>
            </w:r>
          </w:p>
        </w:tc>
        <w:tc>
          <w:tcPr>
            <w:tcW w:w="7740" w:type="dxa"/>
          </w:tcPr>
          <w:p w14:paraId="471F1375" w14:textId="77777777" w:rsidR="003E7FF6" w:rsidRDefault="003E7FF6" w:rsidP="00ED3419">
            <w:pPr>
              <w:pStyle w:val="ListParagraph"/>
              <w:numPr>
                <w:ilvl w:val="0"/>
                <w:numId w:val="17"/>
              </w:numPr>
              <w:jc w:val="both"/>
            </w:pPr>
            <w:r>
              <w:t>Complete your final portfolio</w:t>
            </w:r>
          </w:p>
          <w:p w14:paraId="791F5161" w14:textId="09E3A5F3" w:rsidR="00ED3419" w:rsidRDefault="00ED3419" w:rsidP="00ED3419">
            <w:pPr>
              <w:pStyle w:val="ListParagraph"/>
              <w:jc w:val="both"/>
            </w:pPr>
          </w:p>
        </w:tc>
      </w:tr>
      <w:tr w:rsidR="003E7FF6" w14:paraId="1C092BA2" w14:textId="77777777" w:rsidTr="003E7FF6">
        <w:tc>
          <w:tcPr>
            <w:tcW w:w="1615" w:type="dxa"/>
          </w:tcPr>
          <w:p w14:paraId="7C23FB58" w14:textId="19E76FDB" w:rsidR="003E7FF6" w:rsidRPr="000B7894" w:rsidRDefault="003E7FF6" w:rsidP="000645CC">
            <w:pPr>
              <w:jc w:val="both"/>
            </w:pPr>
            <w:r w:rsidRPr="005F22CA">
              <w:t>May 17</w:t>
            </w:r>
          </w:p>
        </w:tc>
        <w:tc>
          <w:tcPr>
            <w:tcW w:w="7740" w:type="dxa"/>
          </w:tcPr>
          <w:p w14:paraId="7D621FD5" w14:textId="77777777" w:rsidR="003E7FF6" w:rsidRPr="00BD54FC" w:rsidRDefault="003E7FF6" w:rsidP="00A14A1A">
            <w:pPr>
              <w:pStyle w:val="ListParagraph"/>
              <w:numPr>
                <w:ilvl w:val="0"/>
                <w:numId w:val="15"/>
              </w:numPr>
              <w:rPr>
                <w:rFonts w:ascii="Calibri" w:hAnsi="Calibri"/>
              </w:rPr>
            </w:pPr>
            <w:r w:rsidRPr="00BD54FC">
              <w:rPr>
                <w:rFonts w:ascii="Calibri" w:hAnsi="Calibri"/>
              </w:rPr>
              <w:t xml:space="preserve">Read “Do You Really Remember Where You Were on 9/11?” </w:t>
            </w:r>
            <w:r>
              <w:rPr>
                <w:rFonts w:ascii="Calibri" w:hAnsi="Calibri"/>
              </w:rPr>
              <w:t>(handout)</w:t>
            </w:r>
          </w:p>
          <w:p w14:paraId="386C364D" w14:textId="77777777" w:rsidR="003E7FF6" w:rsidRPr="003C5CFE" w:rsidRDefault="003E7FF6" w:rsidP="00A14A1A">
            <w:pPr>
              <w:pStyle w:val="ListParagraph"/>
              <w:numPr>
                <w:ilvl w:val="0"/>
                <w:numId w:val="15"/>
              </w:numPr>
            </w:pPr>
            <w:r w:rsidRPr="00BD54FC">
              <w:rPr>
                <w:rFonts w:ascii="Calibri" w:hAnsi="Calibri"/>
              </w:rPr>
              <w:t xml:space="preserve">Read commentary on </w:t>
            </w:r>
            <w:r w:rsidRPr="00BD54FC">
              <w:rPr>
                <w:rFonts w:ascii="Calibri" w:eastAsia="Times New Roman" w:hAnsi="Calibri" w:cs="Times New Roman"/>
              </w:rPr>
              <w:t>George Fisher and Barbara Tversky’s talk, “The Problem with Eyewitness Testimony”</w:t>
            </w:r>
            <w:r>
              <w:rPr>
                <w:rFonts w:ascii="Calibri" w:eastAsia="Times New Roman" w:hAnsi="Calibri" w:cs="Times New Roman"/>
              </w:rPr>
              <w:t xml:space="preserve"> (handout)</w:t>
            </w:r>
          </w:p>
          <w:p w14:paraId="285F65EF" w14:textId="139B4D40" w:rsidR="00ED3419" w:rsidRDefault="003E7FF6" w:rsidP="00A14A1A">
            <w:pPr>
              <w:pStyle w:val="ListParagraph"/>
              <w:numPr>
                <w:ilvl w:val="0"/>
                <w:numId w:val="15"/>
              </w:numPr>
            </w:pPr>
            <w:r>
              <w:t xml:space="preserve">Annotate, summarize, and critique </w:t>
            </w:r>
            <w:r w:rsidR="00A14A1A">
              <w:t xml:space="preserve">the </w:t>
            </w:r>
            <w:r>
              <w:t xml:space="preserve">articles </w:t>
            </w:r>
          </w:p>
          <w:p w14:paraId="47EF3EB5" w14:textId="77777777" w:rsidR="00A14A1A" w:rsidRDefault="00A14A1A" w:rsidP="00A14A1A">
            <w:pPr>
              <w:pStyle w:val="ListParagraph"/>
              <w:numPr>
                <w:ilvl w:val="0"/>
                <w:numId w:val="15"/>
              </w:numPr>
            </w:pPr>
            <w:r>
              <w:t>Bring the articles with you to class, and be prepared to synthesize them</w:t>
            </w:r>
          </w:p>
          <w:p w14:paraId="404570E8" w14:textId="77777777" w:rsidR="00A14A1A" w:rsidRPr="001F0BAE" w:rsidRDefault="00A14A1A" w:rsidP="00A14A1A">
            <w:pPr>
              <w:pStyle w:val="ListParagraph"/>
              <w:numPr>
                <w:ilvl w:val="0"/>
                <w:numId w:val="15"/>
              </w:numPr>
              <w:rPr>
                <w:i/>
              </w:rPr>
            </w:pPr>
            <w:r w:rsidRPr="001F0BAE">
              <w:rPr>
                <w:i/>
              </w:rPr>
              <w:t>Note!  You may also bring your textbook, which you are welcome to use as a reference during our in-class final exam</w:t>
            </w:r>
          </w:p>
          <w:p w14:paraId="22E73C83" w14:textId="6ED640FC" w:rsidR="00ED3419" w:rsidRDefault="00ED3419" w:rsidP="00573514">
            <w:pPr>
              <w:pStyle w:val="ListParagraph"/>
            </w:pPr>
          </w:p>
        </w:tc>
      </w:tr>
      <w:tr w:rsidR="003E7FF6" w14:paraId="194CC39C" w14:textId="77777777" w:rsidTr="003E7FF6">
        <w:tc>
          <w:tcPr>
            <w:tcW w:w="1615" w:type="dxa"/>
          </w:tcPr>
          <w:p w14:paraId="26DBA89D" w14:textId="40CDC524" w:rsidR="003E7FF6" w:rsidRDefault="003E7FF6" w:rsidP="000645CC">
            <w:pPr>
              <w:jc w:val="both"/>
            </w:pPr>
            <w:r w:rsidRPr="005F22CA">
              <w:t>May 24</w:t>
            </w:r>
          </w:p>
        </w:tc>
        <w:tc>
          <w:tcPr>
            <w:tcW w:w="7740" w:type="dxa"/>
          </w:tcPr>
          <w:p w14:paraId="623B5585" w14:textId="5817E0A5" w:rsidR="003E7FF6" w:rsidRDefault="00573514" w:rsidP="00573514">
            <w:pPr>
              <w:pStyle w:val="ListParagraph"/>
              <w:numPr>
                <w:ilvl w:val="0"/>
                <w:numId w:val="18"/>
              </w:numPr>
              <w:jc w:val="both"/>
            </w:pPr>
            <w:r>
              <w:t>Congratulations; you’re all finished</w:t>
            </w:r>
            <w:r w:rsidR="00A14A1A">
              <w:t>!</w:t>
            </w:r>
          </w:p>
        </w:tc>
      </w:tr>
    </w:tbl>
    <w:p w14:paraId="4C5570B7" w14:textId="77777777" w:rsidR="00D46D17" w:rsidRDefault="00D46D17"/>
    <w:sectPr w:rsidR="00D46D17" w:rsidSect="00573514">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54DFB" w14:textId="77777777" w:rsidR="004A6F9C" w:rsidRDefault="004A6F9C" w:rsidP="00573514">
      <w:r>
        <w:separator/>
      </w:r>
    </w:p>
  </w:endnote>
  <w:endnote w:type="continuationSeparator" w:id="0">
    <w:p w14:paraId="625FD9D3" w14:textId="77777777" w:rsidR="004A6F9C" w:rsidRDefault="004A6F9C" w:rsidP="0057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B106D" w14:textId="77777777" w:rsidR="00573514" w:rsidRDefault="00573514" w:rsidP="00DB62F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4CE646" w14:textId="77777777" w:rsidR="00573514" w:rsidRDefault="00573514" w:rsidP="005735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B7CA2" w14:textId="77777777" w:rsidR="00573514" w:rsidRDefault="00573514" w:rsidP="00DB62F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01C6">
      <w:rPr>
        <w:rStyle w:val="PageNumber"/>
        <w:noProof/>
      </w:rPr>
      <w:t>4</w:t>
    </w:r>
    <w:r>
      <w:rPr>
        <w:rStyle w:val="PageNumber"/>
      </w:rPr>
      <w:fldChar w:fldCharType="end"/>
    </w:r>
  </w:p>
  <w:p w14:paraId="55B2A1F1" w14:textId="77777777" w:rsidR="00573514" w:rsidRDefault="00573514" w:rsidP="005735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7D032" w14:textId="77777777" w:rsidR="004A6F9C" w:rsidRDefault="004A6F9C" w:rsidP="00573514">
      <w:r>
        <w:separator/>
      </w:r>
    </w:p>
  </w:footnote>
  <w:footnote w:type="continuationSeparator" w:id="0">
    <w:p w14:paraId="72BD1037" w14:textId="77777777" w:rsidR="004A6F9C" w:rsidRDefault="004A6F9C" w:rsidP="005735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5175B"/>
    <w:multiLevelType w:val="hybridMultilevel"/>
    <w:tmpl w:val="9A84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36EE7"/>
    <w:multiLevelType w:val="hybridMultilevel"/>
    <w:tmpl w:val="2142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76646"/>
    <w:multiLevelType w:val="hybridMultilevel"/>
    <w:tmpl w:val="C766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82E57"/>
    <w:multiLevelType w:val="hybridMultilevel"/>
    <w:tmpl w:val="152A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86934"/>
    <w:multiLevelType w:val="hybridMultilevel"/>
    <w:tmpl w:val="8BDC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021E2"/>
    <w:multiLevelType w:val="hybridMultilevel"/>
    <w:tmpl w:val="1E5C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7F3ABC"/>
    <w:multiLevelType w:val="hybridMultilevel"/>
    <w:tmpl w:val="18EC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99252E"/>
    <w:multiLevelType w:val="hybridMultilevel"/>
    <w:tmpl w:val="1AB6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193B0C"/>
    <w:multiLevelType w:val="hybridMultilevel"/>
    <w:tmpl w:val="4574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4D2F22"/>
    <w:multiLevelType w:val="hybridMultilevel"/>
    <w:tmpl w:val="017C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F43340"/>
    <w:multiLevelType w:val="hybridMultilevel"/>
    <w:tmpl w:val="4B98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2F53C3"/>
    <w:multiLevelType w:val="hybridMultilevel"/>
    <w:tmpl w:val="EBE2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7C6185"/>
    <w:multiLevelType w:val="hybridMultilevel"/>
    <w:tmpl w:val="4634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AD1019"/>
    <w:multiLevelType w:val="hybridMultilevel"/>
    <w:tmpl w:val="AF9A2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673CAC"/>
    <w:multiLevelType w:val="hybridMultilevel"/>
    <w:tmpl w:val="1158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366387"/>
    <w:multiLevelType w:val="hybridMultilevel"/>
    <w:tmpl w:val="1624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986703"/>
    <w:multiLevelType w:val="hybridMultilevel"/>
    <w:tmpl w:val="4358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7510A0"/>
    <w:multiLevelType w:val="hybridMultilevel"/>
    <w:tmpl w:val="EE20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DC2D77"/>
    <w:multiLevelType w:val="hybridMultilevel"/>
    <w:tmpl w:val="A944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4"/>
  </w:num>
  <w:num w:numId="4">
    <w:abstractNumId w:val="10"/>
  </w:num>
  <w:num w:numId="5">
    <w:abstractNumId w:val="1"/>
  </w:num>
  <w:num w:numId="6">
    <w:abstractNumId w:val="9"/>
  </w:num>
  <w:num w:numId="7">
    <w:abstractNumId w:val="5"/>
  </w:num>
  <w:num w:numId="8">
    <w:abstractNumId w:val="3"/>
  </w:num>
  <w:num w:numId="9">
    <w:abstractNumId w:val="11"/>
  </w:num>
  <w:num w:numId="10">
    <w:abstractNumId w:val="0"/>
  </w:num>
  <w:num w:numId="11">
    <w:abstractNumId w:val="18"/>
  </w:num>
  <w:num w:numId="12">
    <w:abstractNumId w:val="13"/>
  </w:num>
  <w:num w:numId="13">
    <w:abstractNumId w:val="14"/>
  </w:num>
  <w:num w:numId="14">
    <w:abstractNumId w:val="8"/>
  </w:num>
  <w:num w:numId="15">
    <w:abstractNumId w:val="16"/>
  </w:num>
  <w:num w:numId="16">
    <w:abstractNumId w:val="17"/>
  </w:num>
  <w:num w:numId="17">
    <w:abstractNumId w:val="6"/>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17"/>
    <w:rsid w:val="00076BB3"/>
    <w:rsid w:val="000B7894"/>
    <w:rsid w:val="000F6A75"/>
    <w:rsid w:val="001B5A1B"/>
    <w:rsid w:val="003E7FF6"/>
    <w:rsid w:val="0046298D"/>
    <w:rsid w:val="004A6F9C"/>
    <w:rsid w:val="00573514"/>
    <w:rsid w:val="00576F27"/>
    <w:rsid w:val="0063715D"/>
    <w:rsid w:val="007E7713"/>
    <w:rsid w:val="007E7B5A"/>
    <w:rsid w:val="00867743"/>
    <w:rsid w:val="00885DD0"/>
    <w:rsid w:val="009101C6"/>
    <w:rsid w:val="00A14A1A"/>
    <w:rsid w:val="00B806F2"/>
    <w:rsid w:val="00C705E3"/>
    <w:rsid w:val="00D07AD7"/>
    <w:rsid w:val="00D46D17"/>
    <w:rsid w:val="00DF2713"/>
    <w:rsid w:val="00ED3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442B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D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D17"/>
    <w:pPr>
      <w:ind w:left="720"/>
      <w:contextualSpacing/>
    </w:pPr>
  </w:style>
  <w:style w:type="table" w:styleId="TableGrid">
    <w:name w:val="Table Grid"/>
    <w:basedOn w:val="TableNormal"/>
    <w:uiPriority w:val="39"/>
    <w:rsid w:val="00D46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6298D"/>
    <w:rPr>
      <w:color w:val="0000FF"/>
      <w:u w:val="single"/>
    </w:rPr>
  </w:style>
  <w:style w:type="paragraph" w:styleId="Footer">
    <w:name w:val="footer"/>
    <w:basedOn w:val="Normal"/>
    <w:link w:val="FooterChar"/>
    <w:uiPriority w:val="99"/>
    <w:unhideWhenUsed/>
    <w:rsid w:val="00573514"/>
    <w:pPr>
      <w:tabs>
        <w:tab w:val="center" w:pos="4680"/>
        <w:tab w:val="right" w:pos="9360"/>
      </w:tabs>
    </w:pPr>
  </w:style>
  <w:style w:type="character" w:customStyle="1" w:styleId="FooterChar">
    <w:name w:val="Footer Char"/>
    <w:basedOn w:val="DefaultParagraphFont"/>
    <w:link w:val="Footer"/>
    <w:uiPriority w:val="99"/>
    <w:rsid w:val="00573514"/>
  </w:style>
  <w:style w:type="character" w:styleId="PageNumber">
    <w:name w:val="page number"/>
    <w:basedOn w:val="DefaultParagraphFont"/>
    <w:uiPriority w:val="99"/>
    <w:semiHidden/>
    <w:unhideWhenUsed/>
    <w:rsid w:val="00573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459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owl.english.purdue.edu/owl/resource/747/01/" TargetMode="External"/><Relationship Id="rId8" Type="http://schemas.openxmlformats.org/officeDocument/2006/relationships/hyperlink" Target="http://www.citytech.cuny.edu/aboutus/docs/policies/AI_PolicyManual.pdf"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1238</Words>
  <Characters>7060</Characters>
  <Application>Microsoft Macintosh Word</Application>
  <DocSecurity>0</DocSecurity>
  <Lines>58</Lines>
  <Paragraphs>16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New York City College of Technology, Spring 2016:  English 1121, Section E115 </vt:lpstr>
      <vt:lpstr>Tuesday, 6:00-8:30 PM – Namm 1004</vt:lpstr>
      <vt:lpstr>OpenLab site:  https://openlab.citytech.cuny.edu/hugheseng1121e115spring2016/</vt:lpstr>
      <vt:lpstr>Kara Hughes – khughes@citytech.cuny.edu</vt:lpstr>
      <vt:lpstr>Office hours:  Wednesdays, 2:45-3:45 PM (Namm 529) and by appointment</vt:lpstr>
    </vt:vector>
  </TitlesOfParts>
  <LinksUpToDate>false</LinksUpToDate>
  <CharactersWithSpaces>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hughes</dc:creator>
  <cp:keywords/>
  <dc:description/>
  <cp:lastModifiedBy>kara hughes</cp:lastModifiedBy>
  <cp:revision>16</cp:revision>
  <dcterms:created xsi:type="dcterms:W3CDTF">2015-12-30T01:23:00Z</dcterms:created>
  <dcterms:modified xsi:type="dcterms:W3CDTF">2016-01-15T19:09:00Z</dcterms:modified>
</cp:coreProperties>
</file>