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A10" w:rsidRPr="00707419" w:rsidRDefault="004C5A10" w:rsidP="004C5A10">
      <w:pPr>
        <w:autoSpaceDE w:val="0"/>
        <w:autoSpaceDN w:val="0"/>
        <w:adjustRightInd w:val="0"/>
        <w:spacing w:after="0" w:line="240" w:lineRule="auto"/>
        <w:rPr>
          <w:rFonts w:cs="Segoe UI"/>
          <w:b/>
          <w:sz w:val="24"/>
          <w:szCs w:val="24"/>
        </w:rPr>
      </w:pPr>
      <w:r>
        <w:rPr>
          <w:rFonts w:cs="Segoe UI"/>
          <w:b/>
          <w:sz w:val="24"/>
          <w:szCs w:val="24"/>
        </w:rPr>
        <w:t>Complete the following information about the regions/app</w:t>
      </w:r>
      <w:r w:rsidR="009D564E">
        <w:rPr>
          <w:rFonts w:cs="Segoe UI"/>
          <w:b/>
          <w:sz w:val="24"/>
          <w:szCs w:val="24"/>
        </w:rPr>
        <w:t>ellations before class begins</w:t>
      </w:r>
      <w:r>
        <w:rPr>
          <w:rFonts w:cs="Segoe UI"/>
          <w:b/>
          <w:sz w:val="24"/>
          <w:szCs w:val="24"/>
        </w:rPr>
        <w:t>.</w:t>
      </w:r>
    </w:p>
    <w:p w:rsidR="004C5A10" w:rsidRPr="00D52E24" w:rsidRDefault="004C5A10" w:rsidP="004C5A10">
      <w:pPr>
        <w:autoSpaceDE w:val="0"/>
        <w:autoSpaceDN w:val="0"/>
        <w:adjustRightInd w:val="0"/>
        <w:spacing w:after="0" w:line="240" w:lineRule="auto"/>
        <w:rPr>
          <w:rFonts w:cs="Segoe UI"/>
          <w:sz w:val="16"/>
          <w:szCs w:val="16"/>
        </w:rPr>
      </w:pPr>
    </w:p>
    <w:p w:rsidR="00A41D59" w:rsidRDefault="004C5A10" w:rsidP="004C5A1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054BA">
        <w:rPr>
          <w:rFonts w:cs="Segoe UI"/>
          <w:b/>
          <w:sz w:val="24"/>
          <w:szCs w:val="24"/>
        </w:rPr>
        <w:t>Country/Region/Appellation</w:t>
      </w:r>
      <w:r w:rsidR="00A41D59">
        <w:rPr>
          <w:rFonts w:cs="Segoe UI"/>
          <w:sz w:val="24"/>
          <w:szCs w:val="24"/>
        </w:rPr>
        <w:t xml:space="preserve"> </w:t>
      </w:r>
      <w:r w:rsidR="00A41D59">
        <w:rPr>
          <w:rFonts w:ascii="Times New Roman" w:hAnsi="Times New Roman" w:cs="Times New Roman"/>
          <w:sz w:val="24"/>
          <w:szCs w:val="24"/>
        </w:rPr>
        <w:tab/>
        <w:t>Monterey County, California</w:t>
      </w:r>
    </w:p>
    <w:p w:rsidR="00A054BA" w:rsidRDefault="00A054BA" w:rsidP="004C5A1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Southwest of San Francisco </w:t>
      </w:r>
      <w:r w:rsidR="002D339D">
        <w:rPr>
          <w:rFonts w:ascii="Times New Roman" w:hAnsi="Times New Roman" w:cs="Times New Roman"/>
          <w:sz w:val="24"/>
          <w:szCs w:val="24"/>
        </w:rPr>
        <w:t xml:space="preserve">Bay area </w:t>
      </w:r>
      <w:r>
        <w:rPr>
          <w:rFonts w:ascii="Times New Roman" w:hAnsi="Times New Roman" w:cs="Times New Roman"/>
          <w:sz w:val="24"/>
          <w:szCs w:val="24"/>
        </w:rPr>
        <w:t>on the California Coast</w:t>
      </w:r>
    </w:p>
    <w:p w:rsidR="00A054BA" w:rsidRDefault="00A054BA" w:rsidP="004C5A1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largest of the Northern part of central coast</w:t>
      </w:r>
    </w:p>
    <w:p w:rsidR="00A41D59" w:rsidRDefault="00095520" w:rsidP="004C5A1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 appellation: Salinas Valley, and other AVA regions: Santa Cruz Mountains, </w:t>
      </w:r>
      <w:proofErr w:type="spellStart"/>
      <w:r>
        <w:rPr>
          <w:rFonts w:ascii="Times New Roman" w:hAnsi="Times New Roman" w:cs="Times New Roman"/>
          <w:sz w:val="24"/>
          <w:szCs w:val="24"/>
        </w:rPr>
        <w:t>Chalone</w:t>
      </w:r>
      <w:proofErr w:type="spellEnd"/>
      <w:r>
        <w:rPr>
          <w:rFonts w:ascii="Times New Roman" w:hAnsi="Times New Roman" w:cs="Times New Roman"/>
          <w:sz w:val="24"/>
          <w:szCs w:val="24"/>
        </w:rPr>
        <w:t>, Mount Harlan, Carmel Valley, and Santa Lucia Highlands.</w:t>
      </w:r>
      <w:r w:rsidR="00561BE5">
        <w:rPr>
          <w:rFonts w:ascii="Times New Roman" w:hAnsi="Times New Roman" w:cs="Times New Roman"/>
          <w:sz w:val="24"/>
          <w:szCs w:val="24"/>
        </w:rPr>
        <w:t xml:space="preserve"> (pg. 725)</w:t>
      </w:r>
    </w:p>
    <w:p w:rsidR="002D339D" w:rsidRDefault="002D339D" w:rsidP="004C5A10">
      <w:pPr>
        <w:autoSpaceDE w:val="0"/>
        <w:autoSpaceDN w:val="0"/>
        <w:adjustRightInd w:val="0"/>
        <w:spacing w:after="0" w:line="360" w:lineRule="auto"/>
        <w:rPr>
          <w:rFonts w:cs="Segoe UI"/>
          <w:b/>
          <w:sz w:val="24"/>
          <w:szCs w:val="24"/>
        </w:rPr>
      </w:pPr>
    </w:p>
    <w:p w:rsidR="004C5A10" w:rsidRPr="00A054BA" w:rsidRDefault="004C5A10" w:rsidP="004C5A1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054BA">
        <w:rPr>
          <w:rFonts w:cs="Segoe UI"/>
          <w:b/>
          <w:sz w:val="24"/>
          <w:szCs w:val="24"/>
        </w:rPr>
        <w:t xml:space="preserve">Grape variety </w:t>
      </w:r>
    </w:p>
    <w:p w:rsidR="00A054BA" w:rsidRDefault="00A054BA" w:rsidP="004C5A1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Dominant grape variety: Chardonnay, Pinot Noir.</w:t>
      </w:r>
    </w:p>
    <w:p w:rsidR="004C5A10" w:rsidRPr="00A054BA" w:rsidRDefault="00A054BA" w:rsidP="004C5A1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Chenin Blanc, Riesling, Cabernet Sauvignon </w:t>
      </w:r>
    </w:p>
    <w:p w:rsidR="00561BE5" w:rsidRDefault="00561BE5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r w:rsidRPr="00561BE5">
        <w:rPr>
          <w:rFonts w:cs="Segoe UI"/>
          <w:sz w:val="24"/>
          <w:szCs w:val="24"/>
        </w:rPr>
        <w:t>(</w:t>
      </w:r>
      <w:hyperlink r:id="rId7" w:history="1">
        <w:r w:rsidRPr="00DB03FA">
          <w:rPr>
            <w:rStyle w:val="Hyperlink"/>
            <w:rFonts w:cs="Segoe UI"/>
            <w:sz w:val="24"/>
            <w:szCs w:val="24"/>
          </w:rPr>
          <w:t>http://www.wine-info</w:t>
        </w:r>
        <w:bookmarkStart w:id="0" w:name="_GoBack"/>
        <w:bookmarkEnd w:id="0"/>
        <w:r w:rsidRPr="00DB03FA">
          <w:rPr>
            <w:rStyle w:val="Hyperlink"/>
            <w:rFonts w:cs="Segoe UI"/>
            <w:sz w:val="24"/>
            <w:szCs w:val="24"/>
          </w:rPr>
          <w:t>rmation-online.com/california-wines.html</w:t>
        </w:r>
      </w:hyperlink>
      <w:r w:rsidRPr="00561BE5">
        <w:rPr>
          <w:rFonts w:cs="Segoe UI"/>
          <w:sz w:val="24"/>
          <w:szCs w:val="24"/>
        </w:rPr>
        <w:t>)</w:t>
      </w:r>
    </w:p>
    <w:p w:rsidR="00561BE5" w:rsidRPr="00561BE5" w:rsidRDefault="00561BE5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</w:p>
    <w:p w:rsidR="004C5A10" w:rsidRPr="00A054BA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b/>
          <w:sz w:val="24"/>
          <w:szCs w:val="24"/>
        </w:rPr>
      </w:pPr>
      <w:r w:rsidRPr="00A054BA">
        <w:rPr>
          <w:rFonts w:cs="Segoe UI"/>
          <w:b/>
          <w:sz w:val="24"/>
          <w:szCs w:val="24"/>
        </w:rPr>
        <w:t>Climate</w:t>
      </w:r>
    </w:p>
    <w:p w:rsidR="00095520" w:rsidRDefault="00561BE5" w:rsidP="004C5A1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>
            <wp:extent cx="5943600" cy="41929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erey_Count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BE5" w:rsidRDefault="00561BE5" w:rsidP="004C5A1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hyperlink r:id="rId9" w:history="1">
        <w:r w:rsidRPr="00DB03FA">
          <w:rPr>
            <w:rStyle w:val="Hyperlink"/>
            <w:rFonts w:ascii="Times New Roman" w:hAnsi="Times New Roman" w:cs="Times New Roman"/>
            <w:sz w:val="24"/>
            <w:szCs w:val="24"/>
          </w:rPr>
          <w:t>http://wine.appellationamerica.com/wine/data/Monterey.html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561BE5" w:rsidRDefault="00561BE5" w:rsidP="004C5A1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5A10" w:rsidRDefault="002D339D" w:rsidP="004C5A1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339D">
        <w:rPr>
          <w:rFonts w:ascii="Times New Roman" w:hAnsi="Times New Roman" w:cs="Times New Roman"/>
          <w:sz w:val="24"/>
          <w:szCs w:val="24"/>
        </w:rPr>
        <w:t>Generally warm, but with variations such as the cooler areas of the Santa Cruz Mountains and the Northern part of Salinas Valley, low rainfall percentage.</w:t>
      </w:r>
    </w:p>
    <w:p w:rsidR="002D339D" w:rsidRPr="002D339D" w:rsidRDefault="002D339D" w:rsidP="004C5A1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5A10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b/>
          <w:sz w:val="24"/>
          <w:szCs w:val="24"/>
        </w:rPr>
      </w:pPr>
      <w:r w:rsidRPr="00A054BA">
        <w:rPr>
          <w:rFonts w:cs="Segoe UI"/>
          <w:b/>
          <w:sz w:val="24"/>
          <w:szCs w:val="24"/>
        </w:rPr>
        <w:t>Soil</w:t>
      </w:r>
    </w:p>
    <w:p w:rsidR="002D339D" w:rsidRDefault="002D339D" w:rsidP="004C5A1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323232"/>
          <w:sz w:val="24"/>
          <w:szCs w:val="21"/>
        </w:rPr>
      </w:pPr>
      <w:r w:rsidRPr="002D339D">
        <w:rPr>
          <w:rFonts w:ascii="Times New Roman" w:hAnsi="Times New Roman" w:cs="Times New Roman"/>
          <w:sz w:val="24"/>
          <w:szCs w:val="24"/>
        </w:rPr>
        <w:t>A wide variety of gravel loams, often high on stone content and rich in limestone, gravelly, well-drained, low-fertility soils in Monterey County.</w:t>
      </w:r>
      <w:r w:rsidR="005C5AA6">
        <w:rPr>
          <w:rFonts w:ascii="Times New Roman" w:hAnsi="Times New Roman" w:cs="Times New Roman"/>
          <w:sz w:val="24"/>
          <w:szCs w:val="24"/>
        </w:rPr>
        <w:t xml:space="preserve"> Eight primary soils at Monterey County: </w:t>
      </w:r>
      <w:r w:rsidR="005C5AA6" w:rsidRPr="005C5AA6">
        <w:rPr>
          <w:rFonts w:ascii="Times New Roman" w:hAnsi="Times New Roman" w:cs="Times New Roman"/>
          <w:color w:val="323232"/>
          <w:sz w:val="24"/>
          <w:szCs w:val="21"/>
        </w:rPr>
        <w:t xml:space="preserve">Soils: </w:t>
      </w:r>
      <w:proofErr w:type="spellStart"/>
      <w:r w:rsidR="005C5AA6" w:rsidRPr="005C5AA6">
        <w:rPr>
          <w:rFonts w:ascii="Times New Roman" w:hAnsi="Times New Roman" w:cs="Times New Roman"/>
          <w:color w:val="323232"/>
          <w:sz w:val="24"/>
          <w:szCs w:val="21"/>
        </w:rPr>
        <w:t>Oceano</w:t>
      </w:r>
      <w:proofErr w:type="spellEnd"/>
      <w:r w:rsidR="005C5AA6" w:rsidRPr="005C5AA6">
        <w:rPr>
          <w:rFonts w:ascii="Times New Roman" w:hAnsi="Times New Roman" w:cs="Times New Roman"/>
          <w:color w:val="323232"/>
          <w:sz w:val="24"/>
          <w:szCs w:val="21"/>
        </w:rPr>
        <w:t xml:space="preserve"> Loamy Sand, Lockwood </w:t>
      </w:r>
      <w:proofErr w:type="spellStart"/>
      <w:r w:rsidR="005C5AA6" w:rsidRPr="005C5AA6">
        <w:rPr>
          <w:rFonts w:ascii="Times New Roman" w:hAnsi="Times New Roman" w:cs="Times New Roman"/>
          <w:color w:val="323232"/>
          <w:sz w:val="24"/>
          <w:szCs w:val="21"/>
        </w:rPr>
        <w:t>Shaly</w:t>
      </w:r>
      <w:proofErr w:type="spellEnd"/>
      <w:r w:rsidR="005C5AA6" w:rsidRPr="005C5AA6">
        <w:rPr>
          <w:rFonts w:ascii="Times New Roman" w:hAnsi="Times New Roman" w:cs="Times New Roman"/>
          <w:color w:val="323232"/>
          <w:sz w:val="24"/>
          <w:szCs w:val="21"/>
        </w:rPr>
        <w:t xml:space="preserve"> Loam, </w:t>
      </w:r>
      <w:proofErr w:type="spellStart"/>
      <w:r w:rsidR="005C5AA6" w:rsidRPr="005C5AA6">
        <w:rPr>
          <w:rFonts w:ascii="Times New Roman" w:hAnsi="Times New Roman" w:cs="Times New Roman"/>
          <w:color w:val="323232"/>
          <w:sz w:val="24"/>
          <w:szCs w:val="21"/>
        </w:rPr>
        <w:t>Chualar</w:t>
      </w:r>
      <w:proofErr w:type="spellEnd"/>
      <w:r w:rsidR="005C5AA6" w:rsidRPr="005C5AA6">
        <w:rPr>
          <w:rFonts w:ascii="Times New Roman" w:hAnsi="Times New Roman" w:cs="Times New Roman"/>
          <w:color w:val="323232"/>
          <w:sz w:val="24"/>
          <w:szCs w:val="21"/>
        </w:rPr>
        <w:t xml:space="preserve"> Loam, </w:t>
      </w:r>
      <w:proofErr w:type="spellStart"/>
      <w:r w:rsidR="005C5AA6" w:rsidRPr="005C5AA6">
        <w:rPr>
          <w:rFonts w:ascii="Times New Roman" w:hAnsi="Times New Roman" w:cs="Times New Roman"/>
          <w:color w:val="323232"/>
          <w:sz w:val="24"/>
          <w:szCs w:val="21"/>
        </w:rPr>
        <w:t>Garey</w:t>
      </w:r>
      <w:proofErr w:type="spellEnd"/>
      <w:r w:rsidR="005C5AA6" w:rsidRPr="005C5AA6">
        <w:rPr>
          <w:rFonts w:ascii="Times New Roman" w:hAnsi="Times New Roman" w:cs="Times New Roman"/>
          <w:color w:val="323232"/>
          <w:sz w:val="24"/>
          <w:szCs w:val="21"/>
        </w:rPr>
        <w:t xml:space="preserve"> Sandy Loam, Arroyo </w:t>
      </w:r>
      <w:proofErr w:type="spellStart"/>
      <w:r w:rsidR="005C5AA6" w:rsidRPr="005C5AA6">
        <w:rPr>
          <w:rFonts w:ascii="Times New Roman" w:hAnsi="Times New Roman" w:cs="Times New Roman"/>
          <w:color w:val="323232"/>
          <w:sz w:val="24"/>
          <w:szCs w:val="21"/>
        </w:rPr>
        <w:t>Seco</w:t>
      </w:r>
      <w:proofErr w:type="spellEnd"/>
      <w:r w:rsidR="005C5AA6" w:rsidRPr="005C5AA6">
        <w:rPr>
          <w:rFonts w:ascii="Times New Roman" w:hAnsi="Times New Roman" w:cs="Times New Roman"/>
          <w:color w:val="323232"/>
          <w:sz w:val="24"/>
          <w:szCs w:val="21"/>
        </w:rPr>
        <w:t xml:space="preserve"> Gravelly Sandy Loam, Rincon Clay Loam and Placentia Sandy Loam</w:t>
      </w:r>
      <w:r w:rsidR="005C5AA6">
        <w:rPr>
          <w:rFonts w:ascii="Times New Roman" w:hAnsi="Times New Roman" w:cs="Times New Roman"/>
          <w:color w:val="323232"/>
          <w:sz w:val="24"/>
          <w:szCs w:val="21"/>
        </w:rPr>
        <w:t>.</w:t>
      </w:r>
    </w:p>
    <w:p w:rsidR="004C5A10" w:rsidRPr="005C5AA6" w:rsidRDefault="005C5AA6" w:rsidP="004C5A1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323232"/>
          <w:sz w:val="24"/>
          <w:szCs w:val="21"/>
        </w:rPr>
      </w:pPr>
      <w:r>
        <w:rPr>
          <w:rFonts w:ascii="Times New Roman" w:hAnsi="Times New Roman" w:cs="Times New Roman"/>
          <w:color w:val="323232"/>
          <w:sz w:val="24"/>
          <w:szCs w:val="21"/>
        </w:rPr>
        <w:t>(</w:t>
      </w:r>
      <w:hyperlink r:id="rId10" w:history="1">
        <w:r w:rsidRPr="00DB03FA">
          <w:rPr>
            <w:rStyle w:val="Hyperlink"/>
            <w:rFonts w:ascii="Times New Roman" w:hAnsi="Times New Roman" w:cs="Times New Roman"/>
            <w:sz w:val="24"/>
            <w:szCs w:val="21"/>
          </w:rPr>
          <w:t>https://montereywines.org/vineyards/eight-soils/</w:t>
        </w:r>
      </w:hyperlink>
      <w:r>
        <w:rPr>
          <w:rFonts w:ascii="Times New Roman" w:hAnsi="Times New Roman" w:cs="Times New Roman"/>
          <w:color w:val="323232"/>
          <w:sz w:val="24"/>
          <w:szCs w:val="21"/>
        </w:rPr>
        <w:t>)</w:t>
      </w:r>
    </w:p>
    <w:p w:rsidR="004C5A10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b/>
          <w:sz w:val="24"/>
          <w:szCs w:val="24"/>
        </w:rPr>
      </w:pPr>
      <w:r w:rsidRPr="00A054BA">
        <w:rPr>
          <w:rFonts w:cs="Segoe UI"/>
          <w:b/>
          <w:sz w:val="24"/>
          <w:szCs w:val="24"/>
        </w:rPr>
        <w:t xml:space="preserve">Viticulture </w:t>
      </w:r>
    </w:p>
    <w:p w:rsidR="002D339D" w:rsidRPr="002D339D" w:rsidRDefault="002D339D" w:rsidP="004C5A1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339D">
        <w:rPr>
          <w:rFonts w:ascii="Times New Roman" w:hAnsi="Times New Roman" w:cs="Times New Roman"/>
          <w:sz w:val="24"/>
          <w:szCs w:val="24"/>
        </w:rPr>
        <w:t>A small number of big wine companies produce a vast quantity of inexpensive wines utilizing high-tech, production-line methods.</w:t>
      </w:r>
    </w:p>
    <w:p w:rsidR="004C5A10" w:rsidRPr="00707419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</w:p>
    <w:p w:rsidR="004C5A10" w:rsidRPr="00A054BA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b/>
          <w:sz w:val="24"/>
          <w:szCs w:val="24"/>
        </w:rPr>
      </w:pPr>
      <w:proofErr w:type="spellStart"/>
      <w:r w:rsidRPr="00A054BA">
        <w:rPr>
          <w:rFonts w:cs="Segoe UI"/>
          <w:b/>
          <w:sz w:val="24"/>
          <w:szCs w:val="24"/>
        </w:rPr>
        <w:t>Vinification</w:t>
      </w:r>
      <w:proofErr w:type="spellEnd"/>
    </w:p>
    <w:p w:rsidR="004C5A10" w:rsidRPr="002D339D" w:rsidRDefault="002D339D" w:rsidP="004C5A1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339D">
        <w:rPr>
          <w:rFonts w:ascii="Times New Roman" w:hAnsi="Times New Roman" w:cs="Times New Roman"/>
          <w:sz w:val="24"/>
          <w:szCs w:val="24"/>
        </w:rPr>
        <w:t>The number of small wineries is growing. Many of these are quality-conscious and some are justifiably famous.</w:t>
      </w:r>
      <w:r w:rsidR="00561BE5">
        <w:rPr>
          <w:rFonts w:ascii="Times New Roman" w:hAnsi="Times New Roman" w:cs="Times New Roman"/>
          <w:sz w:val="24"/>
          <w:szCs w:val="24"/>
        </w:rPr>
        <w:t xml:space="preserve"> Chardonnay and Pinot Noir are the dominant grapes in the county, especially in the cooler northern part, where wines of real character can be made. </w:t>
      </w:r>
    </w:p>
    <w:p w:rsidR="002D339D" w:rsidRDefault="002D339D" w:rsidP="009D564E">
      <w:pPr>
        <w:autoSpaceDE w:val="0"/>
        <w:autoSpaceDN w:val="0"/>
        <w:adjustRightInd w:val="0"/>
        <w:spacing w:after="0" w:line="240" w:lineRule="auto"/>
        <w:rPr>
          <w:rFonts w:cs="Segoe UI"/>
          <w:b/>
          <w:sz w:val="24"/>
          <w:szCs w:val="24"/>
        </w:rPr>
      </w:pPr>
    </w:p>
    <w:p w:rsidR="009D564E" w:rsidRPr="00707419" w:rsidRDefault="009D564E" w:rsidP="009D564E">
      <w:pPr>
        <w:autoSpaceDE w:val="0"/>
        <w:autoSpaceDN w:val="0"/>
        <w:adjustRightInd w:val="0"/>
        <w:spacing w:after="0" w:line="240" w:lineRule="auto"/>
        <w:rPr>
          <w:rFonts w:cs="Segoe UI"/>
          <w:b/>
          <w:sz w:val="24"/>
          <w:szCs w:val="24"/>
        </w:rPr>
      </w:pPr>
      <w:r>
        <w:rPr>
          <w:rFonts w:cs="Segoe UI"/>
          <w:b/>
          <w:sz w:val="24"/>
          <w:szCs w:val="24"/>
        </w:rPr>
        <w:t>Add additional notes about the regions/appellations/labels during.</w:t>
      </w:r>
    </w:p>
    <w:p w:rsidR="004C5A10" w:rsidRPr="00707419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r w:rsidRPr="00707419">
        <w:rPr>
          <w:rFonts w:cs="Segoe UI"/>
          <w:sz w:val="24"/>
          <w:szCs w:val="24"/>
        </w:rPr>
        <w:t xml:space="preserve">How to Read a Wine Label </w:t>
      </w:r>
    </w:p>
    <w:p w:rsidR="00095520" w:rsidRPr="00707419" w:rsidRDefault="0009552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53.3pt;margin-top:.75pt;width:185.9pt;height:233.65pt;z-index:251659264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>
              <w:txbxContent>
                <w:p w:rsidR="00095520" w:rsidRDefault="00095520">
                  <w:r>
                    <w:t>(</w:t>
                  </w:r>
                  <w:hyperlink r:id="rId11" w:history="1">
                    <w:r w:rsidRPr="00DB03FA">
                      <w:rPr>
                        <w:rStyle w:val="Hyperlink"/>
                      </w:rPr>
                      <w:t>https://www.meiomi.com/</w:t>
                    </w:r>
                  </w:hyperlink>
                  <w:r>
                    <w:t>)</w:t>
                  </w:r>
                </w:p>
                <w:p w:rsidR="00095520" w:rsidRPr="005C5AA6" w:rsidRDefault="00095520" w:rsidP="00095520">
                  <w:pPr>
                    <w:spacing w:line="240" w:lineRule="auto"/>
                    <w:rPr>
                      <w:sz w:val="16"/>
                    </w:rPr>
                  </w:pPr>
                  <w:r w:rsidRPr="005C5AA6">
                    <w:rPr>
                      <w:sz w:val="16"/>
                    </w:rPr>
                    <w:t>Monterey – 52%</w:t>
                  </w:r>
                </w:p>
                <w:p w:rsidR="00095520" w:rsidRPr="005C5AA6" w:rsidRDefault="00095520" w:rsidP="00095520">
                  <w:pPr>
                    <w:spacing w:line="240" w:lineRule="auto"/>
                    <w:rPr>
                      <w:sz w:val="16"/>
                    </w:rPr>
                  </w:pPr>
                  <w:r w:rsidRPr="005C5AA6">
                    <w:rPr>
                      <w:sz w:val="16"/>
                    </w:rPr>
                    <w:t>Sonoma – 24%</w:t>
                  </w:r>
                </w:p>
                <w:p w:rsidR="00095520" w:rsidRPr="005C5AA6" w:rsidRDefault="00095520" w:rsidP="00095520">
                  <w:pPr>
                    <w:spacing w:line="240" w:lineRule="auto"/>
                    <w:rPr>
                      <w:sz w:val="16"/>
                    </w:rPr>
                  </w:pPr>
                  <w:r w:rsidRPr="005C5AA6">
                    <w:rPr>
                      <w:sz w:val="16"/>
                    </w:rPr>
                    <w:t xml:space="preserve">Santa Barbara – 24% </w:t>
                  </w:r>
                </w:p>
                <w:p w:rsidR="005C5AA6" w:rsidRDefault="005C5AA6" w:rsidP="00095520">
                  <w:pPr>
                    <w:spacing w:line="240" w:lineRule="auto"/>
                  </w:pPr>
                  <w:r>
                    <w:t xml:space="preserve">Producer: </w:t>
                  </w:r>
                  <w:proofErr w:type="spellStart"/>
                  <w:r>
                    <w:t>Meiomi</w:t>
                  </w:r>
                  <w:proofErr w:type="spellEnd"/>
                </w:p>
                <w:p w:rsidR="005C5AA6" w:rsidRDefault="005C5AA6" w:rsidP="00095520">
                  <w:pPr>
                    <w:spacing w:line="240" w:lineRule="auto"/>
                  </w:pPr>
                  <w:r>
                    <w:t>Region: Monterey County, Sonoma County, and Santa Barbara</w:t>
                  </w:r>
                </w:p>
                <w:p w:rsidR="005C5AA6" w:rsidRDefault="005C5AA6" w:rsidP="00095520">
                  <w:pPr>
                    <w:spacing w:line="240" w:lineRule="auto"/>
                  </w:pPr>
                  <w:r>
                    <w:t>Variety: Pinot Noir</w:t>
                  </w:r>
                </w:p>
                <w:p w:rsidR="005C5AA6" w:rsidRDefault="005C5AA6" w:rsidP="00095520">
                  <w:pPr>
                    <w:spacing w:line="240" w:lineRule="auto"/>
                  </w:pPr>
                  <w:r>
                    <w:t>Vintage: 2015</w:t>
                  </w:r>
                </w:p>
                <w:p w:rsidR="005C5AA6" w:rsidRDefault="005C5AA6" w:rsidP="00095520">
                  <w:pPr>
                    <w:spacing w:line="240" w:lineRule="auto"/>
                  </w:pPr>
                </w:p>
              </w:txbxContent>
            </v:textbox>
          </v:shape>
        </w:pict>
      </w:r>
      <w:r w:rsidR="000F3F76">
        <w:rPr>
          <w:rFonts w:cs="Segoe UI"/>
          <w:noProof/>
          <w:sz w:val="24"/>
          <w:szCs w:val="24"/>
          <w:lang w:eastAsia="zh-CN"/>
        </w:rPr>
        <w:drawing>
          <wp:inline distT="0" distB="0" distL="0" distR="0" wp14:anchorId="3B05AA53" wp14:editId="636401A6">
            <wp:extent cx="2264735" cy="30196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iomi 2015 pinot noi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88" cy="302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10" w:rsidRPr="00707419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</w:p>
    <w:p w:rsidR="004C5A10" w:rsidRPr="00707419" w:rsidRDefault="004C5A10" w:rsidP="004C5A10">
      <w:pPr>
        <w:autoSpaceDE w:val="0"/>
        <w:autoSpaceDN w:val="0"/>
        <w:adjustRightInd w:val="0"/>
        <w:spacing w:after="0" w:line="360" w:lineRule="auto"/>
        <w:rPr>
          <w:rFonts w:cs="Segoe UI"/>
          <w:sz w:val="24"/>
          <w:szCs w:val="24"/>
        </w:rPr>
      </w:pPr>
      <w:r w:rsidRPr="00707419">
        <w:rPr>
          <w:rFonts w:cs="Segoe UI"/>
          <w:sz w:val="24"/>
          <w:szCs w:val="24"/>
        </w:rPr>
        <w:t>Interesting fact</w:t>
      </w:r>
    </w:p>
    <w:p w:rsidR="002B18A7" w:rsidRPr="00311983" w:rsidRDefault="005C5AA6" w:rsidP="003119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(Most Information Retrieved From Textbook and Online</w:t>
      </w:r>
      <w:r w:rsidR="00311983" w:rsidRPr="00311983">
        <w:rPr>
          <w:rFonts w:ascii="Times New Roman" w:hAnsi="Times New Roman" w:cs="Times New Roman"/>
          <w:sz w:val="24"/>
          <w:szCs w:val="24"/>
        </w:rPr>
        <w:t>)</w:t>
      </w:r>
    </w:p>
    <w:sectPr w:rsidR="002B18A7" w:rsidRPr="00311983" w:rsidSect="00707419">
      <w:headerReference w:type="default" r:id="rId13"/>
      <w:footerReference w:type="default" r:id="rId14"/>
      <w:pgSz w:w="12240" w:h="15840"/>
      <w:pgMar w:top="1440" w:right="1440" w:bottom="1350" w:left="1440" w:header="720" w:footer="36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CB6" w:rsidRDefault="00380CB6" w:rsidP="00707419">
      <w:pPr>
        <w:spacing w:after="0" w:line="240" w:lineRule="auto"/>
      </w:pPr>
      <w:r>
        <w:separator/>
      </w:r>
    </w:p>
  </w:endnote>
  <w:endnote w:type="continuationSeparator" w:id="0">
    <w:p w:rsidR="00380CB6" w:rsidRDefault="00380CB6" w:rsidP="00707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19" w:rsidRDefault="00707419">
    <w:pPr>
      <w:pStyle w:val="Footer"/>
    </w:pPr>
    <w:r>
      <w:rPr>
        <w:noProof/>
        <w:lang w:eastAsia="zh-CN"/>
      </w:rPr>
      <w:drawing>
        <wp:inline distT="0" distB="0" distL="0" distR="0">
          <wp:extent cx="5943600" cy="455653"/>
          <wp:effectExtent l="0" t="0" r="0" b="1905"/>
          <wp:docPr id="1" name="Picture 1" descr="C:\Users\kGoodlad\AppData\Local\Temp\Temp2_citytechLogo.zip\citytechLogo\B&amp;W\citytechlogotype_1line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Goodlad\AppData\Local\Temp\Temp2_citytechLogo.zip\citytechLogo\B&amp;W\citytechlogotype_1line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455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07419" w:rsidRPr="00707419" w:rsidRDefault="00707419" w:rsidP="00707419">
    <w:pPr>
      <w:pStyle w:val="Footer"/>
      <w:ind w:firstLine="720"/>
      <w:rPr>
        <w:sz w:val="24"/>
        <w:szCs w:val="24"/>
      </w:rPr>
    </w:pPr>
    <w:r w:rsidRPr="00707419">
      <w:rPr>
        <w:sz w:val="24"/>
        <w:szCs w:val="24"/>
      </w:rPr>
      <w:t xml:space="preserve">Department of Hospitality Management, HMGT2402, Prof. Karen </w:t>
    </w:r>
    <w:proofErr w:type="spellStart"/>
    <w:r w:rsidRPr="00707419">
      <w:rPr>
        <w:sz w:val="24"/>
        <w:szCs w:val="24"/>
      </w:rPr>
      <w:t>Goodlad</w:t>
    </w:r>
    <w:proofErr w:type="spellEnd"/>
    <w:r w:rsidRPr="00707419">
      <w:rPr>
        <w:sz w:val="24"/>
        <w:szCs w:val="24"/>
      </w:rPr>
      <w:t>, CSW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CB6" w:rsidRDefault="00380CB6" w:rsidP="00707419">
      <w:pPr>
        <w:spacing w:after="0" w:line="240" w:lineRule="auto"/>
      </w:pPr>
      <w:r>
        <w:separator/>
      </w:r>
    </w:p>
  </w:footnote>
  <w:footnote w:type="continuationSeparator" w:id="0">
    <w:p w:rsidR="00380CB6" w:rsidRDefault="00380CB6" w:rsidP="00707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19" w:rsidRPr="00707419" w:rsidRDefault="00AD18AA" w:rsidP="00707419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Weekly Class Prep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7419"/>
    <w:rsid w:val="000326F7"/>
    <w:rsid w:val="00095520"/>
    <w:rsid w:val="000F3F76"/>
    <w:rsid w:val="00155F41"/>
    <w:rsid w:val="002B18A7"/>
    <w:rsid w:val="002D339D"/>
    <w:rsid w:val="00311983"/>
    <w:rsid w:val="00380CB6"/>
    <w:rsid w:val="00394CF3"/>
    <w:rsid w:val="00397A1D"/>
    <w:rsid w:val="004B1FB1"/>
    <w:rsid w:val="004C5A10"/>
    <w:rsid w:val="00561BE5"/>
    <w:rsid w:val="0056611B"/>
    <w:rsid w:val="005A401D"/>
    <w:rsid w:val="005B4C4F"/>
    <w:rsid w:val="005C5AA6"/>
    <w:rsid w:val="00707419"/>
    <w:rsid w:val="008828F9"/>
    <w:rsid w:val="009D564E"/>
    <w:rsid w:val="00A054BA"/>
    <w:rsid w:val="00A41D59"/>
    <w:rsid w:val="00AD18AA"/>
    <w:rsid w:val="00B16F71"/>
    <w:rsid w:val="00B60556"/>
    <w:rsid w:val="00B83D86"/>
    <w:rsid w:val="00BA542A"/>
    <w:rsid w:val="00C55DE8"/>
    <w:rsid w:val="00C70907"/>
    <w:rsid w:val="00CC75FA"/>
    <w:rsid w:val="00CF194D"/>
    <w:rsid w:val="00D52E24"/>
    <w:rsid w:val="00DC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F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7419"/>
  </w:style>
  <w:style w:type="paragraph" w:styleId="Footer">
    <w:name w:val="footer"/>
    <w:basedOn w:val="Normal"/>
    <w:link w:val="FooterChar"/>
    <w:uiPriority w:val="99"/>
    <w:unhideWhenUsed/>
    <w:rsid w:val="0070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7419"/>
  </w:style>
  <w:style w:type="paragraph" w:styleId="BalloonText">
    <w:name w:val="Balloon Text"/>
    <w:basedOn w:val="Normal"/>
    <w:link w:val="BalloonTextChar"/>
    <w:uiPriority w:val="99"/>
    <w:semiHidden/>
    <w:unhideWhenUsed/>
    <w:rsid w:val="00707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41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5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55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7419"/>
  </w:style>
  <w:style w:type="paragraph" w:styleId="Footer">
    <w:name w:val="footer"/>
    <w:basedOn w:val="Normal"/>
    <w:link w:val="FooterChar"/>
    <w:uiPriority w:val="99"/>
    <w:unhideWhenUsed/>
    <w:rsid w:val="0070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7419"/>
  </w:style>
  <w:style w:type="paragraph" w:styleId="BalloonText">
    <w:name w:val="Balloon Text"/>
    <w:basedOn w:val="Normal"/>
    <w:link w:val="BalloonTextChar"/>
    <w:uiPriority w:val="99"/>
    <w:semiHidden/>
    <w:unhideWhenUsed/>
    <w:rsid w:val="00707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wine-information-online.com/california-wines.html" TargetMode="External"/><Relationship Id="rId12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meiomi.com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montereywines.org/vineyards/eight-soil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ine.appellationamerica.com/wine/data/Monterey.htm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NYCCT</Company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Goodlad</dc:creator>
  <cp:lastModifiedBy>Shan MoGu</cp:lastModifiedBy>
  <cp:revision>7</cp:revision>
  <cp:lastPrinted>2016-08-18T18:13:00Z</cp:lastPrinted>
  <dcterms:created xsi:type="dcterms:W3CDTF">2017-02-01T23:29:00Z</dcterms:created>
  <dcterms:modified xsi:type="dcterms:W3CDTF">2017-03-08T16:00:00Z</dcterms:modified>
</cp:coreProperties>
</file>