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48E96" w14:textId="59EA0647"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F53E22">
        <w:rPr>
          <w:rFonts w:ascii="Times New Roman" w:hAnsi="Times New Roman" w:cs="Times New Roman"/>
          <w:b/>
          <w:sz w:val="32"/>
          <w:szCs w:val="32"/>
        </w:rPr>
        <w:t>Central Hemangioma</w:t>
      </w:r>
      <w:r>
        <w:rPr>
          <w:rFonts w:ascii="Times New Roman" w:hAnsi="Times New Roman" w:cs="Times New Roman"/>
          <w:sz w:val="24"/>
          <w:szCs w:val="24"/>
        </w:rPr>
        <w:br/>
        <w:t xml:space="preserve">By </w:t>
      </w:r>
      <w:r w:rsidR="00F53E22">
        <w:rPr>
          <w:rFonts w:ascii="Times New Roman" w:hAnsi="Times New Roman" w:cs="Times New Roman"/>
          <w:sz w:val="24"/>
          <w:szCs w:val="24"/>
        </w:rPr>
        <w:t>Helena Huang</w:t>
      </w:r>
      <w:r>
        <w:rPr>
          <w:rFonts w:ascii="Times New Roman" w:hAnsi="Times New Roman" w:cs="Times New Roman"/>
          <w:sz w:val="24"/>
          <w:szCs w:val="24"/>
        </w:rPr>
        <w:br/>
        <w:t>Oral Pathology 2017</w:t>
      </w:r>
      <w:r w:rsidR="00906B03">
        <w:rPr>
          <w:rFonts w:ascii="Times New Roman" w:hAnsi="Times New Roman" w:cs="Times New Roman"/>
          <w:sz w:val="24"/>
          <w:szCs w:val="24"/>
        </w:rPr>
        <w:br/>
        <w:t>Section</w:t>
      </w:r>
      <w:r w:rsidR="00080FD5">
        <w:rPr>
          <w:rFonts w:ascii="Times New Roman" w:hAnsi="Times New Roman" w:cs="Times New Roman"/>
          <w:sz w:val="24"/>
          <w:szCs w:val="24"/>
        </w:rPr>
        <w:t>:</w:t>
      </w:r>
      <w:r w:rsidR="00F53E22">
        <w:rPr>
          <w:rFonts w:ascii="Times New Roman" w:hAnsi="Times New Roman" w:cs="Times New Roman"/>
          <w:sz w:val="24"/>
          <w:szCs w:val="24"/>
        </w:rPr>
        <w:t xml:space="preserve"> </w:t>
      </w:r>
      <w:r w:rsidR="00906B03">
        <w:rPr>
          <w:rFonts w:ascii="Times New Roman" w:hAnsi="Times New Roman" w:cs="Times New Roman"/>
          <w:sz w:val="24"/>
          <w:szCs w:val="24"/>
        </w:rPr>
        <w:t xml:space="preserve">Thursday AM </w:t>
      </w:r>
    </w:p>
    <w:p w14:paraId="743F054D" w14:textId="04A76642" w:rsidR="000F729C" w:rsidRPr="00872FE0" w:rsidRDefault="000F729C" w:rsidP="000F729C">
      <w:r>
        <w:rPr>
          <w:rFonts w:ascii="Times New Roman" w:hAnsi="Times New Roman" w:cs="Times New Roman"/>
          <w:b/>
          <w:sz w:val="24"/>
          <w:szCs w:val="24"/>
        </w:rPr>
        <w:br/>
        <w:t>Overview</w:t>
      </w:r>
      <w:r>
        <w:rPr>
          <w:rFonts w:ascii="Times New Roman" w:hAnsi="Times New Roman" w:cs="Times New Roman"/>
          <w:sz w:val="24"/>
          <w:szCs w:val="24"/>
        </w:rPr>
        <w:br/>
      </w:r>
      <w:r w:rsidR="005024E6">
        <w:rPr>
          <w:rFonts w:ascii="Times New Roman" w:hAnsi="Times New Roman" w:cs="Times New Roman"/>
          <w:sz w:val="24"/>
          <w:szCs w:val="24"/>
        </w:rPr>
        <w:t>Central Hemangioma is a rare intrabony lesion</w:t>
      </w:r>
      <w:r w:rsidR="000A25AF">
        <w:rPr>
          <w:rFonts w:ascii="Times New Roman" w:hAnsi="Times New Roman" w:cs="Times New Roman"/>
          <w:sz w:val="24"/>
          <w:szCs w:val="24"/>
        </w:rPr>
        <w:t xml:space="preserve">. It is described as a “benign tumor with proliferation of blood vessels” </w:t>
      </w:r>
      <w:r w:rsidR="00A010E6">
        <w:rPr>
          <w:rFonts w:ascii="Times New Roman" w:hAnsi="Times New Roman" w:cs="Times New Roman"/>
          <w:sz w:val="24"/>
          <w:szCs w:val="24"/>
        </w:rPr>
        <w:t xml:space="preserve">according to </w:t>
      </w:r>
      <w:r w:rsidR="00A010E6" w:rsidRPr="00F336CB">
        <w:rPr>
          <w:rFonts w:ascii="Times New Roman" w:hAnsi="Times New Roman" w:cs="Times New Roman"/>
          <w:bCs/>
          <w:sz w:val="24"/>
          <w:szCs w:val="24"/>
        </w:rPr>
        <w:t>Central Hemangioma: An Overview and Case Report</w:t>
      </w:r>
      <w:r w:rsidR="00A010E6" w:rsidRPr="00F336CB">
        <w:rPr>
          <w:b/>
          <w:bCs/>
          <w:sz w:val="24"/>
          <w:szCs w:val="24"/>
        </w:rPr>
        <w:t>.</w:t>
      </w:r>
      <w:r w:rsidR="00A010E6">
        <w:rPr>
          <w:b/>
          <w:bCs/>
        </w:rPr>
        <w:t xml:space="preserve"> </w:t>
      </w:r>
    </w:p>
    <w:p w14:paraId="30BB6212" w14:textId="473D0E20"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Etiology</w:t>
      </w:r>
      <w:r>
        <w:rPr>
          <w:rFonts w:ascii="Times New Roman" w:hAnsi="Times New Roman" w:cs="Times New Roman"/>
          <w:sz w:val="24"/>
          <w:szCs w:val="24"/>
        </w:rPr>
        <w:br/>
      </w:r>
    </w:p>
    <w:p w14:paraId="3E66B60F" w14:textId="0C53C489" w:rsidR="008A3BF7" w:rsidRPr="000F729C" w:rsidRDefault="008A3BF7" w:rsidP="00872FE0">
      <w:pPr>
        <w:pStyle w:val="NormalWeb"/>
        <w:rPr>
          <w:lang w:eastAsia="zh-CN"/>
        </w:rPr>
      </w:pPr>
      <w:r>
        <w:t xml:space="preserve">It is unclear what the origin of central hemangioma is, but there are different theories </w:t>
      </w:r>
      <w:r w:rsidR="002075B5">
        <w:t xml:space="preserve">that are debated. Including the vascularization </w:t>
      </w:r>
      <w:r w:rsidR="00872FE0">
        <w:t xml:space="preserve">of a benign neoplasm because of </w:t>
      </w:r>
      <w:r w:rsidR="00872FE0" w:rsidRPr="00872FE0">
        <w:t>initial endothelial proliferation</w:t>
      </w:r>
      <w:r w:rsidR="00872FE0">
        <w:t xml:space="preserve"> theorized by </w:t>
      </w:r>
      <w:r w:rsidR="00872FE0" w:rsidRPr="00872FE0">
        <w:rPr>
          <w:lang w:eastAsia="zh-CN"/>
        </w:rPr>
        <w:t>Shira and Guernsey</w:t>
      </w:r>
      <w:r w:rsidR="00872FE0">
        <w:t xml:space="preserve">. Another theory states that it is a </w:t>
      </w:r>
      <w:r w:rsidR="00872FE0" w:rsidRPr="00872FE0">
        <w:t>“</w:t>
      </w:r>
      <w:r w:rsidR="00872FE0" w:rsidRPr="00872FE0">
        <w:rPr>
          <w:lang w:eastAsia="zh-CN"/>
        </w:rPr>
        <w:t>hamartoma resulting from proliferation of mesoderm that undergoes endothelial differentiation and, subsequently, is canalized and vascularized</w:t>
      </w:r>
      <w:r w:rsidR="00872FE0">
        <w:rPr>
          <w:rFonts w:ascii="AGaramond" w:hAnsi="AGaramond" w:hint="eastAsia"/>
          <w:sz w:val="22"/>
          <w:szCs w:val="22"/>
          <w:lang w:eastAsia="zh-CN"/>
        </w:rPr>
        <w:t>.</w:t>
      </w:r>
      <w:r w:rsidR="00872FE0">
        <w:rPr>
          <w:rFonts w:ascii="AGaramond" w:hAnsi="AGaramond" w:hint="eastAsia"/>
          <w:sz w:val="22"/>
          <w:szCs w:val="22"/>
          <w:lang w:eastAsia="zh-CN"/>
        </w:rPr>
        <w:t>”</w:t>
      </w:r>
    </w:p>
    <w:p w14:paraId="1FAE1333" w14:textId="1F852C33"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Clinical Presentation</w:t>
      </w:r>
    </w:p>
    <w:p w14:paraId="250AA514" w14:textId="40E11C6F" w:rsidR="00872FE0" w:rsidRPr="000F729C" w:rsidRDefault="00C34DF2" w:rsidP="000F729C">
      <w:pPr>
        <w:rPr>
          <w:rFonts w:ascii="Times New Roman" w:hAnsi="Times New Roman" w:cs="Times New Roman"/>
          <w:sz w:val="24"/>
          <w:szCs w:val="24"/>
        </w:rPr>
      </w:pPr>
      <w:r>
        <w:rPr>
          <w:rFonts w:ascii="Times New Roman" w:hAnsi="Times New Roman" w:cs="Times New Roman"/>
          <w:sz w:val="24"/>
          <w:szCs w:val="24"/>
        </w:rPr>
        <w:t xml:space="preserve">Objective findings include asymmetrical </w:t>
      </w:r>
      <w:r w:rsidR="002A04A9">
        <w:rPr>
          <w:rFonts w:ascii="Times New Roman" w:hAnsi="Times New Roman" w:cs="Times New Roman"/>
          <w:sz w:val="24"/>
          <w:szCs w:val="24"/>
        </w:rPr>
        <w:t xml:space="preserve">face due to swelling of the bone and </w:t>
      </w:r>
      <w:r w:rsidR="00B62EE7">
        <w:rPr>
          <w:rFonts w:ascii="Times New Roman" w:hAnsi="Times New Roman" w:cs="Times New Roman"/>
          <w:sz w:val="24"/>
          <w:szCs w:val="24"/>
        </w:rPr>
        <w:t xml:space="preserve">soft </w:t>
      </w:r>
      <w:r w:rsidR="002A04A9">
        <w:rPr>
          <w:rFonts w:ascii="Times New Roman" w:hAnsi="Times New Roman" w:cs="Times New Roman"/>
          <w:sz w:val="24"/>
          <w:szCs w:val="24"/>
        </w:rPr>
        <w:t xml:space="preserve">when palpated. </w:t>
      </w:r>
      <w:r w:rsidR="00B62EE7">
        <w:rPr>
          <w:rFonts w:ascii="Times New Roman" w:hAnsi="Times New Roman" w:cs="Times New Roman"/>
          <w:sz w:val="24"/>
          <w:szCs w:val="24"/>
        </w:rPr>
        <w:t xml:space="preserve">Clinically, it may also be </w:t>
      </w:r>
      <w:r w:rsidR="007B3B90">
        <w:rPr>
          <w:rFonts w:ascii="Times New Roman" w:hAnsi="Times New Roman" w:cs="Times New Roman"/>
          <w:sz w:val="24"/>
          <w:szCs w:val="24"/>
        </w:rPr>
        <w:t>“</w:t>
      </w:r>
      <w:r w:rsidR="00B62EE7">
        <w:rPr>
          <w:rFonts w:ascii="Times New Roman" w:hAnsi="Times New Roman" w:cs="Times New Roman"/>
          <w:sz w:val="24"/>
          <w:szCs w:val="24"/>
        </w:rPr>
        <w:t>smooth or lobulated</w:t>
      </w:r>
      <w:r w:rsidR="007B3B90">
        <w:rPr>
          <w:rFonts w:ascii="Times New Roman" w:hAnsi="Times New Roman" w:cs="Times New Roman"/>
          <w:sz w:val="24"/>
          <w:szCs w:val="24"/>
        </w:rPr>
        <w:t xml:space="preserve"> and the size may range from few millimeters to several centimeters. The color ranges from pink to purple and blanches when pressure is applied.” </w:t>
      </w:r>
      <w:r w:rsidR="002A04A9">
        <w:rPr>
          <w:rFonts w:ascii="Times New Roman" w:hAnsi="Times New Roman" w:cs="Times New Roman"/>
          <w:sz w:val="24"/>
          <w:szCs w:val="24"/>
        </w:rPr>
        <w:t xml:space="preserve">In addition, occlusion and/or teeth maybe disarranged and early eruption of permanent dentition. Subjective findings include “pulsating sensation or throbbing discomfort” in some patients while others claim to be non-painful which is the most common report. However, when it is painful, it can be felt in the following maxillofacial areas: ear, </w:t>
      </w:r>
      <w:r w:rsidR="009E569F">
        <w:rPr>
          <w:rFonts w:ascii="Times New Roman" w:hAnsi="Times New Roman" w:cs="Times New Roman"/>
          <w:sz w:val="24"/>
          <w:szCs w:val="24"/>
        </w:rPr>
        <w:t xml:space="preserve">TMJ, and mandibular condoyle. </w:t>
      </w:r>
    </w:p>
    <w:p w14:paraId="74234A04" w14:textId="00FBB68F"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Demographic</w:t>
      </w:r>
    </w:p>
    <w:p w14:paraId="52FD6277" w14:textId="6F2B65DD" w:rsidR="009E569F" w:rsidRPr="000F729C" w:rsidRDefault="00B62EE7" w:rsidP="000F729C">
      <w:pPr>
        <w:rPr>
          <w:rFonts w:ascii="Times New Roman" w:hAnsi="Times New Roman" w:cs="Times New Roman"/>
          <w:sz w:val="24"/>
          <w:szCs w:val="24"/>
        </w:rPr>
      </w:pPr>
      <w:r>
        <w:rPr>
          <w:rFonts w:ascii="Times New Roman" w:hAnsi="Times New Roman" w:cs="Times New Roman"/>
          <w:sz w:val="24"/>
          <w:szCs w:val="24"/>
        </w:rPr>
        <w:t>According to case study of Central cavernous hemangioma of mandible, the sex predilection is 2:1 (</w:t>
      </w:r>
      <w:r w:rsidR="00F336CB">
        <w:rPr>
          <w:rFonts w:ascii="Times New Roman" w:hAnsi="Times New Roman" w:cs="Times New Roman"/>
          <w:sz w:val="24"/>
          <w:szCs w:val="24"/>
        </w:rPr>
        <w:t>female: male</w:t>
      </w:r>
      <w:r>
        <w:rPr>
          <w:rFonts w:ascii="Times New Roman" w:hAnsi="Times New Roman" w:cs="Times New Roman"/>
          <w:sz w:val="24"/>
          <w:szCs w:val="24"/>
        </w:rPr>
        <w:t xml:space="preserve">) and high incidence between </w:t>
      </w:r>
      <w:proofErr w:type="gramStart"/>
      <w:r>
        <w:rPr>
          <w:rFonts w:ascii="Times New Roman" w:hAnsi="Times New Roman" w:cs="Times New Roman"/>
          <w:sz w:val="24"/>
          <w:szCs w:val="24"/>
        </w:rPr>
        <w:t>20-50 year old</w:t>
      </w:r>
      <w:proofErr w:type="gramEnd"/>
      <w:r>
        <w:rPr>
          <w:rFonts w:ascii="Times New Roman" w:hAnsi="Times New Roman" w:cs="Times New Roman"/>
          <w:sz w:val="24"/>
          <w:szCs w:val="24"/>
        </w:rPr>
        <w:t xml:space="preserve"> individuals. </w:t>
      </w:r>
    </w:p>
    <w:p w14:paraId="08DB6807" w14:textId="3AB6EE12"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Biopsy / Histology / Radiographs</w:t>
      </w:r>
    </w:p>
    <w:p w14:paraId="0F04EADD" w14:textId="335EF297" w:rsidR="005E62C9" w:rsidRDefault="00863BDA" w:rsidP="000F729C">
      <w:pPr>
        <w:rPr>
          <w:rFonts w:ascii="Times New Roman" w:hAnsi="Times New Roman" w:cs="Times New Roman"/>
          <w:sz w:val="24"/>
          <w:szCs w:val="24"/>
        </w:rPr>
      </w:pPr>
      <w:r>
        <w:rPr>
          <w:rFonts w:ascii="Times New Roman" w:hAnsi="Times New Roman" w:cs="Times New Roman"/>
          <w:sz w:val="24"/>
          <w:szCs w:val="24"/>
        </w:rPr>
        <w:t xml:space="preserve">The type of definitive diagnosis recommended according to the case report, is angiography which is a safer method than a biopsy which increases the risk for uncontrollable bleeding. An angiograph will </w:t>
      </w:r>
      <w:r w:rsidR="00B96441">
        <w:rPr>
          <w:rFonts w:ascii="Times New Roman" w:hAnsi="Times New Roman" w:cs="Times New Roman"/>
          <w:sz w:val="24"/>
          <w:szCs w:val="24"/>
        </w:rPr>
        <w:t>“provide the lesion’s contents without the risk of hemorrhage.”</w:t>
      </w:r>
    </w:p>
    <w:p w14:paraId="1B9E646D" w14:textId="7FAD2EF3" w:rsidR="005E4B0A" w:rsidRDefault="00B96441" w:rsidP="005E4B0A">
      <w:pPr>
        <w:rPr>
          <w:rFonts w:ascii="Times New Roman" w:hAnsi="Times New Roman" w:cs="Times New Roman"/>
          <w:sz w:val="24"/>
          <w:szCs w:val="24"/>
        </w:rPr>
      </w:pPr>
      <w:r>
        <w:rPr>
          <w:rFonts w:ascii="Times New Roman" w:hAnsi="Times New Roman" w:cs="Times New Roman"/>
          <w:sz w:val="24"/>
          <w:szCs w:val="24"/>
        </w:rPr>
        <w:t xml:space="preserve">The histological features include </w:t>
      </w:r>
      <w:r w:rsidR="00803E8A">
        <w:rPr>
          <w:rFonts w:ascii="Times New Roman" w:hAnsi="Times New Roman" w:cs="Times New Roman"/>
          <w:sz w:val="24"/>
          <w:szCs w:val="24"/>
        </w:rPr>
        <w:t>three different types</w:t>
      </w:r>
      <w:r w:rsidR="008E48E0">
        <w:rPr>
          <w:rFonts w:ascii="Times New Roman" w:hAnsi="Times New Roman" w:cs="Times New Roman"/>
          <w:sz w:val="24"/>
          <w:szCs w:val="24"/>
        </w:rPr>
        <w:t xml:space="preserve">, capillary, cavernous, or mixed. The capillary type is described as </w:t>
      </w:r>
      <w:r w:rsidR="005E4B0A">
        <w:rPr>
          <w:rFonts w:ascii="Times New Roman" w:hAnsi="Times New Roman" w:cs="Times New Roman"/>
          <w:sz w:val="24"/>
          <w:szCs w:val="24"/>
        </w:rPr>
        <w:t>“fine capillary loops that radiate into a sunburst pattern.” The cavernous type is described as “</w:t>
      </w:r>
      <w:r w:rsidR="005E4B0A" w:rsidRPr="005E4B0A">
        <w:rPr>
          <w:rFonts w:ascii="Times New Roman" w:hAnsi="Times New Roman" w:cs="Times New Roman"/>
          <w:sz w:val="24"/>
          <w:szCs w:val="24"/>
        </w:rPr>
        <w:t xml:space="preserve">thin-walled cavernous spaces are lined by a single layer of endothelial cells interspersed among bony </w:t>
      </w:r>
      <w:r w:rsidR="00F336CB" w:rsidRPr="005E4B0A">
        <w:rPr>
          <w:rFonts w:ascii="Times New Roman" w:hAnsi="Times New Roman" w:cs="Times New Roman"/>
          <w:sz w:val="24"/>
          <w:szCs w:val="24"/>
        </w:rPr>
        <w:t>trabeculae</w:t>
      </w:r>
      <w:r w:rsidR="005E4B0A" w:rsidRPr="005E4B0A">
        <w:rPr>
          <w:rFonts w:ascii="Times New Roman" w:hAnsi="Times New Roman" w:cs="Times New Roman"/>
          <w:sz w:val="24"/>
          <w:szCs w:val="24"/>
        </w:rPr>
        <w:t>.</w:t>
      </w:r>
      <w:r w:rsidR="005E4B0A">
        <w:rPr>
          <w:rFonts w:ascii="Times New Roman" w:hAnsi="Times New Roman" w:cs="Times New Roman"/>
          <w:sz w:val="24"/>
          <w:szCs w:val="24"/>
        </w:rPr>
        <w:t xml:space="preserve">” In addition, Hirzot states there are </w:t>
      </w:r>
      <w:r w:rsidR="005E4B0A">
        <w:rPr>
          <w:rFonts w:ascii="Times New Roman" w:hAnsi="Times New Roman" w:cs="Times New Roman"/>
          <w:sz w:val="24"/>
          <w:szCs w:val="24"/>
        </w:rPr>
        <w:lastRenderedPageBreak/>
        <w:t xml:space="preserve">differences in appearance histologically as the hemangioma develops. During the early stage, the lesion is highly vascular. Then, the intermediate stage consists of a blood clots in cystic areas. In the terminal stage, we will see signs of ossification. </w:t>
      </w:r>
    </w:p>
    <w:p w14:paraId="425B5A82" w14:textId="1E6B05E7" w:rsidR="005E4B0A" w:rsidRPr="005E4B0A" w:rsidRDefault="005E4B0A" w:rsidP="005E4B0A">
      <w:r>
        <w:rPr>
          <w:rFonts w:ascii="Times New Roman" w:hAnsi="Times New Roman" w:cs="Times New Roman"/>
          <w:sz w:val="24"/>
          <w:szCs w:val="24"/>
        </w:rPr>
        <w:t xml:space="preserve">The radiographic features include radiolucent lesion with a </w:t>
      </w:r>
      <w:r w:rsidR="00AF68E8">
        <w:rPr>
          <w:rFonts w:ascii="Times New Roman" w:hAnsi="Times New Roman" w:cs="Times New Roman"/>
          <w:sz w:val="24"/>
          <w:szCs w:val="24"/>
        </w:rPr>
        <w:t>central</w:t>
      </w:r>
      <w:r>
        <w:rPr>
          <w:rFonts w:ascii="Times New Roman" w:hAnsi="Times New Roman" w:cs="Times New Roman"/>
          <w:sz w:val="24"/>
          <w:szCs w:val="24"/>
        </w:rPr>
        <w:t xml:space="preserve"> radio-opaque </w:t>
      </w:r>
      <w:r w:rsidR="00AF68E8">
        <w:rPr>
          <w:rFonts w:ascii="Times New Roman" w:hAnsi="Times New Roman" w:cs="Times New Roman"/>
          <w:sz w:val="24"/>
          <w:szCs w:val="24"/>
        </w:rPr>
        <w:t xml:space="preserve">appearance. It can be described to have a sunburst pattern where the trabeculae are coming out from the center and spreading outwards. In other cases, it appears to have a </w:t>
      </w:r>
      <w:r w:rsidR="00C907D3">
        <w:rPr>
          <w:rFonts w:ascii="Times New Roman" w:hAnsi="Times New Roman" w:cs="Times New Roman"/>
          <w:sz w:val="24"/>
          <w:szCs w:val="24"/>
        </w:rPr>
        <w:t>“</w:t>
      </w:r>
      <w:r w:rsidR="00AF68E8">
        <w:rPr>
          <w:rFonts w:ascii="Times New Roman" w:hAnsi="Times New Roman" w:cs="Times New Roman"/>
          <w:sz w:val="24"/>
          <w:szCs w:val="24"/>
        </w:rPr>
        <w:t>soap bubble or honeycomb pattern in multicystic areas.</w:t>
      </w:r>
      <w:r w:rsidR="00C907D3">
        <w:rPr>
          <w:rFonts w:ascii="Times New Roman" w:hAnsi="Times New Roman" w:cs="Times New Roman"/>
          <w:sz w:val="24"/>
          <w:szCs w:val="24"/>
        </w:rPr>
        <w:t>”</w:t>
      </w:r>
      <w:bookmarkStart w:id="0" w:name="_GoBack"/>
      <w:bookmarkEnd w:id="0"/>
    </w:p>
    <w:p w14:paraId="33C7DB98" w14:textId="000996CA" w:rsidR="00B96441" w:rsidRPr="000F729C" w:rsidRDefault="00B96441" w:rsidP="000F729C">
      <w:pPr>
        <w:rPr>
          <w:rFonts w:ascii="Times New Roman" w:hAnsi="Times New Roman" w:cs="Times New Roman"/>
          <w:sz w:val="24"/>
          <w:szCs w:val="24"/>
        </w:rPr>
      </w:pPr>
    </w:p>
    <w:p w14:paraId="64328FA9" w14:textId="08C08914"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Differential Diagnosis</w:t>
      </w:r>
      <w:r>
        <w:rPr>
          <w:rFonts w:ascii="Times New Roman" w:hAnsi="Times New Roman" w:cs="Times New Roman"/>
          <w:sz w:val="24"/>
          <w:szCs w:val="24"/>
        </w:rPr>
        <w:br/>
      </w:r>
      <w:r w:rsidR="001B65D3">
        <w:rPr>
          <w:rFonts w:ascii="Times New Roman" w:hAnsi="Times New Roman" w:cs="Times New Roman"/>
          <w:sz w:val="24"/>
          <w:szCs w:val="24"/>
        </w:rPr>
        <w:t xml:space="preserve">The central hemangioma can be mistaken for many other pathologies radiographically including osteosarcoma, fibrous dysplasia, central giant cell granuloma, ameloblastoma, multiple myeloma, dentigerous cyst, and odontogenic </w:t>
      </w:r>
      <w:r w:rsidR="00F336CB">
        <w:rPr>
          <w:rFonts w:ascii="Times New Roman" w:hAnsi="Times New Roman" w:cs="Times New Roman"/>
          <w:sz w:val="24"/>
          <w:szCs w:val="24"/>
        </w:rPr>
        <w:t xml:space="preserve">cyst. Clinically, it is similar </w:t>
      </w:r>
      <w:r w:rsidR="001B65D3">
        <w:rPr>
          <w:rFonts w:ascii="Times New Roman" w:hAnsi="Times New Roman" w:cs="Times New Roman"/>
          <w:sz w:val="24"/>
          <w:szCs w:val="24"/>
        </w:rPr>
        <w:t>to a central arteriovenous fistula, aneurysms, or a s</w:t>
      </w:r>
      <w:r w:rsidR="00863BDA">
        <w:rPr>
          <w:rFonts w:ascii="Times New Roman" w:hAnsi="Times New Roman" w:cs="Times New Roman"/>
          <w:sz w:val="24"/>
          <w:szCs w:val="24"/>
        </w:rPr>
        <w:t>hunt according to the case report</w:t>
      </w:r>
      <w:r w:rsidR="001B65D3">
        <w:rPr>
          <w:rFonts w:ascii="Times New Roman" w:hAnsi="Times New Roman" w:cs="Times New Roman"/>
          <w:sz w:val="24"/>
          <w:szCs w:val="24"/>
        </w:rPr>
        <w:t xml:space="preserve">. </w:t>
      </w:r>
    </w:p>
    <w:p w14:paraId="02BE2C4D" w14:textId="553E6F55" w:rsidR="000F729C" w:rsidRP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Treatment</w:t>
      </w:r>
      <w:r>
        <w:rPr>
          <w:rFonts w:ascii="Times New Roman" w:hAnsi="Times New Roman" w:cs="Times New Roman"/>
          <w:sz w:val="24"/>
          <w:szCs w:val="24"/>
        </w:rPr>
        <w:br/>
      </w:r>
      <w:r w:rsidR="00480FFA">
        <w:rPr>
          <w:rFonts w:ascii="Times New Roman" w:hAnsi="Times New Roman" w:cs="Times New Roman"/>
          <w:sz w:val="24"/>
          <w:szCs w:val="24"/>
        </w:rPr>
        <w:t xml:space="preserve">The treatment options include, non-invasive radiotherapy, injection of sclerosing and embolizing agents, and surgical intervention by curettage and radical resection with immediate osseous reconstruction according to the case study. </w:t>
      </w:r>
      <w:r w:rsidR="00FF1D9C">
        <w:rPr>
          <w:rFonts w:ascii="Times New Roman" w:hAnsi="Times New Roman" w:cs="Times New Roman"/>
          <w:sz w:val="24"/>
          <w:szCs w:val="24"/>
        </w:rPr>
        <w:t>In addition, there are factors that influence the selection of treatment method including the position, extent, and clinical presentation of the lesion. The patient’s medical history and age should also be taken into consideration. For example, “radiation therapy is considered for lesions that are inaccessible or when surgica</w:t>
      </w:r>
      <w:r w:rsidR="00F336CB">
        <w:rPr>
          <w:rFonts w:ascii="Times New Roman" w:hAnsi="Times New Roman" w:cs="Times New Roman"/>
          <w:sz w:val="24"/>
          <w:szCs w:val="24"/>
        </w:rPr>
        <w:t>l removal would be too damaging</w:t>
      </w:r>
      <w:r w:rsidR="00FF1D9C">
        <w:rPr>
          <w:rFonts w:ascii="Times New Roman" w:hAnsi="Times New Roman" w:cs="Times New Roman"/>
          <w:sz w:val="24"/>
          <w:szCs w:val="24"/>
        </w:rPr>
        <w:t xml:space="preserve">” </w:t>
      </w:r>
      <w:r w:rsidR="00F336CB">
        <w:rPr>
          <w:rFonts w:ascii="Times New Roman" w:hAnsi="Times New Roman" w:cs="Times New Roman"/>
          <w:sz w:val="24"/>
          <w:szCs w:val="24"/>
        </w:rPr>
        <w:t xml:space="preserve">as the case report states. </w:t>
      </w:r>
    </w:p>
    <w:p w14:paraId="54B63AA5" w14:textId="6977EC27"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Prognosis</w:t>
      </w:r>
    </w:p>
    <w:p w14:paraId="298C8F1C" w14:textId="232442D4" w:rsidR="00FF1D9C" w:rsidRPr="000F729C" w:rsidRDefault="0001135A" w:rsidP="000F729C">
      <w:pPr>
        <w:rPr>
          <w:rFonts w:ascii="Times New Roman" w:hAnsi="Times New Roman" w:cs="Times New Roman"/>
          <w:sz w:val="24"/>
          <w:szCs w:val="24"/>
        </w:rPr>
      </w:pPr>
      <w:r>
        <w:rPr>
          <w:rFonts w:ascii="Times New Roman" w:hAnsi="Times New Roman" w:cs="Times New Roman"/>
          <w:sz w:val="24"/>
          <w:szCs w:val="24"/>
        </w:rPr>
        <w:t xml:space="preserve">Surgical intervention either alone or with embolization is the most popular treatment of choice. </w:t>
      </w:r>
      <w:r w:rsidR="0052025A">
        <w:rPr>
          <w:rFonts w:ascii="Times New Roman" w:hAnsi="Times New Roman" w:cs="Times New Roman"/>
          <w:sz w:val="24"/>
          <w:szCs w:val="24"/>
        </w:rPr>
        <w:t>There are two surgical methods as explained in the case study either conservative curettage or radical excision with immediate bone graft reconstruction. The prognosis</w:t>
      </w:r>
      <w:r w:rsidR="00F36DDD">
        <w:rPr>
          <w:rFonts w:ascii="Times New Roman" w:hAnsi="Times New Roman" w:cs="Times New Roman"/>
          <w:sz w:val="24"/>
          <w:szCs w:val="24"/>
        </w:rPr>
        <w:t xml:space="preserve"> with this treatment would be a more symmetrical facial appearance, no more pain if there was pain prior to treatment, </w:t>
      </w:r>
      <w:r w:rsidR="00862294">
        <w:rPr>
          <w:rFonts w:ascii="Times New Roman" w:hAnsi="Times New Roman" w:cs="Times New Roman"/>
          <w:sz w:val="24"/>
          <w:szCs w:val="24"/>
        </w:rPr>
        <w:t>and patient may feel as if a weight is lifted on the area that once had the hemangioma so it would be easier to chew food and talk. However, without treatment the hemangioma</w:t>
      </w:r>
      <w:r w:rsidR="007B3B90">
        <w:rPr>
          <w:rFonts w:ascii="Times New Roman" w:hAnsi="Times New Roman" w:cs="Times New Roman"/>
          <w:sz w:val="24"/>
          <w:szCs w:val="24"/>
        </w:rPr>
        <w:t xml:space="preserve"> may remain the same </w:t>
      </w:r>
      <w:r w:rsidR="009D1CD3">
        <w:rPr>
          <w:rFonts w:ascii="Times New Roman" w:hAnsi="Times New Roman" w:cs="Times New Roman"/>
          <w:sz w:val="24"/>
          <w:szCs w:val="24"/>
        </w:rPr>
        <w:t xml:space="preserve">size and continue to be </w:t>
      </w:r>
      <w:r w:rsidR="007B3B90">
        <w:rPr>
          <w:rFonts w:ascii="Times New Roman" w:hAnsi="Times New Roman" w:cs="Times New Roman"/>
          <w:sz w:val="24"/>
          <w:szCs w:val="24"/>
        </w:rPr>
        <w:t>non-painful</w:t>
      </w:r>
      <w:r w:rsidR="00F336CB">
        <w:rPr>
          <w:rFonts w:ascii="Times New Roman" w:hAnsi="Times New Roman" w:cs="Times New Roman"/>
          <w:sz w:val="24"/>
          <w:szCs w:val="24"/>
        </w:rPr>
        <w:t xml:space="preserve">. </w:t>
      </w:r>
    </w:p>
    <w:p w14:paraId="6DF4C061" w14:textId="19594ADE" w:rsidR="000F729C" w:rsidRDefault="000F729C" w:rsidP="000F729C">
      <w:pPr>
        <w:rPr>
          <w:rFonts w:ascii="Times New Roman" w:hAnsi="Times New Roman" w:cs="Times New Roman"/>
          <w:sz w:val="24"/>
          <w:szCs w:val="24"/>
        </w:rPr>
      </w:pPr>
      <w:r w:rsidRPr="000F729C">
        <w:rPr>
          <w:rFonts w:ascii="Times New Roman" w:hAnsi="Times New Roman" w:cs="Times New Roman"/>
          <w:b/>
          <w:sz w:val="24"/>
          <w:szCs w:val="24"/>
        </w:rPr>
        <w:t>Professional Relevance</w:t>
      </w:r>
    </w:p>
    <w:p w14:paraId="0FBAF872" w14:textId="4990C7C3" w:rsidR="002F5F37" w:rsidRDefault="00366A3A" w:rsidP="000F729C">
      <w:pPr>
        <w:rPr>
          <w:rFonts w:ascii="Times New Roman" w:hAnsi="Times New Roman" w:cs="Times New Roman"/>
          <w:sz w:val="24"/>
          <w:szCs w:val="24"/>
        </w:rPr>
      </w:pPr>
      <w:r>
        <w:rPr>
          <w:rFonts w:ascii="Times New Roman" w:hAnsi="Times New Roman" w:cs="Times New Roman"/>
          <w:sz w:val="24"/>
          <w:szCs w:val="24"/>
        </w:rPr>
        <w:t xml:space="preserve">As a dental hygienist, I check for any abnormalities and asymmetries in the head and neck area. When conducting an extra oral/ intra oral exam, I can clinically observe a central hemangioma by the red purple color and feel a soft mass as I palpate the area. It is important to know that this lesion is highly vascular and there’s a risk for uncontrollable hemorrhage. </w:t>
      </w:r>
      <w:r w:rsidR="007B3F1F">
        <w:rPr>
          <w:rFonts w:ascii="Times New Roman" w:hAnsi="Times New Roman" w:cs="Times New Roman"/>
          <w:sz w:val="24"/>
          <w:szCs w:val="24"/>
        </w:rPr>
        <w:t xml:space="preserve">Therefore, as I scale/debride calculus </w:t>
      </w:r>
      <w:r w:rsidR="004947B6">
        <w:rPr>
          <w:rFonts w:ascii="Times New Roman" w:hAnsi="Times New Roman" w:cs="Times New Roman"/>
          <w:sz w:val="24"/>
          <w:szCs w:val="24"/>
        </w:rPr>
        <w:t xml:space="preserve">and plaque, </w:t>
      </w:r>
      <w:r w:rsidR="007B3F1F">
        <w:rPr>
          <w:rFonts w:ascii="Times New Roman" w:hAnsi="Times New Roman" w:cs="Times New Roman"/>
          <w:sz w:val="24"/>
          <w:szCs w:val="24"/>
        </w:rPr>
        <w:t xml:space="preserve">caution must be taken </w:t>
      </w:r>
      <w:r w:rsidR="00F336CB">
        <w:rPr>
          <w:rFonts w:ascii="Times New Roman" w:hAnsi="Times New Roman" w:cs="Times New Roman"/>
          <w:sz w:val="24"/>
          <w:szCs w:val="24"/>
        </w:rPr>
        <w:t xml:space="preserve">when working on </w:t>
      </w:r>
      <w:r w:rsidR="007B3F1F">
        <w:rPr>
          <w:rFonts w:ascii="Times New Roman" w:hAnsi="Times New Roman" w:cs="Times New Roman"/>
          <w:sz w:val="24"/>
          <w:szCs w:val="24"/>
        </w:rPr>
        <w:t xml:space="preserve">the teeth surrounding the hemangioma. </w:t>
      </w:r>
      <w:r w:rsidR="001326C0">
        <w:rPr>
          <w:rFonts w:ascii="Times New Roman" w:hAnsi="Times New Roman" w:cs="Times New Roman"/>
          <w:sz w:val="24"/>
          <w:szCs w:val="24"/>
        </w:rPr>
        <w:t xml:space="preserve">In addition, oral hygiene home care must be strictly enforced especially </w:t>
      </w:r>
      <w:r w:rsidR="00C907D3">
        <w:rPr>
          <w:rFonts w:ascii="Times New Roman" w:hAnsi="Times New Roman" w:cs="Times New Roman"/>
          <w:sz w:val="24"/>
          <w:szCs w:val="24"/>
        </w:rPr>
        <w:t>around</w:t>
      </w:r>
      <w:r w:rsidR="001326C0">
        <w:rPr>
          <w:rFonts w:ascii="Times New Roman" w:hAnsi="Times New Roman" w:cs="Times New Roman"/>
          <w:sz w:val="24"/>
          <w:szCs w:val="24"/>
        </w:rPr>
        <w:t xml:space="preserve"> the hemangioma to prevent any</w:t>
      </w:r>
      <w:r w:rsidR="00C907D3">
        <w:rPr>
          <w:rFonts w:ascii="Times New Roman" w:hAnsi="Times New Roman" w:cs="Times New Roman"/>
          <w:sz w:val="24"/>
          <w:szCs w:val="24"/>
        </w:rPr>
        <w:t xml:space="preserve"> restorative work or extraction. </w:t>
      </w:r>
    </w:p>
    <w:p w14:paraId="6185446B" w14:textId="033C8DD0" w:rsidR="003B5A36" w:rsidRDefault="003B5A36" w:rsidP="003B5A36">
      <w:pPr>
        <w:rPr>
          <w:rStyle w:val="Hyperlink"/>
          <w:rFonts w:ascii="Times New Roman" w:hAnsi="Times New Roman" w:cs="Times New Roman"/>
          <w:sz w:val="24"/>
          <w:szCs w:val="24"/>
        </w:rPr>
      </w:pPr>
      <w:r w:rsidRPr="003B5A36">
        <w:rPr>
          <w:rFonts w:ascii="Times New Roman" w:hAnsi="Times New Roman" w:cs="Times New Roman"/>
          <w:b/>
          <w:sz w:val="24"/>
          <w:szCs w:val="24"/>
        </w:rPr>
        <w:lastRenderedPageBreak/>
        <w:t>Bibliography</w:t>
      </w:r>
      <w:r>
        <w:rPr>
          <w:rFonts w:ascii="Times New Roman" w:hAnsi="Times New Roman" w:cs="Times New Roman"/>
          <w:sz w:val="24"/>
          <w:szCs w:val="24"/>
        </w:rPr>
        <w:br/>
      </w:r>
      <w:hyperlink r:id="rId4" w:history="1">
        <w:r w:rsidR="00BC690F" w:rsidRPr="00546067">
          <w:rPr>
            <w:rStyle w:val="Hyperlink"/>
            <w:rFonts w:ascii="Times New Roman" w:hAnsi="Times New Roman" w:cs="Times New Roman"/>
            <w:sz w:val="24"/>
            <w:szCs w:val="24"/>
          </w:rPr>
          <w:t>https://www.ncbi.nlm.nih.gov/pmc/articles/PMC4922235/</w:t>
        </w:r>
      </w:hyperlink>
    </w:p>
    <w:p w14:paraId="170C9AE7" w14:textId="578EA754" w:rsidR="007B3B90" w:rsidRDefault="00B94FF8" w:rsidP="003B5A36">
      <w:pPr>
        <w:rPr>
          <w:rFonts w:ascii="Times New Roman" w:hAnsi="Times New Roman" w:cs="Times New Roman"/>
          <w:sz w:val="24"/>
          <w:szCs w:val="24"/>
        </w:rPr>
      </w:pPr>
      <w:hyperlink r:id="rId5" w:history="1">
        <w:r w:rsidR="007B3B90" w:rsidRPr="008429CA">
          <w:rPr>
            <w:rStyle w:val="Hyperlink"/>
            <w:rFonts w:ascii="Times New Roman" w:hAnsi="Times New Roman" w:cs="Times New Roman"/>
            <w:sz w:val="24"/>
            <w:szCs w:val="24"/>
          </w:rPr>
          <w:t>https://www.ncbi.nlm.nih.gov/pmc/articles/PMC2827094/</w:t>
        </w:r>
      </w:hyperlink>
      <w:r w:rsidR="007B3B90">
        <w:rPr>
          <w:rFonts w:ascii="Times New Roman" w:hAnsi="Times New Roman" w:cs="Times New Roman"/>
          <w:sz w:val="24"/>
          <w:szCs w:val="24"/>
        </w:rPr>
        <w:t xml:space="preserve"> </w:t>
      </w:r>
    </w:p>
    <w:p w14:paraId="31F31C7C" w14:textId="2432ED2A" w:rsidR="00BC4887" w:rsidRDefault="00F5686A" w:rsidP="003B5A36">
      <w:pPr>
        <w:rPr>
          <w:rFonts w:ascii="Times New Roman" w:hAnsi="Times New Roman" w:cs="Times New Roman"/>
          <w:sz w:val="24"/>
          <w:szCs w:val="24"/>
        </w:rPr>
      </w:pPr>
      <w:r w:rsidRPr="00F5686A">
        <w:rPr>
          <w:rFonts w:ascii="Times New Roman" w:hAnsi="Times New Roman" w:cs="Times New Roman"/>
          <w:sz w:val="24"/>
          <w:szCs w:val="24"/>
        </w:rPr>
        <w:t>https://pdfs.semanticscholar.org/b535/63846f824f388dfa06c74ac2d31f1e111bad.pdf</w:t>
      </w:r>
    </w:p>
    <w:p w14:paraId="2597128D" w14:textId="77777777" w:rsidR="00F53E22" w:rsidRPr="000F729C" w:rsidRDefault="00F53E22" w:rsidP="003B5A36">
      <w:pPr>
        <w:rPr>
          <w:rFonts w:ascii="Times New Roman" w:hAnsi="Times New Roman" w:cs="Times New Roman"/>
          <w:sz w:val="24"/>
          <w:szCs w:val="24"/>
        </w:rPr>
      </w:pPr>
    </w:p>
    <w:sectPr w:rsidR="00F53E22" w:rsidRPr="000F7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Garamon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9C"/>
    <w:rsid w:val="0001135A"/>
    <w:rsid w:val="00080FD5"/>
    <w:rsid w:val="000A25AF"/>
    <w:rsid w:val="000A3FB3"/>
    <w:rsid w:val="000F5D99"/>
    <w:rsid w:val="000F729C"/>
    <w:rsid w:val="001326C0"/>
    <w:rsid w:val="001B65D3"/>
    <w:rsid w:val="001C2EBE"/>
    <w:rsid w:val="001E6DD9"/>
    <w:rsid w:val="002075B5"/>
    <w:rsid w:val="002A04A9"/>
    <w:rsid w:val="002F5F37"/>
    <w:rsid w:val="0033334C"/>
    <w:rsid w:val="00366A3A"/>
    <w:rsid w:val="003B5A36"/>
    <w:rsid w:val="00404DA5"/>
    <w:rsid w:val="00480FFA"/>
    <w:rsid w:val="004947B6"/>
    <w:rsid w:val="005024E6"/>
    <w:rsid w:val="0052025A"/>
    <w:rsid w:val="005E4B0A"/>
    <w:rsid w:val="005E62C9"/>
    <w:rsid w:val="00760BEE"/>
    <w:rsid w:val="007B3B90"/>
    <w:rsid w:val="007B3F1F"/>
    <w:rsid w:val="00803E8A"/>
    <w:rsid w:val="00807575"/>
    <w:rsid w:val="00862294"/>
    <w:rsid w:val="00863BDA"/>
    <w:rsid w:val="00872FE0"/>
    <w:rsid w:val="008A3BF7"/>
    <w:rsid w:val="008E48E0"/>
    <w:rsid w:val="00906B03"/>
    <w:rsid w:val="009264A5"/>
    <w:rsid w:val="009D1CD3"/>
    <w:rsid w:val="009E2A29"/>
    <w:rsid w:val="009E569F"/>
    <w:rsid w:val="00A010E6"/>
    <w:rsid w:val="00AF68E8"/>
    <w:rsid w:val="00B62EE7"/>
    <w:rsid w:val="00B94FF8"/>
    <w:rsid w:val="00B96441"/>
    <w:rsid w:val="00BC4887"/>
    <w:rsid w:val="00BC690F"/>
    <w:rsid w:val="00C02715"/>
    <w:rsid w:val="00C26110"/>
    <w:rsid w:val="00C34DF2"/>
    <w:rsid w:val="00C4165F"/>
    <w:rsid w:val="00C907D3"/>
    <w:rsid w:val="00CD7A39"/>
    <w:rsid w:val="00D7520A"/>
    <w:rsid w:val="00EF348A"/>
    <w:rsid w:val="00F336CB"/>
    <w:rsid w:val="00F36DDD"/>
    <w:rsid w:val="00F53E22"/>
    <w:rsid w:val="00F5686A"/>
    <w:rsid w:val="00F84C1D"/>
    <w:rsid w:val="00FF1D9C"/>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ECEB"/>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90F"/>
    <w:rPr>
      <w:color w:val="0563C1" w:themeColor="hyperlink"/>
      <w:u w:val="single"/>
    </w:rPr>
  </w:style>
  <w:style w:type="character" w:styleId="FollowedHyperlink">
    <w:name w:val="FollowedHyperlink"/>
    <w:basedOn w:val="DefaultParagraphFont"/>
    <w:uiPriority w:val="99"/>
    <w:semiHidden/>
    <w:unhideWhenUsed/>
    <w:rsid w:val="00BC4887"/>
    <w:rPr>
      <w:color w:val="954F72" w:themeColor="followedHyperlink"/>
      <w:u w:val="single"/>
    </w:rPr>
  </w:style>
  <w:style w:type="paragraph" w:styleId="NormalWeb">
    <w:name w:val="Normal (Web)"/>
    <w:basedOn w:val="Normal"/>
    <w:uiPriority w:val="99"/>
    <w:unhideWhenUsed/>
    <w:rsid w:val="00A010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671">
      <w:bodyDiv w:val="1"/>
      <w:marLeft w:val="0"/>
      <w:marRight w:val="0"/>
      <w:marTop w:val="0"/>
      <w:marBottom w:val="0"/>
      <w:divBdr>
        <w:top w:val="none" w:sz="0" w:space="0" w:color="auto"/>
        <w:left w:val="none" w:sz="0" w:space="0" w:color="auto"/>
        <w:bottom w:val="none" w:sz="0" w:space="0" w:color="auto"/>
        <w:right w:val="none" w:sz="0" w:space="0" w:color="auto"/>
      </w:divBdr>
      <w:divsChild>
        <w:div w:id="822351777">
          <w:marLeft w:val="0"/>
          <w:marRight w:val="0"/>
          <w:marTop w:val="0"/>
          <w:marBottom w:val="0"/>
          <w:divBdr>
            <w:top w:val="none" w:sz="0" w:space="0" w:color="auto"/>
            <w:left w:val="none" w:sz="0" w:space="0" w:color="auto"/>
            <w:bottom w:val="none" w:sz="0" w:space="0" w:color="auto"/>
            <w:right w:val="none" w:sz="0" w:space="0" w:color="auto"/>
          </w:divBdr>
          <w:divsChild>
            <w:div w:id="16203468">
              <w:marLeft w:val="0"/>
              <w:marRight w:val="0"/>
              <w:marTop w:val="0"/>
              <w:marBottom w:val="0"/>
              <w:divBdr>
                <w:top w:val="none" w:sz="0" w:space="0" w:color="auto"/>
                <w:left w:val="none" w:sz="0" w:space="0" w:color="auto"/>
                <w:bottom w:val="none" w:sz="0" w:space="0" w:color="auto"/>
                <w:right w:val="none" w:sz="0" w:space="0" w:color="auto"/>
              </w:divBdr>
              <w:divsChild>
                <w:div w:id="583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5997">
      <w:bodyDiv w:val="1"/>
      <w:marLeft w:val="0"/>
      <w:marRight w:val="0"/>
      <w:marTop w:val="0"/>
      <w:marBottom w:val="0"/>
      <w:divBdr>
        <w:top w:val="none" w:sz="0" w:space="0" w:color="auto"/>
        <w:left w:val="none" w:sz="0" w:space="0" w:color="auto"/>
        <w:bottom w:val="none" w:sz="0" w:space="0" w:color="auto"/>
        <w:right w:val="none" w:sz="0" w:space="0" w:color="auto"/>
      </w:divBdr>
      <w:divsChild>
        <w:div w:id="2136633513">
          <w:marLeft w:val="0"/>
          <w:marRight w:val="0"/>
          <w:marTop w:val="0"/>
          <w:marBottom w:val="0"/>
          <w:divBdr>
            <w:top w:val="none" w:sz="0" w:space="0" w:color="auto"/>
            <w:left w:val="none" w:sz="0" w:space="0" w:color="auto"/>
            <w:bottom w:val="none" w:sz="0" w:space="0" w:color="auto"/>
            <w:right w:val="none" w:sz="0" w:space="0" w:color="auto"/>
          </w:divBdr>
          <w:divsChild>
            <w:div w:id="199517598">
              <w:marLeft w:val="0"/>
              <w:marRight w:val="0"/>
              <w:marTop w:val="0"/>
              <w:marBottom w:val="0"/>
              <w:divBdr>
                <w:top w:val="none" w:sz="0" w:space="0" w:color="auto"/>
                <w:left w:val="none" w:sz="0" w:space="0" w:color="auto"/>
                <w:bottom w:val="none" w:sz="0" w:space="0" w:color="auto"/>
                <w:right w:val="none" w:sz="0" w:space="0" w:color="auto"/>
              </w:divBdr>
              <w:divsChild>
                <w:div w:id="18426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6086">
      <w:bodyDiv w:val="1"/>
      <w:marLeft w:val="0"/>
      <w:marRight w:val="0"/>
      <w:marTop w:val="0"/>
      <w:marBottom w:val="0"/>
      <w:divBdr>
        <w:top w:val="none" w:sz="0" w:space="0" w:color="auto"/>
        <w:left w:val="none" w:sz="0" w:space="0" w:color="auto"/>
        <w:bottom w:val="none" w:sz="0" w:space="0" w:color="auto"/>
        <w:right w:val="none" w:sz="0" w:space="0" w:color="auto"/>
      </w:divBdr>
      <w:divsChild>
        <w:div w:id="919287869">
          <w:marLeft w:val="0"/>
          <w:marRight w:val="0"/>
          <w:marTop w:val="0"/>
          <w:marBottom w:val="0"/>
          <w:divBdr>
            <w:top w:val="none" w:sz="0" w:space="0" w:color="auto"/>
            <w:left w:val="none" w:sz="0" w:space="0" w:color="auto"/>
            <w:bottom w:val="none" w:sz="0" w:space="0" w:color="auto"/>
            <w:right w:val="none" w:sz="0" w:space="0" w:color="auto"/>
          </w:divBdr>
          <w:divsChild>
            <w:div w:id="154806249">
              <w:marLeft w:val="0"/>
              <w:marRight w:val="0"/>
              <w:marTop w:val="0"/>
              <w:marBottom w:val="0"/>
              <w:divBdr>
                <w:top w:val="none" w:sz="0" w:space="0" w:color="auto"/>
                <w:left w:val="none" w:sz="0" w:space="0" w:color="auto"/>
                <w:bottom w:val="none" w:sz="0" w:space="0" w:color="auto"/>
                <w:right w:val="none" w:sz="0" w:space="0" w:color="auto"/>
              </w:divBdr>
              <w:divsChild>
                <w:div w:id="18334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5693">
      <w:bodyDiv w:val="1"/>
      <w:marLeft w:val="0"/>
      <w:marRight w:val="0"/>
      <w:marTop w:val="0"/>
      <w:marBottom w:val="0"/>
      <w:divBdr>
        <w:top w:val="none" w:sz="0" w:space="0" w:color="auto"/>
        <w:left w:val="none" w:sz="0" w:space="0" w:color="auto"/>
        <w:bottom w:val="none" w:sz="0" w:space="0" w:color="auto"/>
        <w:right w:val="none" w:sz="0" w:space="0" w:color="auto"/>
      </w:divBdr>
      <w:divsChild>
        <w:div w:id="1894656978">
          <w:marLeft w:val="0"/>
          <w:marRight w:val="0"/>
          <w:marTop w:val="0"/>
          <w:marBottom w:val="0"/>
          <w:divBdr>
            <w:top w:val="none" w:sz="0" w:space="0" w:color="auto"/>
            <w:left w:val="none" w:sz="0" w:space="0" w:color="auto"/>
            <w:bottom w:val="none" w:sz="0" w:space="0" w:color="auto"/>
            <w:right w:val="none" w:sz="0" w:space="0" w:color="auto"/>
          </w:divBdr>
          <w:divsChild>
            <w:div w:id="1218589566">
              <w:marLeft w:val="0"/>
              <w:marRight w:val="0"/>
              <w:marTop w:val="0"/>
              <w:marBottom w:val="0"/>
              <w:divBdr>
                <w:top w:val="none" w:sz="0" w:space="0" w:color="auto"/>
                <w:left w:val="none" w:sz="0" w:space="0" w:color="auto"/>
                <w:bottom w:val="none" w:sz="0" w:space="0" w:color="auto"/>
                <w:right w:val="none" w:sz="0" w:space="0" w:color="auto"/>
              </w:divBdr>
              <w:divsChild>
                <w:div w:id="16630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7496">
      <w:bodyDiv w:val="1"/>
      <w:marLeft w:val="0"/>
      <w:marRight w:val="0"/>
      <w:marTop w:val="0"/>
      <w:marBottom w:val="0"/>
      <w:divBdr>
        <w:top w:val="none" w:sz="0" w:space="0" w:color="auto"/>
        <w:left w:val="none" w:sz="0" w:space="0" w:color="auto"/>
        <w:bottom w:val="none" w:sz="0" w:space="0" w:color="auto"/>
        <w:right w:val="none" w:sz="0" w:space="0" w:color="auto"/>
      </w:divBdr>
      <w:divsChild>
        <w:div w:id="823008300">
          <w:marLeft w:val="0"/>
          <w:marRight w:val="0"/>
          <w:marTop w:val="0"/>
          <w:marBottom w:val="0"/>
          <w:divBdr>
            <w:top w:val="none" w:sz="0" w:space="0" w:color="auto"/>
            <w:left w:val="none" w:sz="0" w:space="0" w:color="auto"/>
            <w:bottom w:val="none" w:sz="0" w:space="0" w:color="auto"/>
            <w:right w:val="none" w:sz="0" w:space="0" w:color="auto"/>
          </w:divBdr>
          <w:divsChild>
            <w:div w:id="252128617">
              <w:marLeft w:val="0"/>
              <w:marRight w:val="0"/>
              <w:marTop w:val="0"/>
              <w:marBottom w:val="0"/>
              <w:divBdr>
                <w:top w:val="none" w:sz="0" w:space="0" w:color="auto"/>
                <w:left w:val="none" w:sz="0" w:space="0" w:color="auto"/>
                <w:bottom w:val="none" w:sz="0" w:space="0" w:color="auto"/>
                <w:right w:val="none" w:sz="0" w:space="0" w:color="auto"/>
              </w:divBdr>
              <w:divsChild>
                <w:div w:id="1190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8359">
      <w:bodyDiv w:val="1"/>
      <w:marLeft w:val="0"/>
      <w:marRight w:val="0"/>
      <w:marTop w:val="0"/>
      <w:marBottom w:val="0"/>
      <w:divBdr>
        <w:top w:val="none" w:sz="0" w:space="0" w:color="auto"/>
        <w:left w:val="none" w:sz="0" w:space="0" w:color="auto"/>
        <w:bottom w:val="none" w:sz="0" w:space="0" w:color="auto"/>
        <w:right w:val="none" w:sz="0" w:space="0" w:color="auto"/>
      </w:divBdr>
      <w:divsChild>
        <w:div w:id="1022318424">
          <w:marLeft w:val="0"/>
          <w:marRight w:val="0"/>
          <w:marTop w:val="0"/>
          <w:marBottom w:val="0"/>
          <w:divBdr>
            <w:top w:val="none" w:sz="0" w:space="0" w:color="auto"/>
            <w:left w:val="none" w:sz="0" w:space="0" w:color="auto"/>
            <w:bottom w:val="none" w:sz="0" w:space="0" w:color="auto"/>
            <w:right w:val="none" w:sz="0" w:space="0" w:color="auto"/>
          </w:divBdr>
          <w:divsChild>
            <w:div w:id="2016761653">
              <w:marLeft w:val="0"/>
              <w:marRight w:val="0"/>
              <w:marTop w:val="0"/>
              <w:marBottom w:val="0"/>
              <w:divBdr>
                <w:top w:val="none" w:sz="0" w:space="0" w:color="auto"/>
                <w:left w:val="none" w:sz="0" w:space="0" w:color="auto"/>
                <w:bottom w:val="none" w:sz="0" w:space="0" w:color="auto"/>
                <w:right w:val="none" w:sz="0" w:space="0" w:color="auto"/>
              </w:divBdr>
              <w:divsChild>
                <w:div w:id="1314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7463">
      <w:bodyDiv w:val="1"/>
      <w:marLeft w:val="0"/>
      <w:marRight w:val="0"/>
      <w:marTop w:val="0"/>
      <w:marBottom w:val="0"/>
      <w:divBdr>
        <w:top w:val="none" w:sz="0" w:space="0" w:color="auto"/>
        <w:left w:val="none" w:sz="0" w:space="0" w:color="auto"/>
        <w:bottom w:val="none" w:sz="0" w:space="0" w:color="auto"/>
        <w:right w:val="none" w:sz="0" w:space="0" w:color="auto"/>
      </w:divBdr>
      <w:divsChild>
        <w:div w:id="154036474">
          <w:marLeft w:val="0"/>
          <w:marRight w:val="0"/>
          <w:marTop w:val="0"/>
          <w:marBottom w:val="0"/>
          <w:divBdr>
            <w:top w:val="none" w:sz="0" w:space="0" w:color="auto"/>
            <w:left w:val="none" w:sz="0" w:space="0" w:color="auto"/>
            <w:bottom w:val="none" w:sz="0" w:space="0" w:color="auto"/>
            <w:right w:val="none" w:sz="0" w:space="0" w:color="auto"/>
          </w:divBdr>
          <w:divsChild>
            <w:div w:id="1117989891">
              <w:marLeft w:val="0"/>
              <w:marRight w:val="0"/>
              <w:marTop w:val="0"/>
              <w:marBottom w:val="0"/>
              <w:divBdr>
                <w:top w:val="none" w:sz="0" w:space="0" w:color="auto"/>
                <w:left w:val="none" w:sz="0" w:space="0" w:color="auto"/>
                <w:bottom w:val="none" w:sz="0" w:space="0" w:color="auto"/>
                <w:right w:val="none" w:sz="0" w:space="0" w:color="auto"/>
              </w:divBdr>
              <w:divsChild>
                <w:div w:id="7947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5277">
      <w:bodyDiv w:val="1"/>
      <w:marLeft w:val="0"/>
      <w:marRight w:val="0"/>
      <w:marTop w:val="0"/>
      <w:marBottom w:val="0"/>
      <w:divBdr>
        <w:top w:val="none" w:sz="0" w:space="0" w:color="auto"/>
        <w:left w:val="none" w:sz="0" w:space="0" w:color="auto"/>
        <w:bottom w:val="none" w:sz="0" w:space="0" w:color="auto"/>
        <w:right w:val="none" w:sz="0" w:space="0" w:color="auto"/>
      </w:divBdr>
      <w:divsChild>
        <w:div w:id="1470366993">
          <w:marLeft w:val="0"/>
          <w:marRight w:val="0"/>
          <w:marTop w:val="0"/>
          <w:marBottom w:val="0"/>
          <w:divBdr>
            <w:top w:val="none" w:sz="0" w:space="0" w:color="auto"/>
            <w:left w:val="none" w:sz="0" w:space="0" w:color="auto"/>
            <w:bottom w:val="none" w:sz="0" w:space="0" w:color="auto"/>
            <w:right w:val="none" w:sz="0" w:space="0" w:color="auto"/>
          </w:divBdr>
          <w:divsChild>
            <w:div w:id="201095325">
              <w:marLeft w:val="0"/>
              <w:marRight w:val="0"/>
              <w:marTop w:val="0"/>
              <w:marBottom w:val="0"/>
              <w:divBdr>
                <w:top w:val="none" w:sz="0" w:space="0" w:color="auto"/>
                <w:left w:val="none" w:sz="0" w:space="0" w:color="auto"/>
                <w:bottom w:val="none" w:sz="0" w:space="0" w:color="auto"/>
                <w:right w:val="none" w:sz="0" w:space="0" w:color="auto"/>
              </w:divBdr>
              <w:divsChild>
                <w:div w:id="1618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bi.nlm.nih.gov/pmc/articles/PMC4922235/" TargetMode="External"/><Relationship Id="rId5" Type="http://schemas.openxmlformats.org/officeDocument/2006/relationships/hyperlink" Target="https://www.ncbi.nlm.nih.gov/pmc/articles/PMC282709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Helena.Huang@mail.citytech.cuny.edu</cp:lastModifiedBy>
  <cp:revision>7</cp:revision>
  <dcterms:created xsi:type="dcterms:W3CDTF">2017-11-21T18:59:00Z</dcterms:created>
  <dcterms:modified xsi:type="dcterms:W3CDTF">2017-11-26T14:44:00Z</dcterms:modified>
</cp:coreProperties>
</file>