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Combinational Logic Circuits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 4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Robayo,  Galib Rahman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1/28/17</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Objective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utilize Boolean algebra to represent  given logic circuits’ characteristics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verify the validity of a deduced expression via comparison of truth tables to measured voltages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utilize theorems in Boolean algebra to derive a simplified expression of said logic gates and validate their equality to the characteristics observed to that of the unsimplified expression via comparison of truth table values.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Materials</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5V DC Power Supply </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Digital Trainer (Logic Probe)</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Breadboard</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DIP Switch</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7400 NAND gate </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7402 NOR gate</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7404 Inverter</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7408 AND gate </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7432 OR gate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1</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666750</wp:posOffset>
            </wp:positionH>
            <wp:positionV relativeFrom="paragraph">
              <wp:posOffset>171450</wp:posOffset>
            </wp:positionV>
            <wp:extent cx="4729163" cy="1400203"/>
            <wp:effectExtent b="0" l="0" r="0" t="0"/>
            <wp:wrapTopAndBottom distB="0" dist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29163" cy="1400203"/>
                    </a:xfrm>
                    <a:prstGeom prst="rect"/>
                    <a:ln/>
                  </pic:spPr>
                </pic:pic>
              </a:graphicData>
            </a:graphic>
          </wp:anchor>
        </w:drawing>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Boolean Expression: </w:t>
      </w:r>
      <w:r w:rsidDel="00000000" w:rsidR="00000000" w:rsidRPr="00000000">
        <w:rPr>
          <w:rFonts w:ascii="Times New Roman" w:cs="Times New Roman" w:eastAsia="Times New Roman" w:hAnsi="Times New Roman"/>
          <w:b w:val="1"/>
          <w:rtl w:val="0"/>
        </w:rPr>
        <w:t xml:space="preserve">A(B+C)+C</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tbl>
      <w:tblPr>
        <w:tblStyle w:val="Table1"/>
        <w:tblW w:w="52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85"/>
        <w:gridCol w:w="855"/>
        <w:gridCol w:w="360"/>
        <w:gridCol w:w="345"/>
        <w:gridCol w:w="345"/>
        <w:gridCol w:w="360"/>
        <w:gridCol w:w="1230"/>
        <w:tblGridChange w:id="0">
          <w:tblGrid>
            <w:gridCol w:w="885"/>
            <w:gridCol w:w="885"/>
            <w:gridCol w:w="855"/>
            <w:gridCol w:w="360"/>
            <w:gridCol w:w="345"/>
            <w:gridCol w:w="345"/>
            <w:gridCol w:w="360"/>
            <w:gridCol w:w="123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Voltages Measured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A</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B</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C</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X</w:t>
            </w:r>
            <w:r w:rsidDel="00000000" w:rsidR="00000000" w:rsidRPr="00000000">
              <w:rPr>
                <w:rFonts w:ascii="Times New Roman" w:cs="Times New Roman" w:eastAsia="Times New Roman" w:hAnsi="Times New Roman"/>
                <w:rtl w:val="0"/>
              </w:rPr>
              <w:t xml:space="preserve"> (V)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Simplified Boolean Expression: </w:t>
      </w:r>
      <w:r w:rsidDel="00000000" w:rsidR="00000000" w:rsidRPr="00000000">
        <w:rPr>
          <w:rFonts w:ascii="Times New Roman" w:cs="Times New Roman" w:eastAsia="Times New Roman" w:hAnsi="Times New Roman"/>
          <w:b w:val="1"/>
          <w:rtl w:val="0"/>
        </w:rPr>
        <w:t xml:space="preserve">AB + C</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Simplified Circuit:</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857250</wp:posOffset>
            </wp:positionH>
            <wp:positionV relativeFrom="paragraph">
              <wp:posOffset>171450</wp:posOffset>
            </wp:positionV>
            <wp:extent cx="1419225" cy="542925"/>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19225" cy="542925"/>
                    </a:xfrm>
                    <a:prstGeom prst="rect"/>
                    <a:ln/>
                  </pic:spPr>
                </pic:pic>
              </a:graphicData>
            </a:graphic>
          </wp:anchor>
        </w:drawing>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 [Simplified Circuit]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tbl>
      <w:tblPr>
        <w:tblStyle w:val="Table2"/>
        <w:tblW w:w="52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85"/>
        <w:gridCol w:w="855"/>
        <w:gridCol w:w="360"/>
        <w:gridCol w:w="345"/>
        <w:gridCol w:w="345"/>
        <w:gridCol w:w="360"/>
        <w:gridCol w:w="1230"/>
        <w:tblGridChange w:id="0">
          <w:tblGrid>
            <w:gridCol w:w="885"/>
            <w:gridCol w:w="885"/>
            <w:gridCol w:w="855"/>
            <w:gridCol w:w="360"/>
            <w:gridCol w:w="345"/>
            <w:gridCol w:w="345"/>
            <w:gridCol w:w="360"/>
            <w:gridCol w:w="123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Voltages Measured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A</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B</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C</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X</w:t>
            </w:r>
            <w:r w:rsidDel="00000000" w:rsidR="00000000" w:rsidRPr="00000000">
              <w:rPr>
                <w:rFonts w:ascii="Times New Roman" w:cs="Times New Roman" w:eastAsia="Times New Roman" w:hAnsi="Times New Roman"/>
                <w:rtl w:val="0"/>
              </w:rPr>
              <w:t xml:space="preserve"> (V)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bl>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2</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857250</wp:posOffset>
            </wp:positionH>
            <wp:positionV relativeFrom="paragraph">
              <wp:posOffset>114300</wp:posOffset>
            </wp:positionV>
            <wp:extent cx="4224338" cy="2254334"/>
            <wp:effectExtent b="0" l="0" r="0" t="0"/>
            <wp:wrapTopAndBottom distB="114300" distT="11430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224338" cy="2254334"/>
                    </a:xfrm>
                    <a:prstGeom prst="rect"/>
                    <a:ln/>
                  </pic:spPr>
                </pic:pic>
              </a:graphicData>
            </a:graphic>
          </wp:anchor>
        </w:drawing>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Boolean Expression: </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w:t>
      </w:r>
      <w:r w:rsidDel="00000000" w:rsidR="00000000" w:rsidRPr="00000000">
        <w:drawing>
          <wp:anchor allowOverlap="1" behindDoc="0" distB="0" distT="0" distL="0" distR="0" hidden="0" layoutInCell="1" locked="0" relativeHeight="0" simplePos="0">
            <wp:simplePos x="0" y="0"/>
            <wp:positionH relativeFrom="column">
              <wp:posOffset>1217083</wp:posOffset>
            </wp:positionH>
            <wp:positionV relativeFrom="paragraph">
              <wp:posOffset>63500</wp:posOffset>
            </wp:positionV>
            <wp:extent cx="952500" cy="211667"/>
            <wp:effectExtent b="0" l="0" r="0" t="0"/>
            <wp:wrapTopAndBottom distB="0" dist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52500" cy="211667"/>
                    </a:xfrm>
                    <a:prstGeom prst="rect"/>
                    <a:ln/>
                  </pic:spPr>
                </pic:pic>
              </a:graphicData>
            </a:graphic>
          </wp:anchor>
        </w:drawing>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tbl>
      <w:tblPr>
        <w:tblStyle w:val="Table3"/>
        <w:tblW w:w="52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85"/>
        <w:gridCol w:w="855"/>
        <w:gridCol w:w="360"/>
        <w:gridCol w:w="345"/>
        <w:gridCol w:w="345"/>
        <w:gridCol w:w="360"/>
        <w:gridCol w:w="1230"/>
        <w:tblGridChange w:id="0">
          <w:tblGrid>
            <w:gridCol w:w="885"/>
            <w:gridCol w:w="885"/>
            <w:gridCol w:w="855"/>
            <w:gridCol w:w="360"/>
            <w:gridCol w:w="345"/>
            <w:gridCol w:w="345"/>
            <w:gridCol w:w="360"/>
            <w:gridCol w:w="123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Voltages Measured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A</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B</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C</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X</w:t>
            </w:r>
            <w:r w:rsidDel="00000000" w:rsidR="00000000" w:rsidRPr="00000000">
              <w:rPr>
                <w:rFonts w:ascii="Times New Roman" w:cs="Times New Roman" w:eastAsia="Times New Roman" w:hAnsi="Times New Roman"/>
                <w:rtl w:val="0"/>
              </w:rPr>
              <w:t xml:space="preserve"> (V)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bl>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Simplified Boolean Expression: </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Simplified Circuit:</w:t>
      </w:r>
      <w:r w:rsidDel="00000000" w:rsidR="00000000" w:rsidRPr="00000000">
        <w:drawing>
          <wp:anchor allowOverlap="1" behindDoc="0" distB="0" distT="0" distL="0" distR="0" hidden="0" layoutInCell="1" locked="0" relativeHeight="0" simplePos="0">
            <wp:simplePos x="0" y="0"/>
            <wp:positionH relativeFrom="column">
              <wp:posOffset>1819275</wp:posOffset>
            </wp:positionH>
            <wp:positionV relativeFrom="paragraph">
              <wp:posOffset>19050</wp:posOffset>
            </wp:positionV>
            <wp:extent cx="444071" cy="328613"/>
            <wp:effectExtent b="0" l="0" r="0" t="0"/>
            <wp:wrapTopAndBottom distB="0" dist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44071" cy="328613"/>
                    </a:xfrm>
                    <a:prstGeom prst="rect"/>
                    <a:ln/>
                  </pic:spPr>
                </pic:pic>
              </a:graphicData>
            </a:graphic>
          </wp:anchor>
        </w:drawing>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171450</wp:posOffset>
            </wp:positionV>
            <wp:extent cx="1319213" cy="626442"/>
            <wp:effectExtent b="0" l="0" r="0" t="0"/>
            <wp:wrapTopAndBottom distB="114300" distT="11430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19213" cy="626442"/>
                    </a:xfrm>
                    <a:prstGeom prst="rect"/>
                    <a:ln/>
                  </pic:spPr>
                </pic:pic>
              </a:graphicData>
            </a:graphic>
          </wp:anchor>
        </w:drawing>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w:t>
      </w:r>
    </w:p>
    <w:tbl>
      <w:tblPr>
        <w:tblStyle w:val="Table4"/>
        <w:tblW w:w="52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85"/>
        <w:gridCol w:w="855"/>
        <w:gridCol w:w="360"/>
        <w:gridCol w:w="345"/>
        <w:gridCol w:w="345"/>
        <w:gridCol w:w="360"/>
        <w:gridCol w:w="1230"/>
        <w:tblGridChange w:id="0">
          <w:tblGrid>
            <w:gridCol w:w="885"/>
            <w:gridCol w:w="885"/>
            <w:gridCol w:w="855"/>
            <w:gridCol w:w="360"/>
            <w:gridCol w:w="345"/>
            <w:gridCol w:w="345"/>
            <w:gridCol w:w="360"/>
            <w:gridCol w:w="123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Voltages Measured</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Truth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A</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B</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C</w:t>
            </w:r>
            <w:r w:rsidDel="00000000" w:rsidR="00000000" w:rsidRPr="00000000">
              <w:rPr>
                <w:rFonts w:ascii="Times New Roman" w:cs="Times New Roman" w:eastAsia="Times New Roman" w:hAnsi="Times New Roman"/>
                <w:rtl w:val="0"/>
              </w:rPr>
              <w:t xml:space="preserv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subscript"/>
                <w:rtl w:val="0"/>
              </w:rPr>
              <w:t xml:space="preserve">X</w:t>
            </w:r>
            <w:r w:rsidDel="00000000" w:rsidR="00000000" w:rsidRPr="00000000">
              <w:rPr>
                <w:rFonts w:ascii="Times New Roman" w:cs="Times New Roman" w:eastAsia="Times New Roman" w:hAnsi="Times New Roman"/>
                <w:rtl w:val="0"/>
              </w:rPr>
              <w:t xml:space="preserve"> (V)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Volts</w:t>
            </w:r>
          </w:p>
        </w:tc>
      </w:tr>
    </w:tbl>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w:t>
      </w:r>
    </w:p>
    <w:p w:rsidR="00000000" w:rsidDel="00000000" w:rsidP="00000000" w:rsidRDefault="00000000" w:rsidRPr="00000000" w14:paraId="000001DD">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Why is Boolean algebra used for combinational circuits?</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creating circuits utilizing logic gates, we represent them using Boolean expressions. Using Boolean algebra and  Boolean theorems we can  simplify a logic expression by reducing the number of terms in the expression reducing the complexity of the original circuit. </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are three laws for Boolean algebra? Answer with simple examples.</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rtl w:val="0"/>
        </w:rPr>
        <w:t xml:space="preserve">Commutative, Associative, and Distributive laws.</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Examples:</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Commutative: A + B = B+A</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Associative: (A + B) + C = A + (B + C)</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Distributive: (A + B)(C + D)= AC + AD + BC + BD</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Why is De Morgan’s theorem important in the simplification of Boolean equation?</w:t>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De Morgan’s theorem is quite useful in simplifying expressions in cases where a product or sum of variables are inverted. When the OR sum of two variable is inverted, it is equivalent to the ANDing of both inverted variables. When the AND product of two variables is inverted it is equivalent to the ORing of each inverted variable. </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Using DeMorgan’s theorem, you can prove that a NAND gate is equivalent to an (OR or AND) gate with inverted inputs.</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The NAND gate is equivalent to an </w:t>
      </w:r>
      <w:r w:rsidDel="00000000" w:rsidR="00000000" w:rsidRPr="00000000">
        <w:rPr>
          <w:rFonts w:ascii="Times New Roman" w:cs="Times New Roman" w:eastAsia="Times New Roman" w:hAnsi="Times New Roman"/>
          <w:u w:val="single"/>
          <w:rtl w:val="0"/>
        </w:rPr>
        <w:t xml:space="preserve">OR gate</w:t>
      </w:r>
      <w:r w:rsidDel="00000000" w:rsidR="00000000" w:rsidRPr="00000000">
        <w:rPr>
          <w:rFonts w:ascii="Times New Roman" w:cs="Times New Roman" w:eastAsia="Times New Roman" w:hAnsi="Times New Roman"/>
          <w:rtl w:val="0"/>
        </w:rPr>
        <w:t xml:space="preserve"> with </w:t>
      </w:r>
      <w:r w:rsidDel="00000000" w:rsidR="00000000" w:rsidRPr="00000000">
        <w:rPr>
          <w:rFonts w:ascii="Times New Roman" w:cs="Times New Roman" w:eastAsia="Times New Roman" w:hAnsi="Times New Roman"/>
          <w:i w:val="1"/>
          <w:rtl w:val="0"/>
        </w:rPr>
        <w:t xml:space="preserve">inverted</w:t>
      </w:r>
      <w:r w:rsidDel="00000000" w:rsidR="00000000" w:rsidRPr="00000000">
        <w:rPr>
          <w:rFonts w:ascii="Times New Roman" w:cs="Times New Roman" w:eastAsia="Times New Roman" w:hAnsi="Times New Roman"/>
          <w:rtl w:val="0"/>
        </w:rPr>
        <w:t xml:space="preserve"> inputs.</w:t>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numPr>
          <w:ilvl w:val="0"/>
          <w:numId w:val="4"/>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Using De Morgan’s theorem, you can prove that a NOR gate is equivalent to an (OR or AND) gate with inverted inputs.</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NOR gate is equivalent to a </w:t>
      </w:r>
      <w:r w:rsidDel="00000000" w:rsidR="00000000" w:rsidRPr="00000000">
        <w:rPr>
          <w:rFonts w:ascii="Times New Roman" w:cs="Times New Roman" w:eastAsia="Times New Roman" w:hAnsi="Times New Roman"/>
          <w:u w:val="single"/>
          <w:rtl w:val="0"/>
        </w:rPr>
        <w:t xml:space="preserve">AND gate</w:t>
      </w:r>
      <w:r w:rsidDel="00000000" w:rsidR="00000000" w:rsidRPr="00000000">
        <w:rPr>
          <w:rFonts w:ascii="Times New Roman" w:cs="Times New Roman" w:eastAsia="Times New Roman" w:hAnsi="Times New Roman"/>
          <w:rtl w:val="0"/>
        </w:rPr>
        <w:t xml:space="preserve"> with </w:t>
      </w:r>
      <w:r w:rsidDel="00000000" w:rsidR="00000000" w:rsidRPr="00000000">
        <w:rPr>
          <w:rFonts w:ascii="Times New Roman" w:cs="Times New Roman" w:eastAsia="Times New Roman" w:hAnsi="Times New Roman"/>
          <w:i w:val="1"/>
          <w:rtl w:val="0"/>
        </w:rPr>
        <w:t xml:space="preserve">inverted</w:t>
      </w:r>
      <w:r w:rsidDel="00000000" w:rsidR="00000000" w:rsidRPr="00000000">
        <w:rPr>
          <w:rFonts w:ascii="Times New Roman" w:cs="Times New Roman" w:eastAsia="Times New Roman" w:hAnsi="Times New Roman"/>
          <w:rtl w:val="0"/>
        </w:rPr>
        <w:t xml:space="preserve"> inputs.</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Conclusion:</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conclusion, in this experiment we were able to construct logic gate circuits using schematic diagrams given to us onto a breadboard. Any logic gate circuit will have its own Boolean expression to represent every logic gate within the circuit. To simplify a Boolean expression the basic rules and laws of Boolean algebra and DeMorgan’s theorem can be used in order to reduce the number of gates but still have the same output.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6.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