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D5" w:rsidRPr="00224AA2" w:rsidRDefault="008105D5">
      <w:pPr>
        <w:rPr>
          <w:sz w:val="22"/>
        </w:rPr>
      </w:pPr>
      <w:r w:rsidRPr="00224AA2">
        <w:rPr>
          <w:sz w:val="22"/>
        </w:rPr>
        <w:t xml:space="preserve">Online Discussion Rubric   021 Writing (840) Gertzog </w:t>
      </w:r>
    </w:p>
    <w:p w:rsidR="008105D5" w:rsidRPr="00224AA2" w:rsidRDefault="008105D5">
      <w:pPr>
        <w:rPr>
          <w:sz w:val="22"/>
        </w:rPr>
      </w:pPr>
    </w:p>
    <w:tbl>
      <w:tblPr>
        <w:tblStyle w:val="TableGrid"/>
        <w:tblW w:w="11160" w:type="dxa"/>
        <w:tblInd w:w="-1242" w:type="dxa"/>
        <w:tblLayout w:type="fixed"/>
        <w:tblLook w:val="00BF"/>
      </w:tblPr>
      <w:tblGrid>
        <w:gridCol w:w="1350"/>
        <w:gridCol w:w="2250"/>
        <w:gridCol w:w="1802"/>
        <w:gridCol w:w="1888"/>
        <w:gridCol w:w="3060"/>
        <w:gridCol w:w="810"/>
      </w:tblGrid>
      <w:tr w:rsidR="008105D5" w:rsidRPr="00224AA2">
        <w:tc>
          <w:tcPr>
            <w:tcW w:w="1350" w:type="dxa"/>
          </w:tcPr>
          <w:p w:rsidR="008105D5" w:rsidRPr="00224AA2" w:rsidRDefault="008105D5">
            <w:pPr>
              <w:rPr>
                <w:sz w:val="22"/>
              </w:rPr>
            </w:pPr>
            <w:r w:rsidRPr="00224AA2">
              <w:rPr>
                <w:sz w:val="22"/>
              </w:rPr>
              <w:t>Criteria</w:t>
            </w:r>
          </w:p>
        </w:tc>
        <w:tc>
          <w:tcPr>
            <w:tcW w:w="2250" w:type="dxa"/>
          </w:tcPr>
          <w:p w:rsidR="008105D5" w:rsidRPr="00224AA2" w:rsidRDefault="008105D5" w:rsidP="008105D5">
            <w:pPr>
              <w:rPr>
                <w:sz w:val="22"/>
              </w:rPr>
            </w:pPr>
            <w:r w:rsidRPr="00224AA2">
              <w:rPr>
                <w:sz w:val="22"/>
              </w:rPr>
              <w:t>Unsatisfactory=0</w:t>
            </w:r>
          </w:p>
        </w:tc>
        <w:tc>
          <w:tcPr>
            <w:tcW w:w="1802" w:type="dxa"/>
          </w:tcPr>
          <w:p w:rsidR="008105D5" w:rsidRPr="00224AA2" w:rsidRDefault="008105D5">
            <w:pPr>
              <w:rPr>
                <w:sz w:val="22"/>
              </w:rPr>
            </w:pPr>
            <w:r w:rsidRPr="00224AA2">
              <w:rPr>
                <w:sz w:val="22"/>
              </w:rPr>
              <w:t>Limited =1</w:t>
            </w:r>
          </w:p>
        </w:tc>
        <w:tc>
          <w:tcPr>
            <w:tcW w:w="1888" w:type="dxa"/>
          </w:tcPr>
          <w:p w:rsidR="008105D5" w:rsidRPr="00224AA2" w:rsidRDefault="008105D5">
            <w:pPr>
              <w:rPr>
                <w:sz w:val="22"/>
              </w:rPr>
            </w:pPr>
            <w:r w:rsidRPr="00224AA2">
              <w:rPr>
                <w:sz w:val="22"/>
              </w:rPr>
              <w:t>Proficient =2</w:t>
            </w:r>
          </w:p>
        </w:tc>
        <w:tc>
          <w:tcPr>
            <w:tcW w:w="3060" w:type="dxa"/>
          </w:tcPr>
          <w:p w:rsidR="008105D5" w:rsidRPr="00224AA2" w:rsidRDefault="008105D5">
            <w:pPr>
              <w:rPr>
                <w:sz w:val="22"/>
              </w:rPr>
            </w:pPr>
            <w:r w:rsidRPr="00224AA2">
              <w:rPr>
                <w:sz w:val="22"/>
              </w:rPr>
              <w:t>Exemplary =3</w:t>
            </w:r>
          </w:p>
        </w:tc>
        <w:tc>
          <w:tcPr>
            <w:tcW w:w="810" w:type="dxa"/>
          </w:tcPr>
          <w:p w:rsidR="008105D5" w:rsidRPr="00224AA2" w:rsidRDefault="008105D5">
            <w:pPr>
              <w:rPr>
                <w:sz w:val="22"/>
              </w:rPr>
            </w:pPr>
            <w:r w:rsidRPr="00224AA2">
              <w:rPr>
                <w:sz w:val="22"/>
              </w:rPr>
              <w:t>Score</w:t>
            </w:r>
          </w:p>
        </w:tc>
      </w:tr>
      <w:tr w:rsidR="008105D5" w:rsidRPr="00224AA2">
        <w:tc>
          <w:tcPr>
            <w:tcW w:w="1350" w:type="dxa"/>
          </w:tcPr>
          <w:p w:rsidR="008105D5" w:rsidRPr="00224AA2" w:rsidRDefault="008105D5">
            <w:pPr>
              <w:rPr>
                <w:sz w:val="22"/>
                <w:highlight w:val="yellow"/>
              </w:rPr>
            </w:pPr>
            <w:r w:rsidRPr="00224AA2">
              <w:rPr>
                <w:sz w:val="22"/>
                <w:highlight w:val="yellow"/>
              </w:rPr>
              <w:t>Critical Analysis</w:t>
            </w:r>
          </w:p>
          <w:p w:rsidR="008105D5" w:rsidRPr="00224AA2" w:rsidRDefault="008105D5">
            <w:pPr>
              <w:rPr>
                <w:sz w:val="22"/>
                <w:highlight w:val="yellow"/>
              </w:rPr>
            </w:pPr>
            <w:r w:rsidRPr="00224AA2">
              <w:rPr>
                <w:sz w:val="22"/>
                <w:highlight w:val="yellow"/>
              </w:rPr>
              <w:t>Shows an understand of the reading</w:t>
            </w:r>
          </w:p>
        </w:tc>
        <w:tc>
          <w:tcPr>
            <w:tcW w:w="2250" w:type="dxa"/>
          </w:tcPr>
          <w:p w:rsidR="008105D5" w:rsidRPr="00224AA2" w:rsidRDefault="008105D5">
            <w:pPr>
              <w:rPr>
                <w:sz w:val="22"/>
              </w:rPr>
            </w:pPr>
            <w:r w:rsidRPr="00224AA2">
              <w:rPr>
                <w:sz w:val="22"/>
              </w:rPr>
              <w:t xml:space="preserve">Discussion post shows little or no evidence that the student understood or completed the reading. </w:t>
            </w:r>
          </w:p>
        </w:tc>
        <w:tc>
          <w:tcPr>
            <w:tcW w:w="1802" w:type="dxa"/>
          </w:tcPr>
          <w:p w:rsidR="008105D5" w:rsidRPr="00224AA2" w:rsidRDefault="008105D5" w:rsidP="008105D5">
            <w:pPr>
              <w:rPr>
                <w:sz w:val="22"/>
              </w:rPr>
            </w:pPr>
            <w:r w:rsidRPr="00224AA2">
              <w:rPr>
                <w:sz w:val="22"/>
              </w:rPr>
              <w:t xml:space="preserve">Discussion post repeats with basic information, but does not relate to outside references, relevant research or specific real-life application.     </w:t>
            </w:r>
          </w:p>
        </w:tc>
        <w:tc>
          <w:tcPr>
            <w:tcW w:w="1888" w:type="dxa"/>
          </w:tcPr>
          <w:p w:rsidR="008105D5" w:rsidRPr="00224AA2" w:rsidRDefault="008105D5" w:rsidP="008105D5">
            <w:pPr>
              <w:rPr>
                <w:sz w:val="22"/>
              </w:rPr>
            </w:pPr>
            <w:r w:rsidRPr="00224AA2">
              <w:rPr>
                <w:sz w:val="22"/>
              </w:rPr>
              <w:t xml:space="preserve">Discussion post displays an understanding of the reading or question and underlying concepts. </w:t>
            </w:r>
          </w:p>
        </w:tc>
        <w:tc>
          <w:tcPr>
            <w:tcW w:w="3060" w:type="dxa"/>
          </w:tcPr>
          <w:p w:rsidR="008105D5" w:rsidRPr="00224AA2" w:rsidRDefault="008105D5" w:rsidP="00E46CE8">
            <w:pPr>
              <w:rPr>
                <w:sz w:val="22"/>
              </w:rPr>
            </w:pPr>
            <w:r w:rsidRPr="00224AA2">
              <w:rPr>
                <w:sz w:val="22"/>
              </w:rPr>
              <w:t>Discussion post displays an excellent unders</w:t>
            </w:r>
            <w:r w:rsidR="00B371E3" w:rsidRPr="00224AA2">
              <w:rPr>
                <w:sz w:val="22"/>
              </w:rPr>
              <w:t>tanding of the reading</w:t>
            </w:r>
            <w:r w:rsidRPr="00224AA2">
              <w:rPr>
                <w:sz w:val="22"/>
              </w:rPr>
              <w:t xml:space="preserve"> </w:t>
            </w:r>
            <w:r w:rsidR="00E46CE8" w:rsidRPr="00224AA2">
              <w:rPr>
                <w:sz w:val="22"/>
              </w:rPr>
              <w:t xml:space="preserve">or questions, </w:t>
            </w:r>
            <w:r w:rsidRPr="00224AA2">
              <w:rPr>
                <w:sz w:val="22"/>
              </w:rPr>
              <w:t>and underlying concepts</w:t>
            </w:r>
            <w:r w:rsidR="0042222F" w:rsidRPr="00224AA2">
              <w:rPr>
                <w:sz w:val="22"/>
              </w:rPr>
              <w:t xml:space="preserve"> </w:t>
            </w:r>
            <w:r w:rsidRPr="00224AA2">
              <w:rPr>
                <w:sz w:val="22"/>
              </w:rPr>
              <w:t xml:space="preserve"> including correct use of </w:t>
            </w:r>
            <w:r w:rsidR="00E46CE8" w:rsidRPr="00224AA2">
              <w:rPr>
                <w:sz w:val="22"/>
              </w:rPr>
              <w:t xml:space="preserve">vocabulary. </w:t>
            </w:r>
            <w:r w:rsidRPr="00224AA2">
              <w:rPr>
                <w:sz w:val="22"/>
              </w:rPr>
              <w:t xml:space="preserve"> Posting integrate</w:t>
            </w:r>
            <w:r w:rsidR="00E46CE8" w:rsidRPr="00224AA2">
              <w:rPr>
                <w:sz w:val="22"/>
              </w:rPr>
              <w:t>s</w:t>
            </w:r>
            <w:r w:rsidRPr="00224AA2">
              <w:rPr>
                <w:sz w:val="22"/>
              </w:rPr>
              <w:t xml:space="preserve"> </w:t>
            </w:r>
            <w:r w:rsidR="00E46CE8" w:rsidRPr="00224AA2">
              <w:rPr>
                <w:sz w:val="22"/>
              </w:rPr>
              <w:t xml:space="preserve">other readings or real life application </w:t>
            </w:r>
            <w:r w:rsidRPr="00224AA2">
              <w:rPr>
                <w:sz w:val="22"/>
              </w:rPr>
              <w:t xml:space="preserve"> (work experience, prior coursework, etc.) to support important points. </w:t>
            </w:r>
          </w:p>
        </w:tc>
        <w:tc>
          <w:tcPr>
            <w:tcW w:w="810" w:type="dxa"/>
          </w:tcPr>
          <w:p w:rsidR="008105D5" w:rsidRPr="00224AA2" w:rsidRDefault="008105D5">
            <w:pPr>
              <w:rPr>
                <w:sz w:val="22"/>
              </w:rPr>
            </w:pPr>
          </w:p>
        </w:tc>
      </w:tr>
      <w:tr w:rsidR="008105D5" w:rsidRPr="00224AA2">
        <w:tc>
          <w:tcPr>
            <w:tcW w:w="1350" w:type="dxa"/>
          </w:tcPr>
          <w:p w:rsidR="008105D5" w:rsidRPr="00224AA2" w:rsidRDefault="0042222F">
            <w:pPr>
              <w:rPr>
                <w:sz w:val="22"/>
                <w:highlight w:val="yellow"/>
              </w:rPr>
            </w:pPr>
            <w:r w:rsidRPr="00224AA2">
              <w:rPr>
                <w:sz w:val="22"/>
                <w:highlight w:val="yellow"/>
              </w:rPr>
              <w:t xml:space="preserve">Participation in the On line activity </w:t>
            </w:r>
          </w:p>
        </w:tc>
        <w:tc>
          <w:tcPr>
            <w:tcW w:w="2250" w:type="dxa"/>
          </w:tcPr>
          <w:p w:rsidR="008105D5" w:rsidRPr="00224AA2" w:rsidRDefault="0042222F" w:rsidP="0042222F">
            <w:pPr>
              <w:rPr>
                <w:sz w:val="22"/>
              </w:rPr>
            </w:pPr>
            <w:r w:rsidRPr="00224AA2">
              <w:rPr>
                <w:sz w:val="22"/>
              </w:rPr>
              <w:t>Student did not submit discussion posting or there is no evidence of responding to the questions/comment.</w:t>
            </w:r>
          </w:p>
        </w:tc>
        <w:tc>
          <w:tcPr>
            <w:tcW w:w="1802" w:type="dxa"/>
          </w:tcPr>
          <w:p w:rsidR="008105D5" w:rsidRPr="00224AA2" w:rsidRDefault="0042222F">
            <w:pPr>
              <w:rPr>
                <w:sz w:val="22"/>
              </w:rPr>
            </w:pPr>
            <w:r w:rsidRPr="00224AA2">
              <w:rPr>
                <w:sz w:val="22"/>
              </w:rPr>
              <w:t xml:space="preserve">Posting somewhat contributes to the conversation by either responding directly to the question or to another student’s comments. </w:t>
            </w:r>
          </w:p>
        </w:tc>
        <w:tc>
          <w:tcPr>
            <w:tcW w:w="1888" w:type="dxa"/>
          </w:tcPr>
          <w:p w:rsidR="008105D5" w:rsidRPr="00224AA2" w:rsidRDefault="0042222F" w:rsidP="0042222F">
            <w:pPr>
              <w:rPr>
                <w:sz w:val="22"/>
              </w:rPr>
            </w:pPr>
            <w:r w:rsidRPr="00224AA2">
              <w:rPr>
                <w:sz w:val="22"/>
              </w:rPr>
              <w:t>Posting contributes to the class’s ongoing conversation as evidenc</w:t>
            </w:r>
            <w:r w:rsidR="00AF3996" w:rsidRPr="00224AA2">
              <w:rPr>
                <w:sz w:val="22"/>
              </w:rPr>
              <w:t xml:space="preserve">ed by </w:t>
            </w:r>
            <w:r w:rsidR="00AF3996" w:rsidRPr="00224AA2">
              <w:rPr>
                <w:sz w:val="22"/>
              </w:rPr>
              <w:br/>
              <w:t xml:space="preserve">affirmative or negative </w:t>
            </w:r>
            <w:r w:rsidRPr="00224AA2">
              <w:rPr>
                <w:sz w:val="22"/>
              </w:rPr>
              <w:t>statements and by making an oppositional statement supported by any personal experience or related reading</w:t>
            </w:r>
          </w:p>
        </w:tc>
        <w:tc>
          <w:tcPr>
            <w:tcW w:w="3060" w:type="dxa"/>
          </w:tcPr>
          <w:p w:rsidR="008105D5" w:rsidRPr="00224AA2" w:rsidRDefault="0042222F" w:rsidP="0042222F">
            <w:pPr>
              <w:rPr>
                <w:sz w:val="22"/>
              </w:rPr>
            </w:pPr>
            <w:r w:rsidRPr="00224AA2">
              <w:rPr>
                <w:sz w:val="22"/>
              </w:rPr>
              <w:t>Discussion postings actively stimulate and sustain further d</w:t>
            </w:r>
            <w:r w:rsidR="00AF3996" w:rsidRPr="00224AA2">
              <w:rPr>
                <w:sz w:val="22"/>
              </w:rPr>
              <w:t>iscussion by building on peers'</w:t>
            </w:r>
            <w:r w:rsidRPr="00224AA2">
              <w:rPr>
                <w:sz w:val="22"/>
              </w:rPr>
              <w:t xml:space="preserve"> responses including</w:t>
            </w:r>
            <w:r w:rsidRPr="00224AA2">
              <w:rPr>
                <w:sz w:val="22"/>
              </w:rPr>
              <w:br/>
              <w:t xml:space="preserve">— building a focused argument around a specific issue or </w:t>
            </w:r>
            <w:r w:rsidRPr="00224AA2">
              <w:rPr>
                <w:sz w:val="22"/>
              </w:rPr>
              <w:br/>
              <w:t xml:space="preserve">— asking a new related question or </w:t>
            </w:r>
            <w:r w:rsidRPr="00224AA2">
              <w:rPr>
                <w:sz w:val="22"/>
              </w:rPr>
              <w:br/>
              <w:t>— making an oppositional statement supported by personal experience or related reading</w:t>
            </w:r>
          </w:p>
        </w:tc>
        <w:tc>
          <w:tcPr>
            <w:tcW w:w="810" w:type="dxa"/>
          </w:tcPr>
          <w:p w:rsidR="008105D5" w:rsidRPr="00224AA2" w:rsidRDefault="008105D5">
            <w:pPr>
              <w:rPr>
                <w:sz w:val="22"/>
              </w:rPr>
            </w:pPr>
          </w:p>
        </w:tc>
      </w:tr>
      <w:tr w:rsidR="0042222F" w:rsidRPr="00224AA2">
        <w:trPr>
          <w:trHeight w:val="3203"/>
        </w:trPr>
        <w:tc>
          <w:tcPr>
            <w:tcW w:w="1350" w:type="dxa"/>
          </w:tcPr>
          <w:p w:rsidR="0042222F" w:rsidRPr="00224AA2" w:rsidRDefault="00AF3996">
            <w:pPr>
              <w:rPr>
                <w:sz w:val="22"/>
                <w:highlight w:val="yellow"/>
              </w:rPr>
            </w:pPr>
            <w:r w:rsidRPr="00224AA2">
              <w:rPr>
                <w:sz w:val="22"/>
                <w:highlight w:val="yellow"/>
              </w:rPr>
              <w:t xml:space="preserve">Quality of </w:t>
            </w:r>
            <w:proofErr w:type="spellStart"/>
            <w:r w:rsidRPr="00224AA2">
              <w:rPr>
                <w:sz w:val="22"/>
                <w:highlight w:val="yellow"/>
              </w:rPr>
              <w:t>Writiing</w:t>
            </w:r>
            <w:proofErr w:type="spellEnd"/>
          </w:p>
        </w:tc>
        <w:tc>
          <w:tcPr>
            <w:tcW w:w="2250" w:type="dxa"/>
          </w:tcPr>
          <w:p w:rsidR="0042222F" w:rsidRPr="00224AA2" w:rsidRDefault="0042222F" w:rsidP="0042222F">
            <w:pPr>
              <w:rPr>
                <w:sz w:val="22"/>
              </w:rPr>
            </w:pPr>
            <w:r w:rsidRPr="00224AA2">
              <w:rPr>
                <w:sz w:val="22"/>
              </w:rPr>
              <w:t>Written responses contain numerous grammatical, spelling or punctuation errors.  The style of writing do</w:t>
            </w:r>
            <w:r w:rsidR="00AF3996" w:rsidRPr="00224AA2">
              <w:rPr>
                <w:sz w:val="22"/>
              </w:rPr>
              <w:t>es not demonstrate effective com</w:t>
            </w:r>
            <w:r w:rsidRPr="00224AA2">
              <w:rPr>
                <w:sz w:val="22"/>
              </w:rPr>
              <w:t xml:space="preserve">munication. </w:t>
            </w:r>
          </w:p>
        </w:tc>
        <w:tc>
          <w:tcPr>
            <w:tcW w:w="1802" w:type="dxa"/>
          </w:tcPr>
          <w:p w:rsidR="0042222F" w:rsidRPr="00224AA2" w:rsidRDefault="0042222F" w:rsidP="0042222F">
            <w:pPr>
              <w:rPr>
                <w:sz w:val="22"/>
              </w:rPr>
            </w:pPr>
            <w:r w:rsidRPr="00224AA2">
              <w:rPr>
                <w:sz w:val="22"/>
              </w:rPr>
              <w:t xml:space="preserve">Written responses include some grammatical, spelling or punctuation errors.  </w:t>
            </w:r>
          </w:p>
        </w:tc>
        <w:tc>
          <w:tcPr>
            <w:tcW w:w="1888" w:type="dxa"/>
          </w:tcPr>
          <w:p w:rsidR="0042222F" w:rsidRPr="00224AA2" w:rsidRDefault="0042222F">
            <w:pPr>
              <w:rPr>
                <w:sz w:val="22"/>
              </w:rPr>
            </w:pPr>
            <w:r w:rsidRPr="00224AA2">
              <w:rPr>
                <w:sz w:val="22"/>
              </w:rPr>
              <w:t xml:space="preserve">Written responses are largely free of grammatical, spelling or punctuation errors.  The style of writing generally facilitates communication.  </w:t>
            </w:r>
          </w:p>
        </w:tc>
        <w:tc>
          <w:tcPr>
            <w:tcW w:w="3060" w:type="dxa"/>
          </w:tcPr>
          <w:p w:rsidR="0042222F" w:rsidRPr="00224AA2" w:rsidRDefault="0042222F">
            <w:pPr>
              <w:rPr>
                <w:sz w:val="22"/>
              </w:rPr>
            </w:pPr>
            <w:r w:rsidRPr="00224AA2">
              <w:rPr>
                <w:sz w:val="22"/>
              </w:rPr>
              <w:t>Written responses are free of grammatical, spelling or punctuation errors.  The style of writing facilitates communication.</w:t>
            </w:r>
          </w:p>
        </w:tc>
        <w:tc>
          <w:tcPr>
            <w:tcW w:w="810" w:type="dxa"/>
          </w:tcPr>
          <w:p w:rsidR="0042222F" w:rsidRPr="00224AA2" w:rsidRDefault="0042222F">
            <w:pPr>
              <w:rPr>
                <w:sz w:val="22"/>
              </w:rPr>
            </w:pPr>
          </w:p>
        </w:tc>
      </w:tr>
    </w:tbl>
    <w:p w:rsidR="008105D5" w:rsidRPr="00224AA2" w:rsidRDefault="00224AA2" w:rsidP="00224AA2">
      <w:pPr>
        <w:rPr>
          <w:sz w:val="22"/>
        </w:rPr>
      </w:pPr>
      <w:r w:rsidRPr="00224AA2">
        <w:rPr>
          <w:sz w:val="22"/>
        </w:rPr>
        <w:t> Open class discussion is an important and significant part of an online course. While class discussion can be characterized by free flowing conversation, there are identifiable characteristics that distinguish exemplary contributions to class discussion from those of lesser quality.  The criteria found on the rubric above will be used to assess the quality of your initial postings and responses to the postings and comments peers during class discussion.</w:t>
      </w:r>
      <w:r w:rsidRPr="00224AA2">
        <w:rPr>
          <w:sz w:val="22"/>
        </w:rPr>
        <w:br/>
      </w:r>
    </w:p>
    <w:sectPr w:rsidR="008105D5" w:rsidRPr="00224AA2" w:rsidSect="008105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05D5"/>
    <w:rsid w:val="00224AA2"/>
    <w:rsid w:val="0042222F"/>
    <w:rsid w:val="008105D5"/>
    <w:rsid w:val="00AF3996"/>
    <w:rsid w:val="00B371E3"/>
    <w:rsid w:val="00C824F3"/>
    <w:rsid w:val="00E46CE8"/>
  </w:rsids>
  <m:mathPr>
    <m:mathFont m:val="Engraver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105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ptitle">
    <w:name w:val="tip_title"/>
    <w:basedOn w:val="DefaultParagraphFont"/>
    <w:rsid w:val="00224AA2"/>
  </w:style>
  <w:style w:type="character" w:styleId="Strong">
    <w:name w:val="Strong"/>
    <w:basedOn w:val="DefaultParagraphFont"/>
    <w:uiPriority w:val="22"/>
    <w:rsid w:val="00224AA2"/>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Macintosh Word</Application>
  <DocSecurity>0</DocSecurity>
  <Lines>17</Lines>
  <Paragraphs>4</Paragraphs>
  <ScaleCrop>false</ScaleCrop>
  <Company>school</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gertzog</dc:creator>
  <cp:keywords/>
  <cp:lastModifiedBy>rachel gertzog</cp:lastModifiedBy>
  <cp:revision>2</cp:revision>
  <dcterms:created xsi:type="dcterms:W3CDTF">2020-03-19T20:24:00Z</dcterms:created>
  <dcterms:modified xsi:type="dcterms:W3CDTF">2020-03-19T20:24:00Z</dcterms:modified>
</cp:coreProperties>
</file>