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6D" w:rsidRPr="001C6CE0" w:rsidRDefault="0094068B" w:rsidP="0094068B">
      <w:pPr>
        <w:spacing w:line="360" w:lineRule="auto"/>
        <w:rPr>
          <w:rFonts w:ascii="Calibri Light" w:hAnsi="Calibri Light"/>
          <w:b/>
          <w:sz w:val="28"/>
        </w:rPr>
      </w:pPr>
      <w:r w:rsidRPr="001C6CE0">
        <w:rPr>
          <w:rFonts w:ascii="Calibri Light" w:hAnsi="Calibri Light"/>
          <w:b/>
          <w:sz w:val="28"/>
        </w:rPr>
        <w:t>Brooklyn Waterfront Research Center – BWRC</w:t>
      </w:r>
    </w:p>
    <w:p w:rsidR="0094068B" w:rsidRPr="001C6CE0" w:rsidRDefault="0094068B" w:rsidP="0094068B">
      <w:pPr>
        <w:spacing w:line="360" w:lineRule="auto"/>
        <w:rPr>
          <w:rFonts w:ascii="Calibri Light" w:hAnsi="Calibri Light"/>
          <w:shd w:val="clear" w:color="auto" w:fill="FFFFFF"/>
        </w:rPr>
      </w:pPr>
      <w:r w:rsidRPr="001C6CE0">
        <w:rPr>
          <w:rFonts w:ascii="Calibri Light" w:hAnsi="Calibri Light"/>
          <w:shd w:val="clear" w:color="auto" w:fill="FFFFFF"/>
        </w:rPr>
        <w:t>BROOKLYN WATERFRONT RESEARCH CENTER</w:t>
      </w:r>
      <w:r w:rsidRPr="001C6CE0">
        <w:rPr>
          <w:rFonts w:ascii="Calibri Light" w:hAnsi="Calibri Light"/>
        </w:rPr>
        <w:br/>
      </w:r>
      <w:r w:rsidRPr="001C6CE0">
        <w:rPr>
          <w:rFonts w:ascii="Calibri Light" w:hAnsi="Calibri Light"/>
          <w:shd w:val="clear" w:color="auto" w:fill="FFFFFF"/>
        </w:rPr>
        <w:t>New York City College of Technology, City University of New York</w:t>
      </w:r>
      <w:r w:rsidRPr="001C6CE0">
        <w:rPr>
          <w:rFonts w:ascii="Calibri Light" w:hAnsi="Calibri Light"/>
        </w:rPr>
        <w:br/>
      </w:r>
      <w:r w:rsidRPr="001C6CE0">
        <w:rPr>
          <w:rFonts w:ascii="Calibri Light" w:hAnsi="Calibri Light"/>
          <w:shd w:val="clear" w:color="auto" w:fill="FFFFFF"/>
        </w:rPr>
        <w:t>300 Jay Street, Brooklyn, NY 11201</w:t>
      </w:r>
      <w:r w:rsidRPr="001C6CE0">
        <w:rPr>
          <w:rFonts w:ascii="Calibri Light" w:hAnsi="Calibri Light"/>
        </w:rPr>
        <w:br/>
      </w:r>
      <w:r w:rsidRPr="001C6CE0">
        <w:rPr>
          <w:rFonts w:ascii="Calibri Light" w:hAnsi="Calibri Light"/>
          <w:shd w:val="clear" w:color="auto" w:fill="FFFFFF"/>
        </w:rPr>
        <w:t>718-260-5130</w:t>
      </w:r>
    </w:p>
    <w:p w:rsidR="0094068B" w:rsidRPr="001C6CE0" w:rsidRDefault="0094068B" w:rsidP="0094068B">
      <w:pPr>
        <w:spacing w:line="360" w:lineRule="auto"/>
        <w:rPr>
          <w:rFonts w:ascii="Calibri Light" w:hAnsi="Calibri Light"/>
        </w:rPr>
      </w:pPr>
      <w:r w:rsidRPr="001C6CE0">
        <w:rPr>
          <w:rFonts w:ascii="Calibri Light" w:hAnsi="Calibri Light"/>
          <w:b/>
          <w:bCs/>
          <w:bdr w:val="none" w:sz="0" w:space="0" w:color="auto" w:frame="1"/>
          <w:shd w:val="clear" w:color="auto" w:fill="FFFFFF"/>
        </w:rPr>
        <w:t>The Brooklyn Waterfront Research Center</w:t>
      </w:r>
      <w:r w:rsidRPr="001C6CE0">
        <w:rPr>
          <w:rStyle w:val="apple-converted-space"/>
          <w:rFonts w:ascii="Calibri Light" w:hAnsi="Calibri Light"/>
          <w:shd w:val="clear" w:color="auto" w:fill="FFFFFF"/>
        </w:rPr>
        <w:t> </w:t>
      </w:r>
      <w:r w:rsidRPr="001C6CE0">
        <w:rPr>
          <w:rFonts w:ascii="Calibri Light" w:hAnsi="Calibri Light"/>
          <w:shd w:val="clear" w:color="auto" w:fill="FFFFFF"/>
        </w:rPr>
        <w:t>aims to raise awareness about critical issues facing Brooklyn's waterfront through research, teaching, and public programming.</w:t>
      </w:r>
    </w:p>
    <w:p w:rsidR="0094068B" w:rsidRPr="001C6CE0" w:rsidRDefault="0094068B" w:rsidP="0094068B">
      <w:pPr>
        <w:spacing w:line="360" w:lineRule="auto"/>
        <w:rPr>
          <w:rFonts w:ascii="Calibri Light" w:hAnsi="Calibri Light"/>
          <w:shd w:val="clear" w:color="auto" w:fill="FFFFFF"/>
        </w:rPr>
      </w:pPr>
      <w:r w:rsidRPr="001C6CE0">
        <w:rPr>
          <w:rFonts w:ascii="Calibri Light" w:hAnsi="Calibri Light"/>
          <w:shd w:val="clear" w:color="auto" w:fill="FFFFFF"/>
        </w:rPr>
        <w:t>Over the past five years, faculty members at New York City College of Technology have received a series of grants from the National Endowment for the Humanities and the National Science Foundation to support the exploration of one of Brooklyn’s most understudied and underutilized assets: its historic waterfront. Using a multi-disciplinary approach, participants in these grants have examined the past and present of Brooklyn’s industrial waterways from social, political, historical, literary, and scientific perspectives.</w:t>
      </w:r>
      <w:r w:rsidRPr="001C6CE0">
        <w:rPr>
          <w:rFonts w:ascii="Calibri Light" w:hAnsi="Calibri Light"/>
        </w:rPr>
        <w:br/>
      </w:r>
      <w:r w:rsidRPr="001C6CE0">
        <w:rPr>
          <w:rFonts w:ascii="Calibri Light" w:hAnsi="Calibri Light"/>
          <w:shd w:val="clear" w:color="auto" w:fill="FFFFFF"/>
        </w:rPr>
        <w:t>The grants the college has received have included two $60,000 faculty development grants from the National Endowment for the Humanities (NEH) to study and develop curriculum on the literature and history of the Brooklyn waterfront. It has also received a $140,000 NEH grant to run a summer institute on the landmarks of Brooklyn’s industrial waterfront for community college teachers from around the country, and a $200,000 grant from the National Science Foundation to create a series of courses at City Tech that investigate the effects of climate change on the Brooklyn waterfront. These courses will be made available to science programs in other colleges and to the secondary schools. The College is currently in the first year of a 3 million dollar U.S. Department of Education Title V grant revamping general education at the college and using the Brooklyn Waterfront as a “living laboratory” for those courses.</w:t>
      </w:r>
    </w:p>
    <w:p w:rsidR="0094068B" w:rsidRPr="001C6CE0" w:rsidRDefault="0094068B" w:rsidP="0094068B">
      <w:pPr>
        <w:spacing w:line="360" w:lineRule="auto"/>
        <w:rPr>
          <w:rFonts w:ascii="Calibri Light" w:hAnsi="Calibri Light"/>
          <w:shd w:val="clear" w:color="auto" w:fill="FFFFFF"/>
        </w:rPr>
      </w:pPr>
      <w:r w:rsidRPr="001C6CE0">
        <w:rPr>
          <w:rFonts w:ascii="Calibri Light" w:hAnsi="Calibri Light"/>
          <w:shd w:val="clear" w:color="auto" w:fill="FFFFFF"/>
        </w:rPr>
        <w:t xml:space="preserve">The focus on the Brooklyn waterfront coincides with New York City’s Waterfront Vision and Enhancement Strategy (WAVES) that includes a Waterfront Action Agenda developed by the Department of Environmental Protection and a comprehensive waterfront plan, Vision 20/20, produced by the Department of City Planning. These city initiatives and the already-mentioned national grants have created an opportunity to address the needs of its students and neighbors by founding a research center devoted to the interdisciplinary, place-based study of Brooklyn’s historic waterfront. The three-fold </w:t>
      </w:r>
      <w:r w:rsidRPr="001C6CE0">
        <w:rPr>
          <w:rFonts w:ascii="Calibri Light" w:hAnsi="Calibri Light"/>
          <w:shd w:val="clear" w:color="auto" w:fill="FFFFFF"/>
        </w:rPr>
        <w:lastRenderedPageBreak/>
        <w:t>mission of this newly formed Brooklyn Waterfront Research Center includes research, education, and public outreach.</w:t>
      </w:r>
    </w:p>
    <w:p w:rsidR="0094068B" w:rsidRPr="001C6CE0" w:rsidRDefault="0094068B" w:rsidP="0094068B">
      <w:pPr>
        <w:pStyle w:val="Heading1"/>
        <w:shd w:val="clear" w:color="auto" w:fill="FFFFFF"/>
        <w:spacing w:before="0" w:beforeAutospacing="0" w:after="0" w:afterAutospacing="0" w:line="360" w:lineRule="auto"/>
        <w:textAlignment w:val="baseline"/>
        <w:rPr>
          <w:rFonts w:ascii="Calibri Light" w:hAnsi="Calibri Light" w:cs="Arial"/>
          <w:sz w:val="22"/>
          <w:szCs w:val="22"/>
        </w:rPr>
      </w:pPr>
      <w:r w:rsidRPr="001C6CE0">
        <w:rPr>
          <w:rFonts w:ascii="Calibri Light" w:hAnsi="Calibri Light" w:cs="Arial"/>
          <w:sz w:val="22"/>
          <w:szCs w:val="22"/>
        </w:rPr>
        <w:t>Past Projects</w:t>
      </w:r>
    </w:p>
    <w:p w:rsidR="0094068B" w:rsidRPr="001C6CE0" w:rsidRDefault="0094068B" w:rsidP="0094068B">
      <w:pPr>
        <w:pStyle w:val="NormalWeb"/>
        <w:spacing w:before="0" w:beforeAutospacing="0" w:after="360" w:afterAutospacing="0" w:line="360" w:lineRule="auto"/>
        <w:textAlignment w:val="baseline"/>
        <w:rPr>
          <w:rFonts w:ascii="Calibri Light" w:hAnsi="Calibri Light"/>
          <w:sz w:val="22"/>
          <w:szCs w:val="22"/>
        </w:rPr>
      </w:pPr>
      <w:r w:rsidRPr="001C6CE0">
        <w:rPr>
          <w:rFonts w:ascii="Calibri Light" w:hAnsi="Calibri Light"/>
          <w:sz w:val="22"/>
          <w:szCs w:val="22"/>
        </w:rPr>
        <w:t>A number of past faculty and student projects at City Tech inspire the work of the Brooklyn Waterfront Research Center:</w:t>
      </w:r>
    </w:p>
    <w:p w:rsidR="0094068B" w:rsidRPr="001C6CE0" w:rsidRDefault="00C67CD8" w:rsidP="0094068B">
      <w:pPr>
        <w:pStyle w:val="NormalWeb"/>
        <w:spacing w:before="0" w:beforeAutospacing="0" w:after="0" w:afterAutospacing="0" w:line="360" w:lineRule="auto"/>
        <w:textAlignment w:val="baseline"/>
        <w:rPr>
          <w:rFonts w:ascii="Calibri Light" w:hAnsi="Calibri Light"/>
          <w:sz w:val="22"/>
          <w:szCs w:val="22"/>
        </w:rPr>
      </w:pPr>
      <w:hyperlink r:id="rId5" w:tgtFrame="_blank" w:history="1">
        <w:r w:rsidR="0094068B" w:rsidRPr="001C6CE0">
          <w:rPr>
            <w:rStyle w:val="Hyperlink"/>
            <w:rFonts w:ascii="Calibri Light" w:hAnsi="Calibri Light"/>
            <w:color w:val="auto"/>
            <w:sz w:val="22"/>
            <w:szCs w:val="22"/>
            <w:bdr w:val="none" w:sz="0" w:space="0" w:color="auto" w:frame="1"/>
          </w:rPr>
          <w:t>Along the Shore</w:t>
        </w:r>
      </w:hyperlink>
      <w:r w:rsidR="0094068B" w:rsidRPr="001C6CE0">
        <w:rPr>
          <w:rFonts w:ascii="Calibri Light" w:hAnsi="Calibri Light"/>
          <w:sz w:val="22"/>
          <w:szCs w:val="22"/>
        </w:rPr>
        <w:t>, a faculty development program funded through the NEH’s Landmarks of History and Culture Workshops, brought 25 community college faculty from around the country to our campus to explore the changes and preservation efforts that have come to the landmarks along Brooklyn’s industrial waterfront during the summer of 2010.</w:t>
      </w:r>
    </w:p>
    <w:p w:rsidR="0094068B" w:rsidRPr="001C6CE0" w:rsidRDefault="00C67CD8" w:rsidP="0094068B">
      <w:pPr>
        <w:pStyle w:val="NormalWeb"/>
        <w:spacing w:before="0" w:beforeAutospacing="0" w:after="0" w:afterAutospacing="0" w:line="360" w:lineRule="auto"/>
        <w:textAlignment w:val="baseline"/>
        <w:rPr>
          <w:rFonts w:ascii="Calibri Light" w:hAnsi="Calibri Light"/>
          <w:sz w:val="22"/>
          <w:szCs w:val="22"/>
        </w:rPr>
      </w:pPr>
      <w:hyperlink r:id="rId6" w:tgtFrame="_blank" w:history="1">
        <w:r w:rsidR="0094068B" w:rsidRPr="001C6CE0">
          <w:rPr>
            <w:rStyle w:val="Hyperlink"/>
            <w:rFonts w:ascii="Calibri Light" w:hAnsi="Calibri Light"/>
            <w:color w:val="auto"/>
            <w:sz w:val="22"/>
            <w:szCs w:val="22"/>
            <w:bdr w:val="none" w:sz="0" w:space="0" w:color="auto" w:frame="1"/>
          </w:rPr>
          <w:t>Water and Work</w:t>
        </w:r>
      </w:hyperlink>
      <w:r w:rsidR="0094068B" w:rsidRPr="001C6CE0">
        <w:rPr>
          <w:rFonts w:ascii="Calibri Light" w:hAnsi="Calibri Light"/>
          <w:sz w:val="22"/>
          <w:szCs w:val="22"/>
        </w:rPr>
        <w:t>, an NEH- sponsored faculty development seminar conducted in 2008, broadened faculty understanding and engagement with the history and the ecology of downtown Brooklyn, the immediate environment of the college.</w:t>
      </w:r>
    </w:p>
    <w:p w:rsidR="0094068B" w:rsidRPr="001C6CE0" w:rsidRDefault="0094068B" w:rsidP="0094068B">
      <w:pPr>
        <w:pStyle w:val="NormalWeb"/>
        <w:spacing w:before="0" w:beforeAutospacing="0" w:after="0" w:afterAutospacing="0" w:line="360" w:lineRule="auto"/>
        <w:textAlignment w:val="baseline"/>
        <w:rPr>
          <w:rFonts w:ascii="Calibri Light" w:hAnsi="Calibri Light"/>
          <w:sz w:val="22"/>
          <w:szCs w:val="22"/>
        </w:rPr>
      </w:pPr>
      <w:r w:rsidRPr="001C6CE0">
        <w:rPr>
          <w:rFonts w:ascii="Calibri Light" w:hAnsi="Calibri Light"/>
          <w:sz w:val="22"/>
          <w:szCs w:val="22"/>
        </w:rPr>
        <w:t xml:space="preserve">In 2008, students and faculty at City Tech researched, designed, and led the Brooklyn </w:t>
      </w:r>
      <w:proofErr w:type="spellStart"/>
      <w:r w:rsidRPr="001C6CE0">
        <w:rPr>
          <w:rFonts w:ascii="Calibri Light" w:hAnsi="Calibri Light"/>
          <w:sz w:val="22"/>
          <w:szCs w:val="22"/>
        </w:rPr>
        <w:t>Greenwalk</w:t>
      </w:r>
      <w:proofErr w:type="spellEnd"/>
      <w:r w:rsidRPr="001C6CE0">
        <w:rPr>
          <w:rFonts w:ascii="Calibri Light" w:hAnsi="Calibri Light"/>
          <w:sz w:val="22"/>
          <w:szCs w:val="22"/>
        </w:rPr>
        <w:t xml:space="preserve">. At each stop on the neighborhood walk, students presented their research on a specific aspect of sustainable technologies in the area, from the Con Edison Cogeneration Plant on Hudson Avenue to the LEED-certified art and performance space known as Galapagos. The </w:t>
      </w:r>
      <w:proofErr w:type="spellStart"/>
      <w:r w:rsidRPr="001C6CE0">
        <w:rPr>
          <w:rFonts w:ascii="Calibri Light" w:hAnsi="Calibri Light"/>
          <w:sz w:val="22"/>
          <w:szCs w:val="22"/>
        </w:rPr>
        <w:t>Greenwalk</w:t>
      </w:r>
      <w:proofErr w:type="spellEnd"/>
      <w:r w:rsidRPr="001C6CE0">
        <w:rPr>
          <w:rFonts w:ascii="Calibri Light" w:hAnsi="Calibri Light"/>
          <w:sz w:val="22"/>
          <w:szCs w:val="22"/>
        </w:rPr>
        <w:t xml:space="preserve"> was chronicled in</w:t>
      </w:r>
      <w:r w:rsidRPr="001C6CE0">
        <w:rPr>
          <w:rStyle w:val="apple-converted-space"/>
          <w:rFonts w:ascii="Calibri Light" w:hAnsi="Calibri Light"/>
          <w:sz w:val="22"/>
          <w:szCs w:val="22"/>
        </w:rPr>
        <w:t> </w:t>
      </w:r>
      <w:hyperlink r:id="rId7" w:anchor="v=onepage&amp;q=brooklyn%20greenwalk&amp;f=false" w:tgtFrame="_blank" w:history="1">
        <w:r w:rsidRPr="001C6CE0">
          <w:rPr>
            <w:rStyle w:val="Hyperlink"/>
            <w:rFonts w:ascii="Calibri Light" w:hAnsi="Calibri Light"/>
            <w:color w:val="auto"/>
            <w:sz w:val="22"/>
            <w:szCs w:val="22"/>
            <w:bdr w:val="none" w:sz="0" w:space="0" w:color="auto" w:frame="1"/>
          </w:rPr>
          <w:t>a chapter</w:t>
        </w:r>
      </w:hyperlink>
      <w:r w:rsidRPr="001C6CE0">
        <w:rPr>
          <w:rStyle w:val="apple-converted-space"/>
          <w:rFonts w:ascii="Calibri Light" w:hAnsi="Calibri Light"/>
          <w:sz w:val="22"/>
          <w:szCs w:val="22"/>
        </w:rPr>
        <w:t> </w:t>
      </w:r>
      <w:r w:rsidRPr="001C6CE0">
        <w:rPr>
          <w:rFonts w:ascii="Calibri Light" w:hAnsi="Calibri Light"/>
          <w:sz w:val="22"/>
          <w:szCs w:val="22"/>
        </w:rPr>
        <w:t>in the following book:</w:t>
      </w:r>
    </w:p>
    <w:p w:rsidR="0094068B" w:rsidRPr="001C6CE0" w:rsidRDefault="0094068B" w:rsidP="0094068B">
      <w:pPr>
        <w:pStyle w:val="NormalWeb"/>
        <w:spacing w:before="0" w:beforeAutospacing="0" w:after="0" w:afterAutospacing="0" w:line="360" w:lineRule="auto"/>
        <w:textAlignment w:val="baseline"/>
        <w:rPr>
          <w:rFonts w:ascii="Calibri Light" w:hAnsi="Calibri Light"/>
          <w:sz w:val="22"/>
          <w:szCs w:val="22"/>
        </w:rPr>
      </w:pPr>
    </w:p>
    <w:p w:rsidR="0094068B" w:rsidRPr="001C6CE0" w:rsidRDefault="0094068B" w:rsidP="0094068B">
      <w:pPr>
        <w:pStyle w:val="NormalWeb"/>
        <w:spacing w:before="0" w:beforeAutospacing="0" w:after="0" w:afterAutospacing="0" w:line="360" w:lineRule="auto"/>
        <w:textAlignment w:val="baseline"/>
        <w:rPr>
          <w:rFonts w:ascii="Calibri Light" w:hAnsi="Calibri Light"/>
          <w:sz w:val="22"/>
          <w:szCs w:val="22"/>
        </w:rPr>
      </w:pPr>
      <w:r w:rsidRPr="001C6CE0">
        <w:rPr>
          <w:rFonts w:ascii="Calibri Light" w:hAnsi="Calibri Light"/>
          <w:sz w:val="22"/>
          <w:szCs w:val="22"/>
        </w:rPr>
        <w:t>Summerfield, Judith. 2010.</w:t>
      </w:r>
      <w:r w:rsidRPr="001C6CE0">
        <w:rPr>
          <w:rStyle w:val="apple-converted-space"/>
          <w:rFonts w:ascii="Calibri Light" w:hAnsi="Calibri Light"/>
          <w:sz w:val="22"/>
          <w:szCs w:val="22"/>
        </w:rPr>
        <w:t> </w:t>
      </w:r>
      <w:r w:rsidRPr="001C6CE0">
        <w:rPr>
          <w:rStyle w:val="Emphasis"/>
          <w:rFonts w:ascii="Calibri Light" w:hAnsi="Calibri Light"/>
          <w:sz w:val="22"/>
          <w:szCs w:val="22"/>
          <w:bdr w:val="none" w:sz="0" w:space="0" w:color="auto" w:frame="1"/>
        </w:rPr>
        <w:t>Making Teaching and Learning Matter: Transformative Spaces in Higher Education</w:t>
      </w:r>
      <w:r w:rsidRPr="001C6CE0">
        <w:rPr>
          <w:rFonts w:ascii="Calibri Light" w:hAnsi="Calibri Light"/>
          <w:sz w:val="22"/>
          <w:szCs w:val="22"/>
        </w:rPr>
        <w:t>. Springer.</w:t>
      </w:r>
    </w:p>
    <w:p w:rsidR="0094068B" w:rsidRPr="001C6CE0" w:rsidRDefault="0094068B" w:rsidP="0094068B">
      <w:pPr>
        <w:spacing w:line="360" w:lineRule="auto"/>
        <w:rPr>
          <w:rFonts w:ascii="Calibri Light" w:hAnsi="Calibri Light"/>
          <w:shd w:val="clear" w:color="auto" w:fill="FFFFFF"/>
        </w:rPr>
      </w:pPr>
    </w:p>
    <w:p w:rsidR="0094068B" w:rsidRPr="001C6CE0" w:rsidRDefault="0094068B" w:rsidP="0094068B">
      <w:pPr>
        <w:spacing w:line="360" w:lineRule="auto"/>
        <w:rPr>
          <w:rFonts w:ascii="Calibri Light" w:hAnsi="Calibri Light"/>
          <w:b/>
          <w:sz w:val="28"/>
          <w:shd w:val="clear" w:color="auto" w:fill="FFFFFF"/>
        </w:rPr>
      </w:pPr>
      <w:r w:rsidRPr="0094068B">
        <w:rPr>
          <w:rFonts w:ascii="Calibri Light" w:eastAsia="Times New Roman" w:hAnsi="Calibri Light" w:cs="Times New Roman"/>
          <w:b/>
          <w:sz w:val="28"/>
        </w:rPr>
        <w:t xml:space="preserve">The Waterfront </w:t>
      </w:r>
      <w:r w:rsidRPr="001C6CE0">
        <w:rPr>
          <w:rFonts w:ascii="Calibri Light" w:eastAsia="Times New Roman" w:hAnsi="Calibri Light" w:cs="Times New Roman"/>
          <w:b/>
          <w:sz w:val="28"/>
        </w:rPr>
        <w:t xml:space="preserve">Vision and Enhancement Strategy - </w:t>
      </w:r>
      <w:r w:rsidRPr="001C6CE0">
        <w:rPr>
          <w:rFonts w:ascii="Calibri Light" w:hAnsi="Calibri Light"/>
          <w:b/>
          <w:sz w:val="28"/>
          <w:shd w:val="clear" w:color="auto" w:fill="FFFFFF"/>
        </w:rPr>
        <w:t>WAVES</w:t>
      </w:r>
    </w:p>
    <w:p w:rsidR="0094068B" w:rsidRPr="0094068B" w:rsidRDefault="0094068B" w:rsidP="0094068B">
      <w:pPr>
        <w:shd w:val="clear" w:color="auto" w:fill="FFFFFF"/>
        <w:spacing w:after="100" w:afterAutospacing="1" w:line="360" w:lineRule="auto"/>
        <w:rPr>
          <w:rFonts w:ascii="Calibri Light" w:eastAsia="Times New Roman" w:hAnsi="Calibri Light" w:cs="Times New Roman"/>
        </w:rPr>
      </w:pPr>
      <w:r w:rsidRPr="0094068B">
        <w:rPr>
          <w:rFonts w:ascii="Calibri Light" w:eastAsia="Times New Roman" w:hAnsi="Calibri Light" w:cs="Times New Roman"/>
        </w:rPr>
        <w:t>The Waterfront Vision and Enhancement Strategy was released on March 14, 2011.</w:t>
      </w:r>
    </w:p>
    <w:p w:rsidR="0094068B" w:rsidRPr="0094068B" w:rsidRDefault="0094068B" w:rsidP="0094068B">
      <w:pPr>
        <w:shd w:val="clear" w:color="auto" w:fill="FFFFFF"/>
        <w:spacing w:before="100" w:beforeAutospacing="1" w:after="100" w:afterAutospacing="1" w:line="360" w:lineRule="auto"/>
        <w:rPr>
          <w:rFonts w:ascii="Calibri Light" w:eastAsia="Times New Roman" w:hAnsi="Calibri Light" w:cs="Times New Roman"/>
        </w:rPr>
      </w:pPr>
      <w:r w:rsidRPr="0094068B">
        <w:rPr>
          <w:rFonts w:ascii="Calibri Light" w:eastAsia="Times New Roman" w:hAnsi="Calibri Light" w:cs="Times New Roman"/>
        </w:rPr>
        <w:t>The Waterfront Vision and Enhancement Strategy is a two-part plan of action for creating a long-term sustainable blueprint for New York’s 520 miles of waterfront, which includes:</w:t>
      </w:r>
    </w:p>
    <w:p w:rsidR="0094068B" w:rsidRPr="0094068B" w:rsidRDefault="0094068B" w:rsidP="0094068B">
      <w:pPr>
        <w:numPr>
          <w:ilvl w:val="0"/>
          <w:numId w:val="1"/>
        </w:numPr>
        <w:shd w:val="clear" w:color="auto" w:fill="FFFFFF"/>
        <w:spacing w:before="100" w:beforeAutospacing="1" w:after="240" w:line="360" w:lineRule="auto"/>
        <w:rPr>
          <w:rFonts w:ascii="Calibri Light" w:eastAsia="Times New Roman" w:hAnsi="Calibri Light" w:cs="Times New Roman"/>
        </w:rPr>
      </w:pPr>
      <w:r w:rsidRPr="0094068B">
        <w:rPr>
          <w:rFonts w:ascii="Calibri Light" w:eastAsia="Times New Roman" w:hAnsi="Calibri Light" w:cs="Times New Roman"/>
        </w:rPr>
        <w:t>Vision 2020: New York City Comprehensive Waterfront Plan establishes long-term goals for the next decade and beyond</w:t>
      </w:r>
    </w:p>
    <w:p w:rsidR="0094068B" w:rsidRPr="0094068B" w:rsidRDefault="0094068B" w:rsidP="0094068B">
      <w:pPr>
        <w:numPr>
          <w:ilvl w:val="0"/>
          <w:numId w:val="1"/>
        </w:numPr>
        <w:shd w:val="clear" w:color="auto" w:fill="FFFFFF"/>
        <w:spacing w:before="100" w:beforeAutospacing="1" w:after="100" w:afterAutospacing="1" w:line="360" w:lineRule="auto"/>
        <w:rPr>
          <w:rFonts w:ascii="Calibri Light" w:eastAsia="Times New Roman" w:hAnsi="Calibri Light" w:cs="Times New Roman"/>
        </w:rPr>
      </w:pPr>
      <w:r w:rsidRPr="0094068B">
        <w:rPr>
          <w:rFonts w:ascii="Calibri Light" w:eastAsia="Times New Roman" w:hAnsi="Calibri Light" w:cs="Times New Roman"/>
        </w:rPr>
        <w:lastRenderedPageBreak/>
        <w:t>New York City Waterfront Action Agenda sets forth 130 priority projects to be implemented within three years</w:t>
      </w:r>
    </w:p>
    <w:p w:rsidR="0094068B" w:rsidRPr="0094068B" w:rsidRDefault="0094068B" w:rsidP="0094068B">
      <w:pPr>
        <w:shd w:val="clear" w:color="auto" w:fill="FFFFFF"/>
        <w:spacing w:before="100" w:beforeAutospacing="1" w:after="100" w:afterAutospacing="1" w:line="360" w:lineRule="auto"/>
        <w:rPr>
          <w:rFonts w:ascii="Calibri Light" w:eastAsia="Times New Roman" w:hAnsi="Calibri Light" w:cs="Times New Roman"/>
        </w:rPr>
      </w:pPr>
      <w:r w:rsidRPr="0094068B">
        <w:rPr>
          <w:rFonts w:ascii="Calibri Light" w:eastAsia="Times New Roman" w:hAnsi="Calibri Light" w:cs="Times New Roman"/>
        </w:rPr>
        <w:t>The Waterfront Vision and Enhancement Strategy will reconnect New Yorkers and visitors to the water and reclaim New York City’s standing as a premier waterfront city by transforming the City’s waterfront with new parks, new industrial activities and new housing. And it will capitalize on the City’s waterways – the “Sixth Borough” - to promote water-borne transportation, recreation and natural habitats.</w:t>
      </w:r>
    </w:p>
    <w:p w:rsidR="0094068B" w:rsidRPr="001C6CE0" w:rsidRDefault="0094068B" w:rsidP="0094068B">
      <w:pPr>
        <w:shd w:val="clear" w:color="auto" w:fill="FFFFFF"/>
        <w:spacing w:before="100" w:beforeAutospacing="1" w:after="100" w:afterAutospacing="1" w:line="360" w:lineRule="auto"/>
        <w:rPr>
          <w:rFonts w:ascii="Calibri Light" w:eastAsia="Times New Roman" w:hAnsi="Calibri Light" w:cs="Times New Roman"/>
        </w:rPr>
      </w:pPr>
      <w:r w:rsidRPr="0094068B">
        <w:rPr>
          <w:rFonts w:ascii="Calibri Light" w:eastAsia="Times New Roman" w:hAnsi="Calibri Light" w:cs="Times New Roman"/>
        </w:rPr>
        <w:t>The Waterfront Vision and Enhancement Strategy is a multi-agency effort led by the Mayor’s Office, Department of City Planning, and the New York City Economic Development Corporation to fulfill new requirements established by the City Council for ongoing comprehensive waterfront planning and management.</w:t>
      </w:r>
    </w:p>
    <w:p w:rsidR="0094068B" w:rsidRPr="001C6CE0" w:rsidRDefault="0094068B" w:rsidP="0094068B">
      <w:pPr>
        <w:shd w:val="clear" w:color="auto" w:fill="FFFFFF"/>
        <w:spacing w:before="100" w:beforeAutospacing="1" w:after="100" w:afterAutospacing="1" w:line="360" w:lineRule="auto"/>
        <w:rPr>
          <w:rFonts w:ascii="Calibri Light" w:eastAsia="Times New Roman" w:hAnsi="Calibri Light" w:cs="Times New Roman"/>
          <w:b/>
          <w:sz w:val="28"/>
        </w:rPr>
      </w:pPr>
      <w:r w:rsidRPr="001C6CE0">
        <w:rPr>
          <w:rFonts w:ascii="Calibri Light" w:eastAsia="Times New Roman" w:hAnsi="Calibri Light" w:cs="Times New Roman"/>
          <w:b/>
          <w:sz w:val="28"/>
        </w:rPr>
        <w:t>Vision 20/20</w:t>
      </w:r>
    </w:p>
    <w:p w:rsidR="001C6CE0" w:rsidRPr="001C6CE0" w:rsidRDefault="001C6CE0" w:rsidP="0094068B">
      <w:pPr>
        <w:shd w:val="clear" w:color="auto" w:fill="FFFFFF"/>
        <w:spacing w:before="100" w:beforeAutospacing="1" w:after="100" w:afterAutospacing="1" w:line="360" w:lineRule="auto"/>
        <w:rPr>
          <w:rFonts w:ascii="Calibri Light" w:eastAsia="Times New Roman" w:hAnsi="Calibri Light" w:cs="Times New Roman"/>
          <w:b/>
          <w:sz w:val="40"/>
        </w:rPr>
      </w:pPr>
      <w:r w:rsidRPr="001C6CE0">
        <w:rPr>
          <w:rStyle w:val="apple-converted-space"/>
          <w:rFonts w:ascii="Calibri Light" w:hAnsi="Calibri Light"/>
          <w:spacing w:val="3"/>
          <w:szCs w:val="17"/>
        </w:rPr>
        <w:t> </w:t>
      </w:r>
      <w:hyperlink r:id="rId8" w:history="1">
        <w:r w:rsidRPr="001C6CE0">
          <w:rPr>
            <w:rStyle w:val="Emphasis"/>
            <w:rFonts w:ascii="Calibri Light" w:hAnsi="Calibri Light"/>
            <w:b/>
            <w:bCs/>
            <w:spacing w:val="3"/>
            <w:szCs w:val="17"/>
            <w:u w:val="single"/>
          </w:rPr>
          <w:t>Vision 2020</w:t>
        </w:r>
        <w:r w:rsidRPr="001C6CE0">
          <w:rPr>
            <w:rStyle w:val="apple-converted-space"/>
            <w:rFonts w:ascii="Calibri Light" w:hAnsi="Calibri Light"/>
            <w:b/>
            <w:bCs/>
            <w:spacing w:val="3"/>
            <w:szCs w:val="17"/>
            <w:u w:val="single"/>
          </w:rPr>
          <w:t> </w:t>
        </w:r>
        <w:r w:rsidRPr="001C6CE0">
          <w:rPr>
            <w:rStyle w:val="Hyperlink"/>
            <w:rFonts w:ascii="Calibri Light" w:hAnsi="Calibri Light"/>
            <w:b/>
            <w:bCs/>
            <w:color w:val="auto"/>
            <w:spacing w:val="3"/>
            <w:szCs w:val="17"/>
          </w:rPr>
          <w:t>Citywide Strategies</w:t>
        </w:r>
      </w:hyperlink>
      <w:r w:rsidRPr="001C6CE0">
        <w:rPr>
          <w:rFonts w:ascii="Calibri Light" w:hAnsi="Calibri Light"/>
          <w:spacing w:val="3"/>
          <w:szCs w:val="17"/>
        </w:rPr>
        <w:br/>
      </w:r>
      <w:proofErr w:type="gramStart"/>
      <w:r w:rsidRPr="001C6CE0">
        <w:rPr>
          <w:rFonts w:ascii="Calibri Light" w:hAnsi="Calibri Light"/>
          <w:spacing w:val="3"/>
          <w:szCs w:val="17"/>
        </w:rPr>
        <w:t>The</w:t>
      </w:r>
      <w:proofErr w:type="gramEnd"/>
      <w:r w:rsidRPr="001C6CE0">
        <w:rPr>
          <w:rFonts w:ascii="Calibri Light" w:hAnsi="Calibri Light"/>
          <w:spacing w:val="3"/>
          <w:szCs w:val="17"/>
        </w:rPr>
        <w:t xml:space="preserve"> plan's strategies for improving the waterfront are organized into eight overarching goals. Click on each for a description of the goal, the challenges and issues related to the goal, and the City's strategies for achieving the goal.</w:t>
      </w:r>
    </w:p>
    <w:tbl>
      <w:tblPr>
        <w:tblW w:w="8787" w:type="dxa"/>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572"/>
        <w:gridCol w:w="7215"/>
      </w:tblGrid>
      <w:tr w:rsidR="001C6CE0" w:rsidRPr="001C6CE0" w:rsidTr="001C6CE0">
        <w:trPr>
          <w:gridAfter w:val="1"/>
          <w:wAfter w:w="1182" w:type="dxa"/>
          <w:tblCellSpacing w:w="15" w:type="dxa"/>
        </w:trPr>
        <w:tc>
          <w:tcPr>
            <w:tcW w:w="7515" w:type="dxa"/>
            <w:shd w:val="clear" w:color="auto" w:fill="FFFFFF"/>
            <w:vAlign w:val="center"/>
            <w:hideMark/>
          </w:tcPr>
          <w:p w:rsidR="0094068B" w:rsidRPr="001C6CE0" w:rsidRDefault="0094068B">
            <w:pPr>
              <w:spacing w:line="225" w:lineRule="atLeast"/>
              <w:jc w:val="both"/>
              <w:rPr>
                <w:rFonts w:ascii="Calibri Light" w:hAnsi="Calibri Light"/>
                <w:spacing w:val="3"/>
                <w:sz w:val="17"/>
                <w:szCs w:val="17"/>
              </w:rPr>
            </w:pPr>
          </w:p>
        </w:tc>
      </w:tr>
      <w:tr w:rsidR="001C6CE0" w:rsidRPr="001C6CE0" w:rsidTr="001C6CE0">
        <w:trPr>
          <w:tblCellSpacing w:w="15" w:type="dxa"/>
        </w:trPr>
        <w:tc>
          <w:tcPr>
            <w:tcW w:w="7515" w:type="dxa"/>
            <w:shd w:val="clear" w:color="auto" w:fill="FFFFFF"/>
            <w:hideMark/>
          </w:tcPr>
          <w:p w:rsidR="0094068B" w:rsidRPr="001C6CE0" w:rsidRDefault="0094068B">
            <w:pPr>
              <w:spacing w:line="225" w:lineRule="atLeast"/>
              <w:jc w:val="both"/>
              <w:rPr>
                <w:rFonts w:ascii="Calibri Light" w:hAnsi="Calibri Light"/>
                <w:spacing w:val="3"/>
                <w:sz w:val="17"/>
                <w:szCs w:val="17"/>
              </w:rPr>
            </w:pPr>
            <w:r w:rsidRPr="001C6CE0">
              <w:rPr>
                <w:rFonts w:ascii="Calibri Light" w:hAnsi="Calibri Light"/>
                <w:spacing w:val="3"/>
                <w:sz w:val="17"/>
                <w:szCs w:val="17"/>
              </w:rPr>
              <w:t> </w:t>
            </w:r>
          </w:p>
        </w:tc>
        <w:tc>
          <w:tcPr>
            <w:tcW w:w="1182" w:type="dxa"/>
            <w:shd w:val="clear" w:color="auto" w:fill="FFFFFF"/>
            <w:vAlign w:val="center"/>
            <w:hideMark/>
          </w:tcPr>
          <w:tbl>
            <w:tblPr>
              <w:tblW w:w="7050" w:type="dxa"/>
              <w:tblCellSpacing w:w="0" w:type="dxa"/>
              <w:tblCellMar>
                <w:left w:w="0" w:type="dxa"/>
                <w:right w:w="0" w:type="dxa"/>
              </w:tblCellMar>
              <w:tblLook w:val="04A0" w:firstRow="1" w:lastRow="0" w:firstColumn="1" w:lastColumn="0" w:noHBand="0" w:noVBand="1"/>
            </w:tblPr>
            <w:tblGrid>
              <w:gridCol w:w="1545"/>
              <w:gridCol w:w="5505"/>
            </w:tblGrid>
            <w:tr w:rsidR="001C6CE0" w:rsidRPr="001C6CE0">
              <w:trPr>
                <w:tblCellSpacing w:w="0" w:type="dxa"/>
              </w:trPr>
              <w:tc>
                <w:tcPr>
                  <w:tcW w:w="1545" w:type="dxa"/>
                  <w:vAlign w:val="center"/>
                  <w:hideMark/>
                </w:tcPr>
                <w:p w:rsidR="0094068B" w:rsidRPr="001C6CE0" w:rsidRDefault="0094068B">
                  <w:pPr>
                    <w:spacing w:line="240" w:lineRule="auto"/>
                    <w:rPr>
                      <w:rFonts w:ascii="Calibri Light" w:hAnsi="Calibri Light"/>
                      <w:szCs w:val="24"/>
                    </w:rPr>
                  </w:pPr>
                  <w:r w:rsidRPr="001C6CE0">
                    <w:rPr>
                      <w:rFonts w:ascii="Calibri Light" w:hAnsi="Calibri Light"/>
                      <w:noProof/>
                      <w:szCs w:val="17"/>
                    </w:rPr>
                    <w:drawing>
                      <wp:inline distT="0" distB="0" distL="0" distR="0" wp14:anchorId="6D9A50F4" wp14:editId="5420A26A">
                        <wp:extent cx="762000" cy="762000"/>
                        <wp:effectExtent l="0" t="0" r="0" b="0"/>
                        <wp:docPr id="16" name="Picture 16" descr="Franklin D. Roosevelt Boardwalk and Beach on the Atlantic Ocean, Staten Is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D. Roosevelt Boardwalk and Beach on the Atlantic Ocean, Staten Isla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505" w:type="dxa"/>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0303AD6E" wp14:editId="3F20FE2C">
                        <wp:extent cx="114300" cy="114300"/>
                        <wp:effectExtent l="0" t="0" r="0" b="0"/>
                        <wp:docPr id="15" name="Picture 15"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12" w:history="1">
                    <w:r w:rsidRPr="001C6CE0">
                      <w:rPr>
                        <w:rStyle w:val="Hyperlink"/>
                        <w:rFonts w:ascii="Calibri Light" w:hAnsi="Calibri Light"/>
                        <w:color w:val="auto"/>
                        <w:szCs w:val="17"/>
                      </w:rPr>
                      <w:t>Goal 1: Expand public access.</w:t>
                    </w:r>
                  </w:hyperlink>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noProof/>
                      <w:szCs w:val="17"/>
                    </w:rPr>
                    <w:drawing>
                      <wp:inline distT="0" distB="0" distL="0" distR="0" wp14:anchorId="6FC3B414" wp14:editId="41E048CB">
                        <wp:extent cx="762000" cy="762000"/>
                        <wp:effectExtent l="0" t="0" r="0" b="0"/>
                        <wp:docPr id="14" name="Picture 14" descr="Walkway at Northside Piers in Williamsburg, Brookly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kway at Northside Piers in Williamsburg, Brookly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54557261" wp14:editId="6D11DCE2">
                        <wp:extent cx="114300" cy="114300"/>
                        <wp:effectExtent l="0" t="0" r="0" b="0"/>
                        <wp:docPr id="13" name="Picture 13"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15" w:history="1">
                    <w:r w:rsidRPr="001C6CE0">
                      <w:rPr>
                        <w:rStyle w:val="Hyperlink"/>
                        <w:rFonts w:ascii="Calibri Light" w:hAnsi="Calibri Light"/>
                        <w:color w:val="auto"/>
                        <w:szCs w:val="17"/>
                      </w:rPr>
                      <w:t>Goal 2: Enliven the waterfront.</w:t>
                    </w:r>
                  </w:hyperlink>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noProof/>
                      <w:szCs w:val="17"/>
                    </w:rPr>
                    <w:lastRenderedPageBreak/>
                    <w:drawing>
                      <wp:inline distT="0" distB="0" distL="0" distR="0" wp14:anchorId="6153CEA6" wp14:editId="672B9C94">
                        <wp:extent cx="762000" cy="762000"/>
                        <wp:effectExtent l="0" t="0" r="0" b="0"/>
                        <wp:docPr id="12" name="Picture 12" descr="Crew of the Thomas J. Brown pulling in slack line from a bar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w of the Thomas J. Brown pulling in slack line from a bar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0F22D7A6" wp14:editId="46B7B4C6">
                        <wp:extent cx="114300" cy="114300"/>
                        <wp:effectExtent l="0" t="0" r="0" b="0"/>
                        <wp:docPr id="11" name="Picture 11"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18" w:history="1">
                    <w:r w:rsidRPr="001C6CE0">
                      <w:rPr>
                        <w:rStyle w:val="Hyperlink"/>
                        <w:rFonts w:ascii="Calibri Light" w:hAnsi="Calibri Light"/>
                        <w:color w:val="auto"/>
                        <w:szCs w:val="17"/>
                      </w:rPr>
                      <w:t>Goal 3: Support the working waterfront.</w:t>
                    </w:r>
                  </w:hyperlink>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noProof/>
                      <w:szCs w:val="17"/>
                    </w:rPr>
                    <w:drawing>
                      <wp:inline distT="0" distB="0" distL="0" distR="0" wp14:anchorId="109EF5FC" wp14:editId="3D4F8729">
                        <wp:extent cx="762000" cy="762000"/>
                        <wp:effectExtent l="0" t="0" r="0" b="0"/>
                        <wp:docPr id="10" name="Picture 10" descr="Oysters from the Bay Ridge Flats Restoration Projec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ysters from the Bay Ridge Flats Restoration Projec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2F00F5BB" wp14:editId="52DFC57F">
                        <wp:extent cx="114300" cy="114300"/>
                        <wp:effectExtent l="0" t="0" r="0" b="0"/>
                        <wp:docPr id="9" name="Picture 9"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21" w:history="1">
                    <w:r w:rsidRPr="001C6CE0">
                      <w:rPr>
                        <w:rStyle w:val="Hyperlink"/>
                        <w:rFonts w:ascii="Calibri Light" w:hAnsi="Calibri Light"/>
                        <w:color w:val="auto"/>
                        <w:szCs w:val="17"/>
                      </w:rPr>
                      <w:t>Goal 4: Improve water quality.</w:t>
                    </w:r>
                  </w:hyperlink>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noProof/>
                      <w:szCs w:val="17"/>
                    </w:rPr>
                    <w:drawing>
                      <wp:inline distT="0" distB="0" distL="0" distR="0" wp14:anchorId="6DA88CAC" wp14:editId="7629A621">
                        <wp:extent cx="762000" cy="762000"/>
                        <wp:effectExtent l="0" t="0" r="0" b="0"/>
                        <wp:docPr id="8" name="Picture 8" descr="American Oystercatchers in Jamaica Ba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erican Oystercatchers in Jamaica Bay">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36D745BC" wp14:editId="7B9B1FF9">
                        <wp:extent cx="114300" cy="114300"/>
                        <wp:effectExtent l="0" t="0" r="0" b="0"/>
                        <wp:docPr id="7" name="Picture 7"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24" w:history="1">
                    <w:r w:rsidRPr="001C6CE0">
                      <w:rPr>
                        <w:rStyle w:val="Hyperlink"/>
                        <w:rFonts w:ascii="Calibri Light" w:hAnsi="Calibri Light"/>
                        <w:color w:val="auto"/>
                        <w:szCs w:val="17"/>
                      </w:rPr>
                      <w:t>Goal 5: Restore the natural waterfront.</w:t>
                    </w:r>
                  </w:hyperlink>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noProof/>
                      <w:szCs w:val="17"/>
                    </w:rPr>
                    <w:drawing>
                      <wp:inline distT="0" distB="0" distL="0" distR="0" wp14:anchorId="09269C21" wp14:editId="29405D74">
                        <wp:extent cx="762000" cy="762000"/>
                        <wp:effectExtent l="0" t="0" r="0" b="0"/>
                        <wp:docPr id="6" name="Picture 6" descr="On the Hudson River near the George Washington Brid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 the Hudson River near the George Washington Bridg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254DFF36" wp14:editId="3C448CD0">
                        <wp:extent cx="114300" cy="114300"/>
                        <wp:effectExtent l="0" t="0" r="0" b="0"/>
                        <wp:docPr id="5" name="Picture 5"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27" w:history="1">
                    <w:r w:rsidRPr="001C6CE0">
                      <w:rPr>
                        <w:rStyle w:val="Hyperlink"/>
                        <w:rFonts w:ascii="Calibri Light" w:hAnsi="Calibri Light"/>
                        <w:color w:val="auto"/>
                        <w:szCs w:val="17"/>
                      </w:rPr>
                      <w:t>Goal 6: Enhance the Blue Network.</w:t>
                    </w:r>
                  </w:hyperlink>
                </w:p>
              </w:tc>
            </w:tr>
            <w:tr w:rsidR="001C6CE0" w:rsidRPr="001C6CE0">
              <w:trPr>
                <w:tblCellSpacing w:w="0" w:type="dxa"/>
              </w:trPr>
              <w:tc>
                <w:tcPr>
                  <w:tcW w:w="0" w:type="auto"/>
                  <w:vAlign w:val="center"/>
                  <w:hideMark/>
                </w:tcPr>
                <w:p w:rsidR="0094068B" w:rsidRPr="001C6CE0" w:rsidRDefault="0094068B">
                  <w:pPr>
                    <w:rPr>
                      <w:rFonts w:ascii="Calibri Light" w:hAnsi="Calibri Light"/>
                    </w:rPr>
                  </w:pPr>
                </w:p>
              </w:tc>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noProof/>
                      <w:szCs w:val="17"/>
                    </w:rPr>
                    <w:drawing>
                      <wp:inline distT="0" distB="0" distL="0" distR="0" wp14:anchorId="2CDAEB5E" wp14:editId="65844CE3">
                        <wp:extent cx="762000" cy="762000"/>
                        <wp:effectExtent l="0" t="0" r="0" b="0"/>
                        <wp:docPr id="4" name="Picture 4" descr="Construction of the new Transmitter Park on the East River, Brookly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truction of the new Transmitter Park on the East River, Brookly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1F869535" wp14:editId="0916C595">
                        <wp:extent cx="114300" cy="114300"/>
                        <wp:effectExtent l="0" t="0" r="0" b="0"/>
                        <wp:docPr id="3" name="Picture 3"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30" w:history="1">
                    <w:r w:rsidRPr="001C6CE0">
                      <w:rPr>
                        <w:rStyle w:val="Hyperlink"/>
                        <w:rFonts w:ascii="Calibri Light" w:hAnsi="Calibri Light"/>
                        <w:color w:val="auto"/>
                        <w:szCs w:val="17"/>
                      </w:rPr>
                      <w:t>Goal 7: Improve Government Oversight.</w:t>
                    </w:r>
                  </w:hyperlink>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c>
                <w:tcPr>
                  <w:tcW w:w="0" w:type="auto"/>
                  <w:vAlign w:val="center"/>
                  <w:hideMark/>
                </w:tcPr>
                <w:p w:rsidR="0094068B" w:rsidRPr="001C6CE0" w:rsidRDefault="0094068B">
                  <w:pPr>
                    <w:rPr>
                      <w:rFonts w:ascii="Calibri Light" w:hAnsi="Calibri Light"/>
                    </w:rPr>
                  </w:pPr>
                  <w:r w:rsidRPr="001C6CE0">
                    <w:rPr>
                      <w:rFonts w:ascii="Calibri Light" w:hAnsi="Calibri Light"/>
                    </w:rPr>
                    <w:t> </w:t>
                  </w:r>
                </w:p>
              </w:tc>
            </w:tr>
            <w:tr w:rsidR="001C6CE0" w:rsidRPr="001C6CE0">
              <w:trPr>
                <w:tblCellSpacing w:w="0" w:type="dxa"/>
              </w:trPr>
              <w:tc>
                <w:tcPr>
                  <w:tcW w:w="0" w:type="auto"/>
                  <w:vAlign w:val="center"/>
                  <w:hideMark/>
                </w:tcPr>
                <w:p w:rsidR="0094068B" w:rsidRPr="001C6CE0" w:rsidRDefault="0094068B">
                  <w:pPr>
                    <w:rPr>
                      <w:rFonts w:ascii="Calibri Light" w:hAnsi="Calibri Light"/>
                    </w:rPr>
                  </w:pPr>
                  <w:r w:rsidRPr="001C6CE0">
                    <w:rPr>
                      <w:rFonts w:ascii="Calibri Light" w:hAnsi="Calibri Light"/>
                      <w:noProof/>
                      <w:szCs w:val="17"/>
                    </w:rPr>
                    <w:drawing>
                      <wp:inline distT="0" distB="0" distL="0" distR="0" wp14:anchorId="49A6A8DD" wp14:editId="19A907EB">
                        <wp:extent cx="762000" cy="762000"/>
                        <wp:effectExtent l="0" t="0" r="0" b="0"/>
                        <wp:docPr id="2" name="Picture 2" descr="The seawall at Battery Park City, Manhatta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seawall at Battery Park City, Manhatta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94068B" w:rsidRPr="001C6CE0" w:rsidRDefault="0094068B">
                  <w:pPr>
                    <w:rPr>
                      <w:rFonts w:ascii="Calibri Light" w:hAnsi="Calibri Light"/>
                    </w:rPr>
                  </w:pPr>
                  <w:r w:rsidRPr="001C6CE0">
                    <w:rPr>
                      <w:rFonts w:ascii="Calibri Light" w:hAnsi="Calibri Light"/>
                      <w:noProof/>
                    </w:rPr>
                    <w:drawing>
                      <wp:inline distT="0" distB="0" distL="0" distR="0" wp14:anchorId="04A18FDA" wp14:editId="45184AA1">
                        <wp:extent cx="114300" cy="114300"/>
                        <wp:effectExtent l="0" t="0" r="0" b="0"/>
                        <wp:docPr id="1" name="Picture 1"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6CE0">
                    <w:rPr>
                      <w:rStyle w:val="apple-converted-space"/>
                      <w:rFonts w:ascii="Calibri Light" w:hAnsi="Calibri Light"/>
                    </w:rPr>
                    <w:t> </w:t>
                  </w:r>
                  <w:hyperlink r:id="rId33" w:history="1">
                    <w:r w:rsidRPr="001C6CE0">
                      <w:rPr>
                        <w:rStyle w:val="Hyperlink"/>
                        <w:rFonts w:ascii="Calibri Light" w:hAnsi="Calibri Light"/>
                        <w:color w:val="auto"/>
                        <w:szCs w:val="17"/>
                      </w:rPr>
                      <w:t>Goal 8: Increase climate resilience.</w:t>
                    </w:r>
                  </w:hyperlink>
                </w:p>
              </w:tc>
            </w:tr>
          </w:tbl>
          <w:p w:rsidR="0094068B" w:rsidRPr="001C6CE0" w:rsidRDefault="0094068B">
            <w:pPr>
              <w:spacing w:line="225" w:lineRule="atLeast"/>
              <w:jc w:val="both"/>
              <w:rPr>
                <w:rFonts w:ascii="Calibri Light" w:hAnsi="Calibri Light"/>
                <w:spacing w:val="3"/>
                <w:sz w:val="17"/>
                <w:szCs w:val="17"/>
              </w:rPr>
            </w:pPr>
          </w:p>
        </w:tc>
      </w:tr>
    </w:tbl>
    <w:p w:rsidR="0094068B" w:rsidRDefault="0094068B" w:rsidP="0094068B">
      <w:pPr>
        <w:shd w:val="clear" w:color="auto" w:fill="FFFFFF"/>
        <w:spacing w:before="100" w:beforeAutospacing="1" w:after="100" w:afterAutospacing="1" w:line="360" w:lineRule="auto"/>
        <w:rPr>
          <w:rFonts w:ascii="Calibri Light" w:eastAsia="Times New Roman" w:hAnsi="Calibri Light" w:cs="Times New Roman"/>
          <w:b/>
          <w:sz w:val="28"/>
        </w:rPr>
      </w:pPr>
    </w:p>
    <w:p w:rsidR="001C6CE0" w:rsidRDefault="001C6CE0" w:rsidP="0094068B">
      <w:pPr>
        <w:shd w:val="clear" w:color="auto" w:fill="FFFFFF"/>
        <w:spacing w:before="100" w:beforeAutospacing="1" w:after="100" w:afterAutospacing="1" w:line="360" w:lineRule="auto"/>
        <w:rPr>
          <w:rFonts w:ascii="Calibri Light" w:eastAsia="Times New Roman" w:hAnsi="Calibri Light" w:cs="Times New Roman"/>
          <w:b/>
          <w:sz w:val="28"/>
        </w:rPr>
      </w:pPr>
    </w:p>
    <w:p w:rsidR="001C6CE0" w:rsidRDefault="001C6CE0" w:rsidP="0094068B">
      <w:pPr>
        <w:shd w:val="clear" w:color="auto" w:fill="FFFFFF"/>
        <w:spacing w:before="100" w:beforeAutospacing="1" w:after="100" w:afterAutospacing="1" w:line="360" w:lineRule="auto"/>
        <w:rPr>
          <w:rFonts w:ascii="Calibri Light" w:eastAsia="Times New Roman" w:hAnsi="Calibri Light" w:cs="Times New Roman"/>
          <w:b/>
          <w:sz w:val="28"/>
        </w:rPr>
      </w:pPr>
    </w:p>
    <w:p w:rsidR="001C6CE0" w:rsidRPr="009F671F" w:rsidRDefault="009F671F" w:rsidP="0094068B">
      <w:pPr>
        <w:shd w:val="clear" w:color="auto" w:fill="FFFFFF"/>
        <w:spacing w:before="100" w:beforeAutospacing="1" w:after="100" w:afterAutospacing="1" w:line="360" w:lineRule="auto"/>
        <w:rPr>
          <w:rFonts w:asciiTheme="majorHAnsi" w:eastAsia="Times New Roman" w:hAnsiTheme="majorHAnsi" w:cs="Times New Roman"/>
          <w:b/>
          <w:sz w:val="28"/>
        </w:rPr>
      </w:pPr>
      <w:r>
        <w:rPr>
          <w:rFonts w:asciiTheme="majorHAnsi" w:eastAsia="Times New Roman" w:hAnsiTheme="majorHAnsi" w:cs="Times New Roman"/>
          <w:b/>
          <w:sz w:val="28"/>
        </w:rPr>
        <w:lastRenderedPageBreak/>
        <w:t>Research Fa</w:t>
      </w:r>
      <w:r w:rsidRPr="009F671F">
        <w:rPr>
          <w:rFonts w:asciiTheme="majorHAnsi" w:eastAsia="Times New Roman" w:hAnsiTheme="majorHAnsi" w:cs="Times New Roman"/>
          <w:b/>
          <w:sz w:val="28"/>
        </w:rPr>
        <w:t>cility Buildi</w:t>
      </w:r>
      <w:r>
        <w:rPr>
          <w:rFonts w:asciiTheme="majorHAnsi" w:eastAsia="Times New Roman" w:hAnsiTheme="majorHAnsi" w:cs="Times New Roman"/>
          <w:b/>
          <w:sz w:val="28"/>
        </w:rPr>
        <w:t>ngs</w:t>
      </w:r>
    </w:p>
    <w:p w:rsidR="009F671F" w:rsidRPr="009F671F" w:rsidRDefault="009F671F" w:rsidP="009F671F">
      <w:pPr>
        <w:pStyle w:val="Heading2"/>
        <w:rPr>
          <w:b/>
          <w:color w:val="auto"/>
          <w:sz w:val="22"/>
          <w:szCs w:val="22"/>
        </w:rPr>
      </w:pPr>
      <w:r w:rsidRPr="009F671F">
        <w:rPr>
          <w:b/>
          <w:color w:val="auto"/>
          <w:sz w:val="22"/>
          <w:szCs w:val="22"/>
        </w:rPr>
        <w:t>Overview</w:t>
      </w:r>
    </w:p>
    <w:p w:rsidR="009F671F" w:rsidRPr="009F671F" w:rsidRDefault="009F671F" w:rsidP="009F671F">
      <w:pPr>
        <w:pStyle w:val="NormalWeb"/>
        <w:rPr>
          <w:rFonts w:asciiTheme="majorHAnsi" w:hAnsiTheme="majorHAnsi"/>
          <w:sz w:val="22"/>
          <w:szCs w:val="22"/>
        </w:rPr>
      </w:pPr>
      <w:r w:rsidRPr="009F671F">
        <w:rPr>
          <w:rFonts w:asciiTheme="majorHAnsi" w:hAnsiTheme="majorHAnsi"/>
          <w:sz w:val="22"/>
          <w:szCs w:val="22"/>
        </w:rPr>
        <w:t>As symbols of the Nation's technological progress, research facilities are essential to the discoveries and breakthroughs of yesterday, today, and tomorrow. Thousands of public and private sector scientists and engineers from industries such as pharmaceutical, biomedical, manufacturing, and biotechnology use all types of laboratories and instruments to advance the frontiers of knowledge. At times, an entire facility may be built to support the specialized instruments required for research, including accelerators, light sources, research reactors, neutron beam facilities, plasma, fusion science facilities, genome centers, advanced computational centers, wind tunnels, model testing facilities, hot cells, and launch facilities.</w:t>
      </w:r>
    </w:p>
    <w:p w:rsidR="009F671F" w:rsidRPr="009F671F" w:rsidRDefault="009F671F" w:rsidP="009F671F">
      <w:pPr>
        <w:pStyle w:val="NormalWeb"/>
        <w:rPr>
          <w:rFonts w:asciiTheme="majorHAnsi" w:hAnsiTheme="majorHAnsi"/>
          <w:sz w:val="22"/>
          <w:szCs w:val="22"/>
        </w:rPr>
      </w:pPr>
      <w:r w:rsidRPr="009F671F">
        <w:rPr>
          <w:rFonts w:asciiTheme="majorHAnsi" w:hAnsiTheme="majorHAnsi"/>
          <w:sz w:val="22"/>
          <w:szCs w:val="22"/>
        </w:rPr>
        <w:t>There are many kinds of research facilities. Within the WBDG they are divided into two major groups: Animal Research Facilities and Research Laboratories. Research Laboratories are further categorized by type (e.g., wet labs and dry labs), and by sectors (e.g., academic, corporate, and government labs).</w:t>
      </w:r>
    </w:p>
    <w:p w:rsidR="009F671F" w:rsidRPr="009F671F" w:rsidRDefault="009F671F" w:rsidP="009F671F">
      <w:pPr>
        <w:pStyle w:val="Heading2"/>
        <w:rPr>
          <w:b/>
          <w:color w:val="auto"/>
          <w:sz w:val="22"/>
          <w:szCs w:val="22"/>
        </w:rPr>
      </w:pPr>
      <w:r w:rsidRPr="009F671F">
        <w:rPr>
          <w:b/>
          <w:color w:val="auto"/>
          <w:sz w:val="22"/>
          <w:szCs w:val="22"/>
        </w:rPr>
        <w:t>Building Attributes</w:t>
      </w:r>
    </w:p>
    <w:p w:rsidR="009F671F" w:rsidRPr="009F671F" w:rsidRDefault="009F671F" w:rsidP="009F671F">
      <w:pPr>
        <w:pStyle w:val="Heading3"/>
        <w:rPr>
          <w:color w:val="auto"/>
          <w:sz w:val="22"/>
          <w:szCs w:val="22"/>
        </w:rPr>
      </w:pPr>
      <w:r w:rsidRPr="009F671F">
        <w:rPr>
          <w:color w:val="auto"/>
          <w:sz w:val="22"/>
          <w:szCs w:val="22"/>
        </w:rPr>
        <w:t>Example Design and Construction Criteria</w:t>
      </w:r>
    </w:p>
    <w:p w:rsidR="009F671F" w:rsidRPr="009F671F" w:rsidRDefault="009F671F" w:rsidP="009F671F">
      <w:pPr>
        <w:pStyle w:val="NormalWeb"/>
        <w:rPr>
          <w:rFonts w:asciiTheme="majorHAnsi" w:hAnsiTheme="majorHAnsi"/>
          <w:sz w:val="22"/>
          <w:szCs w:val="22"/>
        </w:rPr>
      </w:pPr>
      <w:r w:rsidRPr="009F671F">
        <w:rPr>
          <w:rFonts w:asciiTheme="majorHAnsi" w:hAnsiTheme="majorHAnsi"/>
          <w:sz w:val="22"/>
          <w:szCs w:val="22"/>
        </w:rPr>
        <w:t xml:space="preserve">For GSA, the unit costs for this building type are based on the construction quality and design features in the following </w:t>
      </w:r>
      <w:hyperlink r:id="rId34" w:tgtFrame="_blank" w:history="1">
        <w:r w:rsidRPr="009F671F">
          <w:rPr>
            <w:rStyle w:val="Hyperlink"/>
            <w:rFonts w:asciiTheme="majorHAnsi" w:hAnsiTheme="majorHAnsi"/>
            <w:color w:val="auto"/>
            <w:sz w:val="22"/>
            <w:szCs w:val="22"/>
          </w:rPr>
          <w:t>table</w:t>
        </w:r>
      </w:hyperlink>
      <w:r w:rsidRPr="009F671F">
        <w:rPr>
          <w:rFonts w:asciiTheme="majorHAnsi" w:hAnsiTheme="majorHAnsi"/>
          <w:sz w:val="22"/>
          <w:szCs w:val="22"/>
        </w:rPr>
        <w:t xml:space="preserve"> (PDF 353 KB, 22 </w:t>
      </w:r>
      <w:proofErr w:type="spellStart"/>
      <w:r w:rsidRPr="009F671F">
        <w:rPr>
          <w:rFonts w:asciiTheme="majorHAnsi" w:hAnsiTheme="majorHAnsi"/>
          <w:sz w:val="22"/>
          <w:szCs w:val="22"/>
        </w:rPr>
        <w:t>pgs</w:t>
      </w:r>
      <w:proofErr w:type="spellEnd"/>
      <w:r w:rsidRPr="009F671F">
        <w:rPr>
          <w:rFonts w:asciiTheme="majorHAnsi" w:hAnsiTheme="majorHAnsi"/>
          <w:sz w:val="22"/>
          <w:szCs w:val="22"/>
        </w:rPr>
        <w:t>). This information is based on GSA's benchmark interpretation and could be different for other owners.</w:t>
      </w:r>
    </w:p>
    <w:p w:rsidR="009F671F" w:rsidRPr="009F671F" w:rsidRDefault="009F671F" w:rsidP="009F671F">
      <w:pPr>
        <w:pStyle w:val="Heading2"/>
        <w:rPr>
          <w:b/>
          <w:color w:val="auto"/>
          <w:sz w:val="22"/>
          <w:szCs w:val="22"/>
        </w:rPr>
      </w:pPr>
      <w:r w:rsidRPr="009F671F">
        <w:rPr>
          <w:b/>
          <w:color w:val="auto"/>
          <w:sz w:val="22"/>
          <w:szCs w:val="22"/>
        </w:rPr>
        <w:t>Classification</w:t>
      </w:r>
    </w:p>
    <w:p w:rsidR="009F671F" w:rsidRPr="009F671F" w:rsidRDefault="009F671F" w:rsidP="009F671F">
      <w:pPr>
        <w:pStyle w:val="NormalWeb"/>
        <w:rPr>
          <w:rFonts w:asciiTheme="majorHAnsi" w:hAnsiTheme="majorHAnsi"/>
          <w:sz w:val="22"/>
          <w:szCs w:val="22"/>
        </w:rPr>
      </w:pPr>
      <w:r w:rsidRPr="009F671F">
        <w:rPr>
          <w:rFonts w:asciiTheme="majorHAnsi" w:hAnsiTheme="majorHAnsi"/>
          <w:sz w:val="22"/>
          <w:szCs w:val="22"/>
        </w:rPr>
        <w:t>Research facilities present a unique challenge to designers with their inherent complexity of systems, health and safety requirements, long-term flexibility and adaptability needs, energy use intensity, and environmental impacts.</w:t>
      </w:r>
    </w:p>
    <w:p w:rsidR="009F671F" w:rsidRPr="009F671F" w:rsidRDefault="00C67CD8" w:rsidP="009F671F">
      <w:pPr>
        <w:numPr>
          <w:ilvl w:val="0"/>
          <w:numId w:val="2"/>
        </w:numPr>
        <w:spacing w:before="100" w:beforeAutospacing="1" w:after="100" w:afterAutospacing="1" w:line="240" w:lineRule="auto"/>
        <w:rPr>
          <w:rFonts w:asciiTheme="majorHAnsi" w:hAnsiTheme="majorHAnsi"/>
        </w:rPr>
      </w:pPr>
      <w:hyperlink r:id="rId35" w:history="1">
        <w:r w:rsidR="009F671F" w:rsidRPr="009F671F">
          <w:rPr>
            <w:rStyle w:val="Hyperlink"/>
            <w:rFonts w:asciiTheme="majorHAnsi" w:hAnsiTheme="majorHAnsi"/>
            <w:color w:val="auto"/>
          </w:rPr>
          <w:t>Research Laboratories</w:t>
        </w:r>
      </w:hyperlink>
      <w:r w:rsidR="009F671F" w:rsidRPr="009F671F">
        <w:rPr>
          <w:rFonts w:asciiTheme="majorHAnsi" w:hAnsiTheme="majorHAnsi"/>
        </w:rPr>
        <w:t xml:space="preserve"> are complex, technically sophisticated, and mechanically intensive structures that are expensive to build and to maintain. Therefore, the design, construction, and renovation of such facilities are a major challenge for all involved. </w:t>
      </w:r>
    </w:p>
    <w:p w:rsidR="009F671F" w:rsidRPr="009F671F" w:rsidRDefault="009F671F" w:rsidP="009F671F">
      <w:pPr>
        <w:numPr>
          <w:ilvl w:val="1"/>
          <w:numId w:val="2"/>
        </w:numPr>
        <w:spacing w:before="100" w:beforeAutospacing="1" w:after="100" w:afterAutospacing="1" w:line="240" w:lineRule="auto"/>
        <w:rPr>
          <w:rFonts w:asciiTheme="majorHAnsi" w:hAnsiTheme="majorHAnsi"/>
        </w:rPr>
      </w:pPr>
      <w:r w:rsidRPr="009F671F">
        <w:rPr>
          <w:rFonts w:asciiTheme="majorHAnsi" w:hAnsiTheme="majorHAnsi"/>
        </w:rPr>
        <w:t xml:space="preserve">Type: </w:t>
      </w:r>
      <w:hyperlink r:id="rId36" w:history="1">
        <w:r w:rsidRPr="009F671F">
          <w:rPr>
            <w:rStyle w:val="Hyperlink"/>
            <w:rFonts w:asciiTheme="majorHAnsi" w:hAnsiTheme="majorHAnsi"/>
            <w:color w:val="auto"/>
          </w:rPr>
          <w:t>Wet</w:t>
        </w:r>
      </w:hyperlink>
      <w:r w:rsidRPr="009F671F">
        <w:rPr>
          <w:rFonts w:asciiTheme="majorHAnsi" w:hAnsiTheme="majorHAnsi"/>
        </w:rPr>
        <w:t xml:space="preserve">; </w:t>
      </w:r>
      <w:hyperlink r:id="rId37" w:history="1">
        <w:r w:rsidRPr="009F671F">
          <w:rPr>
            <w:rStyle w:val="Hyperlink"/>
            <w:rFonts w:asciiTheme="majorHAnsi" w:hAnsiTheme="majorHAnsi"/>
            <w:color w:val="auto"/>
          </w:rPr>
          <w:t>Dry</w:t>
        </w:r>
      </w:hyperlink>
    </w:p>
    <w:p w:rsidR="009F671F" w:rsidRPr="009F671F" w:rsidRDefault="009F671F" w:rsidP="009F671F">
      <w:pPr>
        <w:numPr>
          <w:ilvl w:val="1"/>
          <w:numId w:val="2"/>
        </w:numPr>
        <w:spacing w:before="100" w:beforeAutospacing="1" w:after="100" w:afterAutospacing="1" w:line="240" w:lineRule="auto"/>
        <w:rPr>
          <w:rFonts w:asciiTheme="majorHAnsi" w:hAnsiTheme="majorHAnsi"/>
        </w:rPr>
      </w:pPr>
      <w:r w:rsidRPr="009F671F">
        <w:rPr>
          <w:rFonts w:asciiTheme="majorHAnsi" w:hAnsiTheme="majorHAnsi"/>
        </w:rPr>
        <w:t xml:space="preserve">Sector: </w:t>
      </w:r>
      <w:hyperlink r:id="rId38" w:history="1">
        <w:r w:rsidRPr="009F671F">
          <w:rPr>
            <w:rStyle w:val="Hyperlink"/>
            <w:rFonts w:asciiTheme="majorHAnsi" w:hAnsiTheme="majorHAnsi"/>
            <w:color w:val="auto"/>
          </w:rPr>
          <w:t>Academic</w:t>
        </w:r>
      </w:hyperlink>
      <w:r w:rsidRPr="009F671F">
        <w:rPr>
          <w:rFonts w:asciiTheme="majorHAnsi" w:hAnsiTheme="majorHAnsi"/>
        </w:rPr>
        <w:t xml:space="preserve">; </w:t>
      </w:r>
      <w:hyperlink r:id="rId39" w:history="1">
        <w:r w:rsidRPr="009F671F">
          <w:rPr>
            <w:rStyle w:val="Hyperlink"/>
            <w:rFonts w:asciiTheme="majorHAnsi" w:hAnsiTheme="majorHAnsi"/>
            <w:color w:val="auto"/>
          </w:rPr>
          <w:t>Government</w:t>
        </w:r>
      </w:hyperlink>
      <w:r w:rsidRPr="009F671F">
        <w:rPr>
          <w:rFonts w:asciiTheme="majorHAnsi" w:hAnsiTheme="majorHAnsi"/>
        </w:rPr>
        <w:t xml:space="preserve">; </w:t>
      </w:r>
      <w:hyperlink r:id="rId40" w:history="1">
        <w:r w:rsidRPr="009F671F">
          <w:rPr>
            <w:rStyle w:val="Hyperlink"/>
            <w:rFonts w:asciiTheme="majorHAnsi" w:hAnsiTheme="majorHAnsi"/>
            <w:color w:val="auto"/>
          </w:rPr>
          <w:t>Private Sector</w:t>
        </w:r>
      </w:hyperlink>
    </w:p>
    <w:p w:rsidR="009F671F" w:rsidRPr="009F671F" w:rsidRDefault="009F671F" w:rsidP="009F671F">
      <w:pPr>
        <w:pStyle w:val="NormalWeb"/>
        <w:rPr>
          <w:rFonts w:asciiTheme="majorHAnsi" w:hAnsiTheme="majorHAnsi"/>
          <w:sz w:val="22"/>
          <w:szCs w:val="22"/>
        </w:rPr>
      </w:pPr>
      <w:r w:rsidRPr="009F671F">
        <w:rPr>
          <w:rFonts w:asciiTheme="majorHAnsi" w:hAnsiTheme="majorHAnsi"/>
          <w:sz w:val="22"/>
          <w:szCs w:val="22"/>
        </w:rPr>
        <w:t xml:space="preserve">A new model of laboratory design is emerging, one that creates lab environments that are responsive to present needs and capable of accommodating future demands. Several key needs are driving the development of a new model. See WBDG </w:t>
      </w:r>
      <w:hyperlink r:id="rId41" w:history="1">
        <w:r w:rsidRPr="009F671F">
          <w:rPr>
            <w:rStyle w:val="Hyperlink"/>
            <w:rFonts w:asciiTheme="majorHAnsi" w:hAnsiTheme="majorHAnsi"/>
            <w:color w:val="auto"/>
            <w:sz w:val="22"/>
            <w:szCs w:val="22"/>
          </w:rPr>
          <w:t>Trends in Laboratory Design</w:t>
        </w:r>
      </w:hyperlink>
      <w:r w:rsidRPr="009F671F">
        <w:rPr>
          <w:rFonts w:asciiTheme="majorHAnsi" w:hAnsiTheme="majorHAnsi"/>
          <w:sz w:val="22"/>
          <w:szCs w:val="22"/>
        </w:rPr>
        <w:t xml:space="preserve"> for a complete overview.</w:t>
      </w:r>
    </w:p>
    <w:p w:rsidR="009F671F" w:rsidRDefault="009F671F" w:rsidP="0094068B">
      <w:pPr>
        <w:shd w:val="clear" w:color="auto" w:fill="FFFFFF"/>
        <w:spacing w:before="100" w:beforeAutospacing="1" w:after="100" w:afterAutospacing="1" w:line="360" w:lineRule="auto"/>
        <w:rPr>
          <w:rFonts w:ascii="Calibri Light" w:eastAsia="Times New Roman" w:hAnsi="Calibri Light" w:cs="Times New Roman"/>
          <w:b/>
          <w:sz w:val="28"/>
        </w:rPr>
      </w:pPr>
    </w:p>
    <w:p w:rsidR="009F671F" w:rsidRDefault="009F671F" w:rsidP="0094068B">
      <w:pPr>
        <w:shd w:val="clear" w:color="auto" w:fill="FFFFFF"/>
        <w:spacing w:before="100" w:beforeAutospacing="1" w:after="100" w:afterAutospacing="1" w:line="360" w:lineRule="auto"/>
        <w:rPr>
          <w:rFonts w:ascii="Calibri Light" w:eastAsia="Times New Roman" w:hAnsi="Calibri Light" w:cs="Times New Roman"/>
          <w:b/>
          <w:sz w:val="28"/>
        </w:rPr>
      </w:pPr>
    </w:p>
    <w:p w:rsidR="009F671F" w:rsidRDefault="009F671F" w:rsidP="0094068B">
      <w:pPr>
        <w:shd w:val="clear" w:color="auto" w:fill="FFFFFF"/>
        <w:spacing w:before="100" w:beforeAutospacing="1" w:after="100" w:afterAutospacing="1" w:line="360" w:lineRule="auto"/>
        <w:rPr>
          <w:rFonts w:ascii="Calibri Light" w:eastAsia="Times New Roman" w:hAnsi="Calibri Light" w:cs="Times New Roman"/>
          <w:b/>
          <w:sz w:val="28"/>
        </w:rPr>
      </w:pPr>
    </w:p>
    <w:p w:rsidR="009F671F" w:rsidRDefault="009F671F" w:rsidP="0094068B">
      <w:pPr>
        <w:shd w:val="clear" w:color="auto" w:fill="FFFFFF"/>
        <w:spacing w:before="100" w:beforeAutospacing="1" w:after="100" w:afterAutospacing="1" w:line="360" w:lineRule="auto"/>
        <w:rPr>
          <w:rFonts w:ascii="Calibri Light" w:eastAsia="Times New Roman" w:hAnsi="Calibri Light" w:cs="Times New Roman"/>
          <w:b/>
          <w:sz w:val="28"/>
        </w:rPr>
      </w:pPr>
      <w:r>
        <w:rPr>
          <w:rFonts w:ascii="Calibri Light" w:eastAsia="Times New Roman" w:hAnsi="Calibri Light" w:cs="Times New Roman"/>
          <w:b/>
          <w:sz w:val="28"/>
        </w:rPr>
        <w:lastRenderedPageBreak/>
        <w:t>Case Studies</w:t>
      </w:r>
    </w:p>
    <w:p w:rsidR="009F671F" w:rsidRDefault="009F671F" w:rsidP="009F671F">
      <w:pPr>
        <w:shd w:val="clear" w:color="auto" w:fill="FFFFFF"/>
        <w:spacing w:before="100" w:beforeAutospacing="1" w:after="100" w:afterAutospacing="1" w:line="360" w:lineRule="auto"/>
        <w:rPr>
          <w:rFonts w:ascii="Calibri Light" w:eastAsia="Times New Roman" w:hAnsi="Calibri Light" w:cs="Times New Roman"/>
          <w:b/>
          <w:sz w:val="28"/>
        </w:rPr>
      </w:pPr>
      <w:r>
        <w:rPr>
          <w:noProof/>
        </w:rPr>
        <w:drawing>
          <wp:inline distT="0" distB="0" distL="0" distR="0">
            <wp:extent cx="2205029" cy="1162050"/>
            <wp:effectExtent l="0" t="0" r="5080" b="0"/>
            <wp:docPr id="19" name="Picture 19" descr="http://www.aiatopten.org/sites/default/files/styles/popup/public/OverviewStrategyDiagram.jpg?itok=bFaRC4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atopten.org/sites/default/files/styles/popup/public/OverviewStrategyDiagram.jpg?itok=bFaRC4yy"/>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10811" cy="1165097"/>
                    </a:xfrm>
                    <a:prstGeom prst="rect">
                      <a:avLst/>
                    </a:prstGeom>
                    <a:noFill/>
                    <a:ln>
                      <a:noFill/>
                    </a:ln>
                  </pic:spPr>
                </pic:pic>
              </a:graphicData>
            </a:graphic>
          </wp:inline>
        </w:drawing>
      </w:r>
    </w:p>
    <w:p w:rsidR="009F671F" w:rsidRPr="009F671F" w:rsidRDefault="009F671F" w:rsidP="009F671F">
      <w:pPr>
        <w:shd w:val="clear" w:color="auto" w:fill="FFFFFF"/>
        <w:spacing w:before="100" w:beforeAutospacing="1" w:after="100" w:afterAutospacing="1" w:line="360" w:lineRule="auto"/>
        <w:rPr>
          <w:rFonts w:asciiTheme="majorHAnsi" w:eastAsia="Times New Roman" w:hAnsiTheme="majorHAnsi" w:cs="Times New Roman"/>
          <w:b/>
          <w:sz w:val="28"/>
        </w:rPr>
      </w:pPr>
      <w:r w:rsidRPr="009F671F">
        <w:rPr>
          <w:rFonts w:asciiTheme="majorHAnsi" w:hAnsiTheme="majorHAnsi"/>
        </w:rPr>
        <w:t xml:space="preserve">Department of Energy's (DOE) Research Support Facility (RSF) at the National Renewable Energy Laboratory (NREL) - </w:t>
      </w:r>
      <w:hyperlink r:id="rId43" w:history="1">
        <w:r w:rsidRPr="009F671F">
          <w:rPr>
            <w:rStyle w:val="Hyperlink"/>
            <w:rFonts w:asciiTheme="majorHAnsi" w:hAnsiTheme="majorHAnsi"/>
            <w:color w:val="auto"/>
          </w:rPr>
          <w:t>http://www.aiatopten.org/node/103</w:t>
        </w:r>
      </w:hyperlink>
    </w:p>
    <w:p w:rsidR="009F671F" w:rsidRPr="009F671F" w:rsidRDefault="009F671F" w:rsidP="009F671F">
      <w:pPr>
        <w:shd w:val="clear" w:color="auto" w:fill="FFFFFF"/>
        <w:spacing w:before="100" w:beforeAutospacing="1" w:after="100" w:afterAutospacing="1" w:line="360" w:lineRule="auto"/>
        <w:rPr>
          <w:rFonts w:asciiTheme="majorHAnsi" w:hAnsiTheme="majorHAnsi"/>
        </w:rPr>
      </w:pPr>
      <w:r w:rsidRPr="009F671F">
        <w:rPr>
          <w:rFonts w:asciiTheme="majorHAnsi" w:hAnsiTheme="majorHAnsi"/>
          <w:noProof/>
        </w:rPr>
        <w:drawing>
          <wp:inline distT="0" distB="0" distL="0" distR="0" wp14:anchorId="575A3B2F" wp14:editId="3B9D679F">
            <wp:extent cx="1510763" cy="2000250"/>
            <wp:effectExtent l="0" t="0" r="0" b="0"/>
            <wp:docPr id="20" name="Picture 20" descr="http://www.designersparty.com/attach/1/131981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signersparty.com/attach/1/1319811546.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15023" cy="2005891"/>
                    </a:xfrm>
                    <a:prstGeom prst="rect">
                      <a:avLst/>
                    </a:prstGeom>
                    <a:noFill/>
                    <a:ln>
                      <a:noFill/>
                    </a:ln>
                  </pic:spPr>
                </pic:pic>
              </a:graphicData>
            </a:graphic>
          </wp:inline>
        </w:drawing>
      </w:r>
      <w:r w:rsidRPr="009F671F">
        <w:rPr>
          <w:rFonts w:asciiTheme="majorHAnsi" w:hAnsiTheme="majorHAnsi"/>
        </w:rPr>
        <w:tab/>
      </w:r>
    </w:p>
    <w:p w:rsidR="009F671F" w:rsidRPr="009F671F" w:rsidRDefault="009F671F" w:rsidP="009F671F">
      <w:pPr>
        <w:shd w:val="clear" w:color="auto" w:fill="FFFFFF"/>
        <w:spacing w:before="100" w:beforeAutospacing="1" w:after="100" w:afterAutospacing="1" w:line="360" w:lineRule="auto"/>
        <w:rPr>
          <w:rFonts w:asciiTheme="majorHAnsi" w:hAnsiTheme="majorHAnsi"/>
        </w:rPr>
      </w:pPr>
      <w:proofErr w:type="spellStart"/>
      <w:r>
        <w:rPr>
          <w:rFonts w:asciiTheme="majorHAnsi" w:hAnsiTheme="majorHAnsi"/>
        </w:rPr>
        <w:t>Pangyo</w:t>
      </w:r>
      <w:proofErr w:type="spellEnd"/>
      <w:r>
        <w:rPr>
          <w:rFonts w:asciiTheme="majorHAnsi" w:hAnsiTheme="majorHAnsi"/>
        </w:rPr>
        <w:t xml:space="preserve"> Global R+D Center</w:t>
      </w:r>
      <w:r w:rsidRPr="009F671F">
        <w:rPr>
          <w:rFonts w:asciiTheme="majorHAnsi" w:hAnsiTheme="majorHAnsi"/>
        </w:rPr>
        <w:t xml:space="preserve">: DRDS - </w:t>
      </w:r>
      <w:hyperlink r:id="rId45" w:history="1">
        <w:r w:rsidRPr="009F671F">
          <w:rPr>
            <w:rStyle w:val="Hyperlink"/>
            <w:rFonts w:asciiTheme="majorHAnsi" w:hAnsiTheme="majorHAnsi"/>
            <w:color w:val="auto"/>
          </w:rPr>
          <w:t>http://www.designersparty.com/entry/Pangyo-Global-RD-Center-DRDS</w:t>
        </w:r>
      </w:hyperlink>
    </w:p>
    <w:p w:rsidR="009F671F" w:rsidRPr="009F671F" w:rsidRDefault="009F671F" w:rsidP="009F671F">
      <w:pPr>
        <w:shd w:val="clear" w:color="auto" w:fill="FFFFFF"/>
        <w:spacing w:before="100" w:beforeAutospacing="1" w:after="100" w:afterAutospacing="1" w:line="360" w:lineRule="auto"/>
        <w:rPr>
          <w:rFonts w:asciiTheme="majorHAnsi" w:hAnsiTheme="majorHAnsi"/>
        </w:rPr>
      </w:pPr>
      <w:r w:rsidRPr="009F671F">
        <w:rPr>
          <w:rFonts w:asciiTheme="majorHAnsi" w:hAnsiTheme="majorHAnsi"/>
          <w:noProof/>
        </w:rPr>
        <w:drawing>
          <wp:inline distT="0" distB="0" distL="0" distR="0" wp14:anchorId="209D07AB" wp14:editId="433BFAD8">
            <wp:extent cx="2094190" cy="1571625"/>
            <wp:effectExtent l="0" t="0" r="1905" b="0"/>
            <wp:docPr id="21" name="Picture 21" descr="http://www.studioshift.com/files/gimgs/18_tai-studioshif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www.studioshift.com/files/gimgs/18_tai-studioshift-04.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96333" cy="1573233"/>
                    </a:xfrm>
                    <a:prstGeom prst="rect">
                      <a:avLst/>
                    </a:prstGeom>
                    <a:noFill/>
                    <a:ln>
                      <a:noFill/>
                    </a:ln>
                  </pic:spPr>
                </pic:pic>
              </a:graphicData>
            </a:graphic>
          </wp:inline>
        </w:drawing>
      </w:r>
    </w:p>
    <w:p w:rsidR="009F671F" w:rsidRPr="009F671F" w:rsidRDefault="009F671F" w:rsidP="009F671F">
      <w:pPr>
        <w:shd w:val="clear" w:color="auto" w:fill="FFFFFF"/>
        <w:spacing w:before="100" w:beforeAutospacing="1" w:after="100" w:afterAutospacing="1" w:line="360" w:lineRule="auto"/>
        <w:rPr>
          <w:rFonts w:asciiTheme="majorHAnsi" w:hAnsiTheme="majorHAnsi"/>
        </w:rPr>
      </w:pPr>
      <w:r w:rsidRPr="009F671F">
        <w:rPr>
          <w:rFonts w:asciiTheme="majorHAnsi" w:hAnsiTheme="majorHAnsi"/>
        </w:rPr>
        <w:t xml:space="preserve">Taiwan Center for Disease Control - </w:t>
      </w:r>
      <w:hyperlink r:id="rId47" w:history="1">
        <w:r w:rsidRPr="009F671F">
          <w:rPr>
            <w:rStyle w:val="Hyperlink"/>
            <w:rFonts w:asciiTheme="majorHAnsi" w:hAnsiTheme="majorHAnsi"/>
            <w:color w:val="auto"/>
          </w:rPr>
          <w:t>http://www.studioshift.com/index.php?/institutional/taiwan-centers-for-disease-control/</w:t>
        </w:r>
      </w:hyperlink>
    </w:p>
    <w:p w:rsidR="00C67CD8" w:rsidRDefault="00C67CD8" w:rsidP="009F671F">
      <w:pPr>
        <w:shd w:val="clear" w:color="auto" w:fill="FFFFFF"/>
        <w:spacing w:before="100" w:beforeAutospacing="1" w:after="100" w:afterAutospacing="1" w:line="360" w:lineRule="auto"/>
        <w:rPr>
          <w:rFonts w:asciiTheme="majorHAnsi" w:hAnsiTheme="majorHAnsi"/>
          <w:b/>
          <w:sz w:val="28"/>
          <w:shd w:val="clear" w:color="auto" w:fill="FFFFFF"/>
        </w:rPr>
      </w:pPr>
      <w:r>
        <w:rPr>
          <w:rFonts w:asciiTheme="majorHAnsi" w:hAnsiTheme="majorHAnsi"/>
          <w:b/>
          <w:sz w:val="28"/>
          <w:shd w:val="clear" w:color="auto" w:fill="FFFFFF"/>
        </w:rPr>
        <w:lastRenderedPageBreak/>
        <w:t>Program Development:</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Classrooms/Computer Labs *Shared Workspace*</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Meeting/Conference Rooms</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Seminar/Auditorium Space</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Event Space</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Library/Archives</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Food Prep/Cafeteria</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Lounge/Eating Space</w:t>
      </w:r>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 xml:space="preserve">Pantry </w:t>
      </w:r>
      <w:bookmarkStart w:id="0" w:name="_GoBack"/>
      <w:bookmarkEnd w:id="0"/>
    </w:p>
    <w:p w:rsid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Offices</w:t>
      </w:r>
    </w:p>
    <w:p w:rsidR="00C67CD8" w:rsidRPr="00C67CD8" w:rsidRDefault="00C67CD8" w:rsidP="009F671F">
      <w:pPr>
        <w:shd w:val="clear" w:color="auto" w:fill="FFFFFF"/>
        <w:spacing w:before="100" w:beforeAutospacing="1" w:after="100" w:afterAutospacing="1" w:line="360" w:lineRule="auto"/>
        <w:rPr>
          <w:rFonts w:asciiTheme="majorHAnsi" w:hAnsiTheme="majorHAnsi"/>
          <w:shd w:val="clear" w:color="auto" w:fill="FFFFFF"/>
        </w:rPr>
      </w:pPr>
      <w:r>
        <w:rPr>
          <w:rFonts w:asciiTheme="majorHAnsi" w:hAnsiTheme="majorHAnsi"/>
          <w:shd w:val="clear" w:color="auto" w:fill="FFFFFF"/>
        </w:rPr>
        <w:t>Rental Space</w:t>
      </w:r>
    </w:p>
    <w:p w:rsidR="0094068B" w:rsidRPr="009F671F" w:rsidRDefault="0094068B" w:rsidP="009F671F">
      <w:pPr>
        <w:shd w:val="clear" w:color="auto" w:fill="FFFFFF"/>
        <w:spacing w:before="100" w:beforeAutospacing="1" w:after="100" w:afterAutospacing="1" w:line="360" w:lineRule="auto"/>
        <w:rPr>
          <w:rFonts w:asciiTheme="majorHAnsi" w:hAnsiTheme="majorHAnsi"/>
          <w:b/>
          <w:sz w:val="28"/>
          <w:shd w:val="clear" w:color="auto" w:fill="FFFFFF"/>
        </w:rPr>
      </w:pPr>
      <w:r w:rsidRPr="009F671F">
        <w:rPr>
          <w:rFonts w:asciiTheme="majorHAnsi" w:hAnsiTheme="majorHAnsi"/>
          <w:b/>
          <w:sz w:val="28"/>
          <w:shd w:val="clear" w:color="auto" w:fill="FFFFFF"/>
        </w:rPr>
        <w:t>Sources:</w:t>
      </w:r>
    </w:p>
    <w:p w:rsidR="0094068B" w:rsidRPr="009F671F" w:rsidRDefault="00C67CD8" w:rsidP="00C67CD8">
      <w:pPr>
        <w:spacing w:line="240" w:lineRule="auto"/>
        <w:rPr>
          <w:rFonts w:asciiTheme="majorHAnsi" w:hAnsiTheme="majorHAnsi"/>
        </w:rPr>
      </w:pPr>
      <w:hyperlink r:id="rId48" w:history="1">
        <w:r w:rsidR="0094068B" w:rsidRPr="009F671F">
          <w:rPr>
            <w:rStyle w:val="Hyperlink"/>
            <w:rFonts w:asciiTheme="majorHAnsi" w:hAnsiTheme="majorHAnsi"/>
            <w:color w:val="auto"/>
          </w:rPr>
          <w:t>http://bwrc.commons.gc.cuny.edu/about/</w:t>
        </w:r>
      </w:hyperlink>
    </w:p>
    <w:p w:rsidR="0094068B" w:rsidRPr="009F671F" w:rsidRDefault="00C67CD8" w:rsidP="00C67CD8">
      <w:pPr>
        <w:spacing w:line="240" w:lineRule="auto"/>
        <w:rPr>
          <w:rFonts w:asciiTheme="majorHAnsi" w:hAnsiTheme="majorHAnsi"/>
        </w:rPr>
      </w:pPr>
      <w:hyperlink r:id="rId49" w:history="1">
        <w:r w:rsidR="0094068B" w:rsidRPr="009F671F">
          <w:rPr>
            <w:rStyle w:val="Hyperlink"/>
            <w:rFonts w:asciiTheme="majorHAnsi" w:hAnsiTheme="majorHAnsi"/>
            <w:color w:val="auto"/>
          </w:rPr>
          <w:t>http://bwrc.commons.gc.cuny.edu/projects/past-projects/</w:t>
        </w:r>
      </w:hyperlink>
    </w:p>
    <w:p w:rsidR="0094068B" w:rsidRPr="009F671F" w:rsidRDefault="00C67CD8" w:rsidP="00C67CD8">
      <w:pPr>
        <w:spacing w:line="240" w:lineRule="auto"/>
        <w:rPr>
          <w:rFonts w:asciiTheme="majorHAnsi" w:hAnsiTheme="majorHAnsi"/>
        </w:rPr>
      </w:pPr>
      <w:hyperlink r:id="rId50" w:history="1">
        <w:r w:rsidR="0094068B" w:rsidRPr="009F671F">
          <w:rPr>
            <w:rStyle w:val="Hyperlink"/>
            <w:rFonts w:asciiTheme="majorHAnsi" w:hAnsiTheme="majorHAnsi"/>
            <w:color w:val="auto"/>
          </w:rPr>
          <w:t>http://www.nycedc.com/project/waterfront-vision-and-enhancement-strategy</w:t>
        </w:r>
      </w:hyperlink>
    </w:p>
    <w:p w:rsidR="0094068B" w:rsidRPr="009F671F" w:rsidRDefault="00C67CD8" w:rsidP="00C67CD8">
      <w:pPr>
        <w:spacing w:line="240" w:lineRule="auto"/>
        <w:rPr>
          <w:rFonts w:asciiTheme="majorHAnsi" w:hAnsiTheme="majorHAnsi"/>
        </w:rPr>
      </w:pPr>
      <w:hyperlink r:id="rId51" w:history="1">
        <w:r w:rsidR="0094068B" w:rsidRPr="009F671F">
          <w:rPr>
            <w:rStyle w:val="Hyperlink"/>
            <w:rFonts w:asciiTheme="majorHAnsi" w:hAnsiTheme="majorHAnsi"/>
            <w:color w:val="auto"/>
          </w:rPr>
          <w:t>http://www.nyc.gov/html/waves/html/home/home.shtml</w:t>
        </w:r>
      </w:hyperlink>
    </w:p>
    <w:p w:rsidR="0094068B" w:rsidRPr="009F671F" w:rsidRDefault="00C67CD8" w:rsidP="00C67CD8">
      <w:pPr>
        <w:spacing w:line="240" w:lineRule="auto"/>
        <w:rPr>
          <w:rFonts w:asciiTheme="majorHAnsi" w:hAnsiTheme="majorHAnsi"/>
        </w:rPr>
      </w:pPr>
      <w:hyperlink r:id="rId52" w:history="1">
        <w:r w:rsidR="0094068B" w:rsidRPr="009F671F">
          <w:rPr>
            <w:rStyle w:val="Hyperlink"/>
            <w:rFonts w:asciiTheme="majorHAnsi" w:hAnsiTheme="majorHAnsi"/>
            <w:color w:val="auto"/>
          </w:rPr>
          <w:t>http://www.nyc.gov/html/dcp/html/cwp/cwp_2.shtml</w:t>
        </w:r>
      </w:hyperlink>
    </w:p>
    <w:p w:rsidR="0094068B" w:rsidRPr="009F671F" w:rsidRDefault="00C67CD8" w:rsidP="00C67CD8">
      <w:pPr>
        <w:spacing w:line="240" w:lineRule="auto"/>
        <w:rPr>
          <w:rFonts w:asciiTheme="majorHAnsi" w:hAnsiTheme="majorHAnsi"/>
        </w:rPr>
      </w:pPr>
      <w:hyperlink r:id="rId53" w:history="1">
        <w:r w:rsidR="0094068B" w:rsidRPr="009F671F">
          <w:rPr>
            <w:rStyle w:val="Hyperlink"/>
            <w:rFonts w:asciiTheme="majorHAnsi" w:hAnsiTheme="majorHAnsi"/>
            <w:color w:val="auto"/>
          </w:rPr>
          <w:t>http://www.nyc.gov/html/dcp/html/cwp/cwp_2.shtml</w:t>
        </w:r>
      </w:hyperlink>
    </w:p>
    <w:p w:rsidR="0094068B" w:rsidRPr="009F671F" w:rsidRDefault="00C67CD8" w:rsidP="00C67CD8">
      <w:pPr>
        <w:spacing w:line="240" w:lineRule="auto"/>
        <w:rPr>
          <w:rFonts w:asciiTheme="majorHAnsi" w:hAnsiTheme="majorHAnsi"/>
        </w:rPr>
      </w:pPr>
      <w:hyperlink r:id="rId54" w:history="1">
        <w:r w:rsidR="0094068B" w:rsidRPr="009F671F">
          <w:rPr>
            <w:rStyle w:val="Hyperlink"/>
            <w:rFonts w:asciiTheme="majorHAnsi" w:hAnsiTheme="majorHAnsi"/>
            <w:color w:val="auto"/>
          </w:rPr>
          <w:t>http://www.nyc.gov/html/dcp/pdf/cwp/vision2020_nyc_cwp.pdf</w:t>
        </w:r>
      </w:hyperlink>
    </w:p>
    <w:p w:rsidR="0094068B" w:rsidRPr="009F671F" w:rsidRDefault="00C67CD8" w:rsidP="00C67CD8">
      <w:pPr>
        <w:spacing w:line="240" w:lineRule="auto"/>
        <w:rPr>
          <w:rFonts w:asciiTheme="majorHAnsi" w:hAnsiTheme="majorHAnsi"/>
        </w:rPr>
      </w:pPr>
      <w:hyperlink r:id="rId55" w:history="1">
        <w:r w:rsidR="009F671F" w:rsidRPr="009F671F">
          <w:rPr>
            <w:rStyle w:val="Hyperlink"/>
            <w:rFonts w:asciiTheme="majorHAnsi" w:hAnsiTheme="majorHAnsi"/>
            <w:color w:val="auto"/>
          </w:rPr>
          <w:t>http://www.wbdg.org/design/research.php</w:t>
        </w:r>
      </w:hyperlink>
    </w:p>
    <w:p w:rsidR="009F671F" w:rsidRPr="00C67CD8" w:rsidRDefault="00C67CD8" w:rsidP="00C67CD8">
      <w:pPr>
        <w:spacing w:line="240" w:lineRule="auto"/>
        <w:rPr>
          <w:rFonts w:asciiTheme="majorHAnsi" w:hAnsiTheme="majorHAnsi"/>
        </w:rPr>
      </w:pPr>
      <w:hyperlink r:id="rId56" w:history="1">
        <w:r w:rsidR="009F671F" w:rsidRPr="009F671F">
          <w:rPr>
            <w:rStyle w:val="Hyperlink"/>
            <w:rFonts w:asciiTheme="majorHAnsi" w:hAnsiTheme="majorHAnsi"/>
            <w:color w:val="auto"/>
          </w:rPr>
          <w:t>http://www.wbdg.org/pdfs/gsa_usc_shell_laboratory.pdf</w:t>
        </w:r>
      </w:hyperlink>
    </w:p>
    <w:sectPr w:rsidR="009F671F" w:rsidRPr="00C6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40D9E"/>
    <w:multiLevelType w:val="multilevel"/>
    <w:tmpl w:val="388A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78759B"/>
    <w:multiLevelType w:val="multilevel"/>
    <w:tmpl w:val="FB0C8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B"/>
    <w:rsid w:val="00124A05"/>
    <w:rsid w:val="001C6CE0"/>
    <w:rsid w:val="0094068B"/>
    <w:rsid w:val="009F671F"/>
    <w:rsid w:val="00BC051A"/>
    <w:rsid w:val="00C67CD8"/>
    <w:rsid w:val="00E4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26A2B-9DB7-45AE-A40E-B84D297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6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67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068B"/>
  </w:style>
  <w:style w:type="character" w:styleId="Hyperlink">
    <w:name w:val="Hyperlink"/>
    <w:basedOn w:val="DefaultParagraphFont"/>
    <w:uiPriority w:val="99"/>
    <w:unhideWhenUsed/>
    <w:rsid w:val="0094068B"/>
    <w:rPr>
      <w:color w:val="0563C1" w:themeColor="hyperlink"/>
      <w:u w:val="single"/>
    </w:rPr>
  </w:style>
  <w:style w:type="paragraph" w:styleId="NormalWeb">
    <w:name w:val="Normal (Web)"/>
    <w:basedOn w:val="Normal"/>
    <w:uiPriority w:val="99"/>
    <w:unhideWhenUsed/>
    <w:rsid w:val="0094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068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4068B"/>
    <w:rPr>
      <w:i/>
      <w:iCs/>
    </w:rPr>
  </w:style>
  <w:style w:type="character" w:styleId="FollowedHyperlink">
    <w:name w:val="FollowedHyperlink"/>
    <w:basedOn w:val="DefaultParagraphFont"/>
    <w:uiPriority w:val="99"/>
    <w:semiHidden/>
    <w:unhideWhenUsed/>
    <w:rsid w:val="0094068B"/>
    <w:rPr>
      <w:color w:val="954F72" w:themeColor="followedHyperlink"/>
      <w:u w:val="single"/>
    </w:rPr>
  </w:style>
  <w:style w:type="character" w:styleId="Strong">
    <w:name w:val="Strong"/>
    <w:basedOn w:val="DefaultParagraphFont"/>
    <w:uiPriority w:val="22"/>
    <w:qFormat/>
    <w:rsid w:val="0094068B"/>
    <w:rPr>
      <w:b/>
      <w:bCs/>
    </w:rPr>
  </w:style>
  <w:style w:type="character" w:customStyle="1" w:styleId="Heading2Char">
    <w:name w:val="Heading 2 Char"/>
    <w:basedOn w:val="DefaultParagraphFont"/>
    <w:link w:val="Heading2"/>
    <w:uiPriority w:val="9"/>
    <w:semiHidden/>
    <w:rsid w:val="009F671F"/>
    <w:rPr>
      <w:rFonts w:asciiTheme="majorHAnsi" w:eastAsiaTheme="majorEastAsia" w:hAnsiTheme="majorHAnsi" w:cstheme="majorBidi"/>
      <w:color w:val="2E74B5" w:themeColor="accent1" w:themeShade="BF"/>
      <w:sz w:val="26"/>
      <w:szCs w:val="26"/>
    </w:rPr>
  </w:style>
  <w:style w:type="character" w:customStyle="1" w:styleId="bold">
    <w:name w:val="bold"/>
    <w:basedOn w:val="DefaultParagraphFont"/>
    <w:rsid w:val="009F671F"/>
  </w:style>
  <w:style w:type="character" w:customStyle="1" w:styleId="Heading3Char">
    <w:name w:val="Heading 3 Char"/>
    <w:basedOn w:val="DefaultParagraphFont"/>
    <w:link w:val="Heading3"/>
    <w:uiPriority w:val="9"/>
    <w:semiHidden/>
    <w:rsid w:val="009F67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3861">
      <w:bodyDiv w:val="1"/>
      <w:marLeft w:val="0"/>
      <w:marRight w:val="0"/>
      <w:marTop w:val="0"/>
      <w:marBottom w:val="0"/>
      <w:divBdr>
        <w:top w:val="none" w:sz="0" w:space="0" w:color="auto"/>
        <w:left w:val="none" w:sz="0" w:space="0" w:color="auto"/>
        <w:bottom w:val="none" w:sz="0" w:space="0" w:color="auto"/>
        <w:right w:val="none" w:sz="0" w:space="0" w:color="auto"/>
      </w:divBdr>
    </w:div>
    <w:div w:id="765343547">
      <w:bodyDiv w:val="1"/>
      <w:marLeft w:val="0"/>
      <w:marRight w:val="0"/>
      <w:marTop w:val="0"/>
      <w:marBottom w:val="0"/>
      <w:divBdr>
        <w:top w:val="none" w:sz="0" w:space="0" w:color="auto"/>
        <w:left w:val="none" w:sz="0" w:space="0" w:color="auto"/>
        <w:bottom w:val="none" w:sz="0" w:space="0" w:color="auto"/>
        <w:right w:val="none" w:sz="0" w:space="0" w:color="auto"/>
      </w:divBdr>
      <w:divsChild>
        <w:div w:id="1770814223">
          <w:marLeft w:val="0"/>
          <w:marRight w:val="0"/>
          <w:marTop w:val="0"/>
          <w:marBottom w:val="0"/>
          <w:divBdr>
            <w:top w:val="none" w:sz="0" w:space="0" w:color="auto"/>
            <w:left w:val="none" w:sz="0" w:space="0" w:color="auto"/>
            <w:bottom w:val="none" w:sz="0" w:space="0" w:color="auto"/>
            <w:right w:val="none" w:sz="0" w:space="0" w:color="auto"/>
          </w:divBdr>
        </w:div>
      </w:divsChild>
    </w:div>
    <w:div w:id="833378073">
      <w:bodyDiv w:val="1"/>
      <w:marLeft w:val="0"/>
      <w:marRight w:val="0"/>
      <w:marTop w:val="0"/>
      <w:marBottom w:val="0"/>
      <w:divBdr>
        <w:top w:val="none" w:sz="0" w:space="0" w:color="auto"/>
        <w:left w:val="none" w:sz="0" w:space="0" w:color="auto"/>
        <w:bottom w:val="none" w:sz="0" w:space="0" w:color="auto"/>
        <w:right w:val="none" w:sz="0" w:space="0" w:color="auto"/>
      </w:divBdr>
      <w:divsChild>
        <w:div w:id="1443065358">
          <w:marLeft w:val="0"/>
          <w:marRight w:val="0"/>
          <w:marTop w:val="0"/>
          <w:marBottom w:val="0"/>
          <w:divBdr>
            <w:top w:val="none" w:sz="0" w:space="0" w:color="auto"/>
            <w:left w:val="none" w:sz="0" w:space="0" w:color="auto"/>
            <w:bottom w:val="none" w:sz="0" w:space="0" w:color="auto"/>
            <w:right w:val="none" w:sz="0" w:space="0" w:color="auto"/>
          </w:divBdr>
        </w:div>
      </w:divsChild>
    </w:div>
    <w:div w:id="1159539993">
      <w:bodyDiv w:val="1"/>
      <w:marLeft w:val="0"/>
      <w:marRight w:val="0"/>
      <w:marTop w:val="0"/>
      <w:marBottom w:val="0"/>
      <w:divBdr>
        <w:top w:val="none" w:sz="0" w:space="0" w:color="auto"/>
        <w:left w:val="none" w:sz="0" w:space="0" w:color="auto"/>
        <w:bottom w:val="none" w:sz="0" w:space="0" w:color="auto"/>
        <w:right w:val="none" w:sz="0" w:space="0" w:color="auto"/>
      </w:divBdr>
    </w:div>
    <w:div w:id="1318800489">
      <w:bodyDiv w:val="1"/>
      <w:marLeft w:val="0"/>
      <w:marRight w:val="0"/>
      <w:marTop w:val="0"/>
      <w:marBottom w:val="0"/>
      <w:divBdr>
        <w:top w:val="none" w:sz="0" w:space="0" w:color="auto"/>
        <w:left w:val="none" w:sz="0" w:space="0" w:color="auto"/>
        <w:bottom w:val="none" w:sz="0" w:space="0" w:color="auto"/>
        <w:right w:val="none" w:sz="0" w:space="0" w:color="auto"/>
      </w:divBdr>
      <w:divsChild>
        <w:div w:id="2033333721">
          <w:marLeft w:val="0"/>
          <w:marRight w:val="0"/>
          <w:marTop w:val="0"/>
          <w:marBottom w:val="0"/>
          <w:divBdr>
            <w:top w:val="none" w:sz="0" w:space="0" w:color="auto"/>
            <w:left w:val="none" w:sz="0" w:space="0" w:color="auto"/>
            <w:bottom w:val="none" w:sz="0" w:space="0" w:color="auto"/>
            <w:right w:val="none" w:sz="0" w:space="0" w:color="auto"/>
          </w:divBdr>
        </w:div>
      </w:divsChild>
    </w:div>
    <w:div w:id="1565137532">
      <w:bodyDiv w:val="1"/>
      <w:marLeft w:val="0"/>
      <w:marRight w:val="0"/>
      <w:marTop w:val="0"/>
      <w:marBottom w:val="0"/>
      <w:divBdr>
        <w:top w:val="none" w:sz="0" w:space="0" w:color="auto"/>
        <w:left w:val="none" w:sz="0" w:space="0" w:color="auto"/>
        <w:bottom w:val="none" w:sz="0" w:space="0" w:color="auto"/>
        <w:right w:val="none" w:sz="0" w:space="0" w:color="auto"/>
      </w:divBdr>
      <w:divsChild>
        <w:div w:id="164364520">
          <w:marLeft w:val="0"/>
          <w:marRight w:val="0"/>
          <w:marTop w:val="0"/>
          <w:marBottom w:val="0"/>
          <w:divBdr>
            <w:top w:val="none" w:sz="0" w:space="0" w:color="auto"/>
            <w:left w:val="none" w:sz="0" w:space="0" w:color="auto"/>
            <w:bottom w:val="none" w:sz="0" w:space="0" w:color="auto"/>
            <w:right w:val="none" w:sz="0" w:space="0" w:color="auto"/>
          </w:divBdr>
        </w:div>
      </w:divsChild>
    </w:div>
    <w:div w:id="1849982216">
      <w:bodyDiv w:val="1"/>
      <w:marLeft w:val="0"/>
      <w:marRight w:val="0"/>
      <w:marTop w:val="0"/>
      <w:marBottom w:val="0"/>
      <w:divBdr>
        <w:top w:val="none" w:sz="0" w:space="0" w:color="auto"/>
        <w:left w:val="none" w:sz="0" w:space="0" w:color="auto"/>
        <w:bottom w:val="none" w:sz="0" w:space="0" w:color="auto"/>
        <w:right w:val="none" w:sz="0" w:space="0" w:color="auto"/>
      </w:divBdr>
    </w:div>
    <w:div w:id="21134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c.gov/html/dcp/pdf/cwp/vision2020/chapter3_goal2.pdf" TargetMode="External"/><Relationship Id="rId18" Type="http://schemas.openxmlformats.org/officeDocument/2006/relationships/hyperlink" Target="http://www.nyc.gov/html/dcp/pdf/cwp/vision2020/chapter3_goal3.pdf" TargetMode="External"/><Relationship Id="rId26" Type="http://schemas.openxmlformats.org/officeDocument/2006/relationships/image" Target="media/image7.jpeg"/><Relationship Id="rId39" Type="http://schemas.openxmlformats.org/officeDocument/2006/relationships/hyperlink" Target="http://www.wbdg.org/design/government_lab.php" TargetMode="External"/><Relationship Id="rId21" Type="http://schemas.openxmlformats.org/officeDocument/2006/relationships/hyperlink" Target="http://www.nyc.gov/html/dcp/pdf/cwp/vision2020/chapter3_goal4.pdf" TargetMode="External"/><Relationship Id="rId34" Type="http://schemas.openxmlformats.org/officeDocument/2006/relationships/hyperlink" Target="http://www.wbdg.org/pdfs/gsa_usc_shell_laboratory.pdf" TargetMode="External"/><Relationship Id="rId42" Type="http://schemas.openxmlformats.org/officeDocument/2006/relationships/image" Target="media/image10.jpeg"/><Relationship Id="rId47" Type="http://schemas.openxmlformats.org/officeDocument/2006/relationships/hyperlink" Target="http://www.studioshift.com/index.php?/institutional/taiwan-centers-for-disease-control/" TargetMode="External"/><Relationship Id="rId50" Type="http://schemas.openxmlformats.org/officeDocument/2006/relationships/hyperlink" Target="http://www.nycedc.com/project/waterfront-vision-and-enhancement-strategy" TargetMode="External"/><Relationship Id="rId55" Type="http://schemas.openxmlformats.org/officeDocument/2006/relationships/hyperlink" Target="http://www.wbdg.org/design/research.php" TargetMode="External"/><Relationship Id="rId7" Type="http://schemas.openxmlformats.org/officeDocument/2006/relationships/hyperlink" Target="http://books.google.com/books?id=HiPlyMGoGoQC&amp;lpg=PA253&amp;ots=ML--xTxEeP&amp;dq=brooklyn%20greenwalk&amp;pg=PA253" TargetMode="External"/><Relationship Id="rId2" Type="http://schemas.openxmlformats.org/officeDocument/2006/relationships/styles" Target="styles.xml"/><Relationship Id="rId16" Type="http://schemas.openxmlformats.org/officeDocument/2006/relationships/hyperlink" Target="http://www.nyc.gov/html/dcp/pdf/cwp/vision2020/chapter3_goal3.pdf" TargetMode="External"/><Relationship Id="rId29" Type="http://schemas.openxmlformats.org/officeDocument/2006/relationships/image" Target="media/image8.jpeg"/><Relationship Id="rId11" Type="http://schemas.openxmlformats.org/officeDocument/2006/relationships/image" Target="media/image2.gif"/><Relationship Id="rId24" Type="http://schemas.openxmlformats.org/officeDocument/2006/relationships/hyperlink" Target="http://www.nyc.gov/html/dcp/pdf/cwp/vision2020/chapter3_goal5.pdf" TargetMode="External"/><Relationship Id="rId32" Type="http://schemas.openxmlformats.org/officeDocument/2006/relationships/image" Target="media/image9.jpeg"/><Relationship Id="rId37" Type="http://schemas.openxmlformats.org/officeDocument/2006/relationships/hyperlink" Target="http://www.wbdg.org/design/lab_dry.php" TargetMode="External"/><Relationship Id="rId40" Type="http://schemas.openxmlformats.org/officeDocument/2006/relationships/hyperlink" Target="http://www.wbdg.org/design/private_lab.php" TargetMode="External"/><Relationship Id="rId45" Type="http://schemas.openxmlformats.org/officeDocument/2006/relationships/hyperlink" Target="http://www.designersparty.com/entry/Pangyo-Global-RD-Center-DRDS" TargetMode="External"/><Relationship Id="rId53" Type="http://schemas.openxmlformats.org/officeDocument/2006/relationships/hyperlink" Target="http://www.nyc.gov/html/dcp/html/cwp/cwp_2.shtml" TargetMode="External"/><Relationship Id="rId58" Type="http://schemas.openxmlformats.org/officeDocument/2006/relationships/theme" Target="theme/theme1.xml"/><Relationship Id="rId5" Type="http://schemas.openxmlformats.org/officeDocument/2006/relationships/hyperlink" Target="http://www.citytech.cuny.edu/alongtheshore/" TargetMode="External"/><Relationship Id="rId19" Type="http://schemas.openxmlformats.org/officeDocument/2006/relationships/hyperlink" Target="http://www.nyc.gov/html/dcp/pdf/cwp/vision2020/chapter3_goal4.pdf" TargetMode="External"/><Relationship Id="rId4" Type="http://schemas.openxmlformats.org/officeDocument/2006/relationships/webSettings" Target="webSettings.xml"/><Relationship Id="rId9" Type="http://schemas.openxmlformats.org/officeDocument/2006/relationships/hyperlink" Target="http://www.nyc.gov/html/dcp/pdf/cwp/vision2020/chapter3_goal1.pdf" TargetMode="External"/><Relationship Id="rId14" Type="http://schemas.openxmlformats.org/officeDocument/2006/relationships/image" Target="media/image3.jpeg"/><Relationship Id="rId22" Type="http://schemas.openxmlformats.org/officeDocument/2006/relationships/hyperlink" Target="http://www.nyc.gov/html/dcp/pdf/cwp/vision2020/chapter3_goal5.pdf" TargetMode="External"/><Relationship Id="rId27" Type="http://schemas.openxmlformats.org/officeDocument/2006/relationships/hyperlink" Target="http://www.nyc.gov/html/dcp/pdf/cwp/vision2020/chapter3_goal6.pdf" TargetMode="External"/><Relationship Id="rId30" Type="http://schemas.openxmlformats.org/officeDocument/2006/relationships/hyperlink" Target="http://www.nyc.gov/html/dcp/pdf/cwp/vision2020/chapter3_goal7.pdf" TargetMode="External"/><Relationship Id="rId35" Type="http://schemas.openxmlformats.org/officeDocument/2006/relationships/hyperlink" Target="http://www.wbdg.org/design/research_lab.php" TargetMode="External"/><Relationship Id="rId43" Type="http://schemas.openxmlformats.org/officeDocument/2006/relationships/hyperlink" Target="http://www.aiatopten.org/node/103" TargetMode="External"/><Relationship Id="rId48" Type="http://schemas.openxmlformats.org/officeDocument/2006/relationships/hyperlink" Target="http://bwrc.commons.gc.cuny.edu/about/" TargetMode="External"/><Relationship Id="rId56" Type="http://schemas.openxmlformats.org/officeDocument/2006/relationships/hyperlink" Target="http://www.wbdg.org/pdfs/gsa_usc_shell_laboratory.pdf" TargetMode="External"/><Relationship Id="rId8" Type="http://schemas.openxmlformats.org/officeDocument/2006/relationships/hyperlink" Target="http://www.nyc.gov/html/dcp/pdf/cwp/vision2020/chapter3.pdf" TargetMode="External"/><Relationship Id="rId51" Type="http://schemas.openxmlformats.org/officeDocument/2006/relationships/hyperlink" Target="http://www.nyc.gov/html/waves/html/home/home.shtml" TargetMode="External"/><Relationship Id="rId3" Type="http://schemas.openxmlformats.org/officeDocument/2006/relationships/settings" Target="settings.xml"/><Relationship Id="rId12" Type="http://schemas.openxmlformats.org/officeDocument/2006/relationships/hyperlink" Target="http://www.nyc.gov/html/dcp/pdf/cwp/vision2020/chapter3_goal1.pdf" TargetMode="External"/><Relationship Id="rId17" Type="http://schemas.openxmlformats.org/officeDocument/2006/relationships/image" Target="media/image4.jpeg"/><Relationship Id="rId25" Type="http://schemas.openxmlformats.org/officeDocument/2006/relationships/hyperlink" Target="http://www.nyc.gov/html/dcp/pdf/cwp/vision2020/chapter3_goal6.pdf" TargetMode="External"/><Relationship Id="rId33" Type="http://schemas.openxmlformats.org/officeDocument/2006/relationships/hyperlink" Target="http://www.nyc.gov/html/dcp/pdf/cwp/vision2020/chapter3_goal8.pdf" TargetMode="External"/><Relationship Id="rId38" Type="http://schemas.openxmlformats.org/officeDocument/2006/relationships/hyperlink" Target="http://www.wbdg.org/design/academic_lab.php" TargetMode="External"/><Relationship Id="rId46" Type="http://schemas.openxmlformats.org/officeDocument/2006/relationships/image" Target="media/image12.jpeg"/><Relationship Id="rId20" Type="http://schemas.openxmlformats.org/officeDocument/2006/relationships/image" Target="media/image5.jpeg"/><Relationship Id="rId41" Type="http://schemas.openxmlformats.org/officeDocument/2006/relationships/hyperlink" Target="http://www.wbdg.org/resources/labtrends.php?r=research" TargetMode="External"/><Relationship Id="rId54" Type="http://schemas.openxmlformats.org/officeDocument/2006/relationships/hyperlink" Target="http://www.nyc.gov/html/dcp/pdf/cwp/vision2020_nyc_cwp.pdf" TargetMode="External"/><Relationship Id="rId1" Type="http://schemas.openxmlformats.org/officeDocument/2006/relationships/numbering" Target="numbering.xml"/><Relationship Id="rId6" Type="http://schemas.openxmlformats.org/officeDocument/2006/relationships/hyperlink" Target="http://waterandwork.wordpress.com/" TargetMode="External"/><Relationship Id="rId15" Type="http://schemas.openxmlformats.org/officeDocument/2006/relationships/hyperlink" Target="http://www.nyc.gov/html/dcp/pdf/cwp/vision2020/chapter3_goal2.pdf" TargetMode="External"/><Relationship Id="rId23" Type="http://schemas.openxmlformats.org/officeDocument/2006/relationships/image" Target="media/image6.jpeg"/><Relationship Id="rId28" Type="http://schemas.openxmlformats.org/officeDocument/2006/relationships/hyperlink" Target="http://www.nyc.gov/html/dcp/pdf/cwp/vision2020/chapter3_goal7.pdf" TargetMode="External"/><Relationship Id="rId36" Type="http://schemas.openxmlformats.org/officeDocument/2006/relationships/hyperlink" Target="http://www.wbdg.org/design/lab_wet.php" TargetMode="External"/><Relationship Id="rId49" Type="http://schemas.openxmlformats.org/officeDocument/2006/relationships/hyperlink" Target="http://bwrc.commons.gc.cuny.edu/projects/past-projects/" TargetMode="External"/><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www.nyc.gov/html/dcp/pdf/cwp/vision2020/chapter3_goal8.pdf" TargetMode="External"/><Relationship Id="rId44" Type="http://schemas.openxmlformats.org/officeDocument/2006/relationships/image" Target="media/image11.jpeg"/><Relationship Id="rId52" Type="http://schemas.openxmlformats.org/officeDocument/2006/relationships/hyperlink" Target="http://www.nyc.gov/html/dcp/html/cwp/cwp_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2015-04-20T14:22:00Z</dcterms:created>
  <dcterms:modified xsi:type="dcterms:W3CDTF">2015-04-20T14:22:00Z</dcterms:modified>
</cp:coreProperties>
</file>