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65" w:rsidRDefault="00156916" w:rsidP="00156916">
      <w:pPr>
        <w:jc w:val="center"/>
        <w:rPr>
          <w:b/>
        </w:rPr>
      </w:pPr>
      <w:r w:rsidRPr="00156916">
        <w:rPr>
          <w:b/>
        </w:rPr>
        <w:t>Three Act (more or less) Structure</w:t>
      </w:r>
    </w:p>
    <w:p w:rsidR="00156916" w:rsidRPr="00156916" w:rsidRDefault="00156916" w:rsidP="00156916">
      <w:pPr>
        <w:jc w:val="center"/>
        <w:rPr>
          <w:b/>
        </w:rPr>
      </w:pPr>
    </w:p>
    <w:tbl>
      <w:tblPr>
        <w:tblStyle w:val="TableGrid"/>
        <w:tblW w:w="0" w:type="auto"/>
        <w:tblLook w:val="04A0" w:firstRow="1" w:lastRow="0" w:firstColumn="1" w:lastColumn="0" w:noHBand="0" w:noVBand="1"/>
      </w:tblPr>
      <w:tblGrid>
        <w:gridCol w:w="1481"/>
        <w:gridCol w:w="1410"/>
        <w:gridCol w:w="1273"/>
        <w:gridCol w:w="1306"/>
        <w:gridCol w:w="1290"/>
        <w:gridCol w:w="1307"/>
        <w:gridCol w:w="1283"/>
      </w:tblGrid>
      <w:tr w:rsidR="00156916" w:rsidTr="00156916">
        <w:tc>
          <w:tcPr>
            <w:tcW w:w="2670" w:type="dxa"/>
            <w:gridSpan w:val="2"/>
            <w:shd w:val="clear" w:color="auto" w:fill="D9D9D9" w:themeFill="background1" w:themeFillShade="D9"/>
          </w:tcPr>
          <w:p w:rsidR="00156916" w:rsidRPr="00156916" w:rsidRDefault="00156916" w:rsidP="00156916">
            <w:pPr>
              <w:jc w:val="center"/>
              <w:rPr>
                <w:b/>
              </w:rPr>
            </w:pPr>
            <w:r>
              <w:rPr>
                <w:b/>
              </w:rPr>
              <w:t>Act I</w:t>
            </w:r>
          </w:p>
        </w:tc>
        <w:tc>
          <w:tcPr>
            <w:tcW w:w="4008" w:type="dxa"/>
            <w:gridSpan w:val="3"/>
            <w:shd w:val="clear" w:color="auto" w:fill="D9D9D9" w:themeFill="background1" w:themeFillShade="D9"/>
          </w:tcPr>
          <w:p w:rsidR="00156916" w:rsidRPr="00156916" w:rsidRDefault="00156916" w:rsidP="00156916">
            <w:pPr>
              <w:jc w:val="center"/>
              <w:rPr>
                <w:b/>
              </w:rPr>
            </w:pPr>
            <w:r>
              <w:rPr>
                <w:b/>
              </w:rPr>
              <w:t>Act II</w:t>
            </w:r>
          </w:p>
        </w:tc>
        <w:tc>
          <w:tcPr>
            <w:tcW w:w="2672" w:type="dxa"/>
            <w:gridSpan w:val="2"/>
            <w:shd w:val="clear" w:color="auto" w:fill="D9D9D9" w:themeFill="background1" w:themeFillShade="D9"/>
          </w:tcPr>
          <w:p w:rsidR="00156916" w:rsidRPr="00156916" w:rsidRDefault="00156916" w:rsidP="00156916">
            <w:pPr>
              <w:jc w:val="center"/>
              <w:rPr>
                <w:b/>
              </w:rPr>
            </w:pPr>
            <w:r>
              <w:rPr>
                <w:b/>
              </w:rPr>
              <w:t>Act III</w:t>
            </w:r>
          </w:p>
        </w:tc>
      </w:tr>
      <w:tr w:rsidR="00156916" w:rsidTr="00156916">
        <w:tc>
          <w:tcPr>
            <w:tcW w:w="2670" w:type="dxa"/>
            <w:gridSpan w:val="2"/>
            <w:shd w:val="clear" w:color="auto" w:fill="F2F2F2" w:themeFill="background1" w:themeFillShade="F2"/>
          </w:tcPr>
          <w:p w:rsidR="00156916" w:rsidRDefault="00156916" w:rsidP="00156916">
            <w:pPr>
              <w:jc w:val="center"/>
            </w:pPr>
            <w:r>
              <w:t>Set-up</w:t>
            </w:r>
          </w:p>
        </w:tc>
        <w:tc>
          <w:tcPr>
            <w:tcW w:w="4008" w:type="dxa"/>
            <w:gridSpan w:val="3"/>
            <w:shd w:val="clear" w:color="auto" w:fill="F2F2F2" w:themeFill="background1" w:themeFillShade="F2"/>
          </w:tcPr>
          <w:p w:rsidR="00156916" w:rsidRDefault="00156916" w:rsidP="00156916">
            <w:pPr>
              <w:jc w:val="center"/>
            </w:pPr>
            <w:r>
              <w:t>Confrontation/Complication –</w:t>
            </w:r>
          </w:p>
          <w:p w:rsidR="00156916" w:rsidRDefault="00156916" w:rsidP="00156916">
            <w:pPr>
              <w:jc w:val="center"/>
            </w:pPr>
            <w:r>
              <w:t>Bulk of Game</w:t>
            </w:r>
          </w:p>
        </w:tc>
        <w:tc>
          <w:tcPr>
            <w:tcW w:w="2672" w:type="dxa"/>
            <w:gridSpan w:val="2"/>
            <w:shd w:val="clear" w:color="auto" w:fill="F2F2F2" w:themeFill="background1" w:themeFillShade="F2"/>
          </w:tcPr>
          <w:p w:rsidR="00156916" w:rsidRDefault="00156916" w:rsidP="00156916">
            <w:pPr>
              <w:jc w:val="center"/>
            </w:pPr>
            <w:r>
              <w:t>Payoff/Resolution</w:t>
            </w:r>
          </w:p>
        </w:tc>
      </w:tr>
      <w:tr w:rsidR="00156916" w:rsidTr="005140D9">
        <w:trPr>
          <w:trHeight w:val="2148"/>
        </w:trPr>
        <w:tc>
          <w:tcPr>
            <w:tcW w:w="1335" w:type="dxa"/>
          </w:tcPr>
          <w:p w:rsidR="00156916" w:rsidRDefault="00156916" w:rsidP="00156916">
            <w:pPr>
              <w:pStyle w:val="ListParagraph"/>
              <w:numPr>
                <w:ilvl w:val="0"/>
                <w:numId w:val="1"/>
              </w:numPr>
              <w:ind w:left="330"/>
            </w:pPr>
            <w:r>
              <w:t>Opening</w:t>
            </w:r>
          </w:p>
          <w:p w:rsidR="00156916" w:rsidRDefault="00156916" w:rsidP="00156916">
            <w:pPr>
              <w:pStyle w:val="ListParagraph"/>
              <w:numPr>
                <w:ilvl w:val="0"/>
                <w:numId w:val="1"/>
              </w:numPr>
              <w:ind w:left="330"/>
            </w:pPr>
            <w:r>
              <w:t>Inciting Incident</w:t>
            </w:r>
          </w:p>
          <w:p w:rsidR="00156916" w:rsidRDefault="00156916" w:rsidP="00156916">
            <w:pPr>
              <w:pStyle w:val="ListParagraph"/>
              <w:numPr>
                <w:ilvl w:val="0"/>
                <w:numId w:val="1"/>
              </w:numPr>
              <w:ind w:left="330"/>
            </w:pPr>
            <w:r>
              <w:t>Establish characters and world</w:t>
            </w:r>
          </w:p>
          <w:p w:rsidR="00156916" w:rsidRDefault="00156916" w:rsidP="00156916">
            <w:pPr>
              <w:pStyle w:val="ListParagraph"/>
              <w:numPr>
                <w:ilvl w:val="0"/>
                <w:numId w:val="1"/>
              </w:numPr>
              <w:ind w:left="330"/>
            </w:pPr>
            <w:r>
              <w:t>Game: Tutorial</w:t>
            </w:r>
          </w:p>
        </w:tc>
        <w:tc>
          <w:tcPr>
            <w:tcW w:w="1335" w:type="dxa"/>
          </w:tcPr>
          <w:p w:rsidR="00156916" w:rsidRDefault="00156916" w:rsidP="00156916">
            <w:pPr>
              <w:pStyle w:val="ListParagraph"/>
              <w:numPr>
                <w:ilvl w:val="0"/>
                <w:numId w:val="2"/>
              </w:numPr>
              <w:ind w:left="301"/>
            </w:pPr>
            <w:r>
              <w:t>Point of No Return</w:t>
            </w:r>
          </w:p>
          <w:p w:rsidR="00156916" w:rsidRDefault="00156916" w:rsidP="00156916">
            <w:pPr>
              <w:pStyle w:val="ListParagraph"/>
              <w:numPr>
                <w:ilvl w:val="0"/>
                <w:numId w:val="2"/>
              </w:numPr>
              <w:ind w:left="301"/>
            </w:pPr>
            <w:r>
              <w:t>Threshold Guardian</w:t>
            </w:r>
          </w:p>
        </w:tc>
        <w:tc>
          <w:tcPr>
            <w:tcW w:w="1336" w:type="dxa"/>
          </w:tcPr>
          <w:p w:rsidR="00156916" w:rsidRDefault="00156916">
            <w:r>
              <w:t>Into the new world</w:t>
            </w:r>
          </w:p>
        </w:tc>
        <w:tc>
          <w:tcPr>
            <w:tcW w:w="1336" w:type="dxa"/>
          </w:tcPr>
          <w:p w:rsidR="00156916" w:rsidRDefault="00156916">
            <w:r>
              <w:t>Midpoint</w:t>
            </w:r>
          </w:p>
          <w:p w:rsidR="00156916" w:rsidRDefault="00156916" w:rsidP="003910AB">
            <w:r>
              <w:t>Twist or Reversal</w:t>
            </w:r>
          </w:p>
        </w:tc>
        <w:tc>
          <w:tcPr>
            <w:tcW w:w="1336" w:type="dxa"/>
          </w:tcPr>
          <w:p w:rsidR="00156916" w:rsidRDefault="00156916">
            <w:r>
              <w:t>Darkest before dawn</w:t>
            </w:r>
          </w:p>
        </w:tc>
        <w:tc>
          <w:tcPr>
            <w:tcW w:w="1336" w:type="dxa"/>
          </w:tcPr>
          <w:p w:rsidR="00156916" w:rsidRDefault="00156916">
            <w:r>
              <w:t>Biggest challenge</w:t>
            </w:r>
          </w:p>
        </w:tc>
        <w:tc>
          <w:tcPr>
            <w:tcW w:w="1336" w:type="dxa"/>
          </w:tcPr>
          <w:p w:rsidR="00156916" w:rsidRDefault="00156916">
            <w:r>
              <w:t>Ending reward</w:t>
            </w:r>
          </w:p>
        </w:tc>
      </w:tr>
    </w:tbl>
    <w:p w:rsidR="00156916" w:rsidRDefault="00156916"/>
    <w:p w:rsidR="00156916" w:rsidRDefault="00156916">
      <w:r>
        <w:t>Within each of these sections, we have sequences of scenes or actions… different levels, new bosses, new dungeons. And each section both finishes off the previous section and sets up the next one.</w:t>
      </w:r>
    </w:p>
    <w:p w:rsidR="00156916" w:rsidRDefault="00156916" w:rsidP="00156916">
      <w:pPr>
        <w:jc w:val="center"/>
      </w:pPr>
      <w:r>
        <w:t xml:space="preserve">Action </w:t>
      </w:r>
      <w:r>
        <w:sym w:font="Wingdings" w:char="F0E0"/>
      </w:r>
      <w:r>
        <w:t xml:space="preserve"> result </w:t>
      </w:r>
      <w:r>
        <w:sym w:font="Wingdings" w:char="F0E0"/>
      </w:r>
      <w:r>
        <w:t xml:space="preserve"> Action </w:t>
      </w:r>
      <w:r>
        <w:sym w:font="Wingdings" w:char="F0E0"/>
      </w:r>
      <w:r>
        <w:t xml:space="preserve"> …</w:t>
      </w:r>
      <w:bookmarkStart w:id="0" w:name="_GoBack"/>
      <w:bookmarkEnd w:id="0"/>
    </w:p>
    <w:sectPr w:rsidR="00156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BDE"/>
    <w:multiLevelType w:val="hybridMultilevel"/>
    <w:tmpl w:val="075A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071B6"/>
    <w:multiLevelType w:val="hybridMultilevel"/>
    <w:tmpl w:val="34C8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16"/>
    <w:rsid w:val="00156916"/>
    <w:rsid w:val="00256EA5"/>
    <w:rsid w:val="004B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F51E"/>
  <w15:chartTrackingRefBased/>
  <w15:docId w15:val="{8030C4E7-9ABD-40ED-9295-4B9B122B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2017-09-07T18:03:00Z</dcterms:created>
  <dcterms:modified xsi:type="dcterms:W3CDTF">2017-09-07T18:13:00Z</dcterms:modified>
</cp:coreProperties>
</file>