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17" w:rsidRDefault="00942DE2">
      <w:r>
        <w:rPr>
          <w:rFonts w:ascii="Times New Roman" w:hAnsi="Times New Roman" w:cs="Times New Roman"/>
          <w:color w:val="1A1A1A"/>
          <w:sz w:val="24"/>
        </w:rPr>
        <w:t>Daniella Garcia</w:t>
      </w:r>
    </w:p>
    <w:p w:rsidR="00586C17" w:rsidRDefault="00586C17">
      <w:pPr>
        <w:jc w:val="center"/>
      </w:pPr>
    </w:p>
    <w:p w:rsidR="00586C17" w:rsidRDefault="00942DE2">
      <w:pPr>
        <w:jc w:val="center"/>
      </w:pPr>
      <w:r>
        <w:rPr>
          <w:rFonts w:ascii="Times New Roman" w:hAnsi="Times New Roman" w:cs="Times New Roman"/>
          <w:b/>
          <w:color w:val="FB0207"/>
          <w:sz w:val="30"/>
        </w:rPr>
        <w:t>Ethics Alert</w:t>
      </w:r>
    </w:p>
    <w:p w:rsidR="00586C17" w:rsidRDefault="00586C17">
      <w:pPr>
        <w:jc w:val="center"/>
      </w:pPr>
    </w:p>
    <w:p w:rsidR="00586C17" w:rsidRDefault="00942DE2">
      <w:r>
        <w:rPr>
          <w:rFonts w:ascii="Times New Roman" w:hAnsi="Times New Roman" w:cs="Times New Roman"/>
          <w:color w:val="1A1A1A"/>
          <w:sz w:val="24"/>
        </w:rPr>
        <w:t xml:space="preserve">If you are assisting an attorney in preparing a claim, be certain that the claim </w:t>
      </w:r>
      <w:proofErr w:type="gramStart"/>
      <w:r>
        <w:rPr>
          <w:rFonts w:ascii="Times New Roman" w:hAnsi="Times New Roman" w:cs="Times New Roman"/>
          <w:color w:val="1A1A1A"/>
          <w:sz w:val="24"/>
        </w:rPr>
        <w:t>is made</w:t>
      </w:r>
      <w:proofErr w:type="gramEnd"/>
      <w:r>
        <w:rPr>
          <w:rFonts w:ascii="Times New Roman" w:hAnsi="Times New Roman" w:cs="Times New Roman"/>
          <w:color w:val="1A1A1A"/>
          <w:sz w:val="24"/>
        </w:rPr>
        <w:t xml:space="preserve"> in a court that has jurisdiction over such a claim.</w:t>
      </w:r>
    </w:p>
    <w:p w:rsidR="00586C17" w:rsidRDefault="00586C17"/>
    <w:p w:rsidR="00586C17" w:rsidRDefault="00586C17">
      <w:bookmarkStart w:id="0" w:name="_GoBack"/>
      <w:bookmarkEnd w:id="0"/>
    </w:p>
    <w:p w:rsidR="00586C17" w:rsidRDefault="00942DE2">
      <w:r>
        <w:rPr>
          <w:rFonts w:ascii="Times New Roman" w:hAnsi="Times New Roman" w:cs="Times New Roman"/>
          <w:b/>
          <w:color w:val="1A1A1A"/>
          <w:sz w:val="24"/>
          <w:u w:val="single"/>
        </w:rPr>
        <w:t>Why is this important?</w:t>
      </w:r>
      <w:r>
        <w:rPr>
          <w:rFonts w:ascii="Times New Roman" w:hAnsi="Times New Roman" w:cs="Times New Roman"/>
          <w:color w:val="1A1A1A"/>
          <w:sz w:val="24"/>
        </w:rPr>
        <w:t xml:space="preserve"> A court can only consider a case, if it has the jurisdiction to hear it. You must make sure as a paralegal and </w:t>
      </w:r>
      <w:proofErr w:type="gramStart"/>
      <w:r>
        <w:rPr>
          <w:rFonts w:ascii="Times New Roman" w:hAnsi="Times New Roman" w:cs="Times New Roman"/>
          <w:color w:val="1A1A1A"/>
          <w:sz w:val="24"/>
        </w:rPr>
        <w:t>attorney,</w:t>
      </w:r>
      <w:proofErr w:type="gramEnd"/>
      <w:r>
        <w:rPr>
          <w:rFonts w:ascii="Times New Roman" w:hAnsi="Times New Roman" w:cs="Times New Roman"/>
          <w:color w:val="1A1A1A"/>
          <w:sz w:val="24"/>
        </w:rPr>
        <w:t xml:space="preserve"> you are filing your claims in the correct court in the correct jurisdiction. Otherwise, you will face unnecessary obstacles and unethi</w:t>
      </w:r>
      <w:r>
        <w:rPr>
          <w:rFonts w:ascii="Times New Roman" w:hAnsi="Times New Roman" w:cs="Times New Roman"/>
          <w:color w:val="1A1A1A"/>
          <w:sz w:val="24"/>
        </w:rPr>
        <w:t>cal behaviors.</w:t>
      </w:r>
    </w:p>
    <w:p w:rsidR="00586C17" w:rsidRDefault="00586C17"/>
    <w:p w:rsidR="00586C17" w:rsidRDefault="00942DE2">
      <w:r>
        <w:rPr>
          <w:rFonts w:ascii="Times New Roman" w:hAnsi="Times New Roman" w:cs="Times New Roman"/>
          <w:color w:val="1A1A1A"/>
          <w:sz w:val="24"/>
        </w:rPr>
        <w:t xml:space="preserve">With such dilemma would be having a client’s case dismissed. If the claim is filed with the clerk and then later determined that it </w:t>
      </w:r>
      <w:proofErr w:type="gramStart"/>
      <w:r>
        <w:rPr>
          <w:rFonts w:ascii="Times New Roman" w:hAnsi="Times New Roman" w:cs="Times New Roman"/>
          <w:color w:val="1A1A1A"/>
          <w:sz w:val="24"/>
        </w:rPr>
        <w:t>was filed</w:t>
      </w:r>
      <w:proofErr w:type="gramEnd"/>
      <w:r>
        <w:rPr>
          <w:rFonts w:ascii="Times New Roman" w:hAnsi="Times New Roman" w:cs="Times New Roman"/>
          <w:color w:val="1A1A1A"/>
          <w:sz w:val="24"/>
        </w:rPr>
        <w:t xml:space="preserve"> in error would and can result in a dismissal. A client’s case </w:t>
      </w:r>
      <w:proofErr w:type="gramStart"/>
      <w:r>
        <w:rPr>
          <w:rFonts w:ascii="Times New Roman" w:hAnsi="Times New Roman" w:cs="Times New Roman"/>
          <w:color w:val="1A1A1A"/>
          <w:sz w:val="24"/>
        </w:rPr>
        <w:t>can be harmed</w:t>
      </w:r>
      <w:proofErr w:type="gramEnd"/>
      <w:r>
        <w:rPr>
          <w:rFonts w:ascii="Times New Roman" w:hAnsi="Times New Roman" w:cs="Times New Roman"/>
          <w:color w:val="1A1A1A"/>
          <w:sz w:val="24"/>
        </w:rPr>
        <w:t xml:space="preserve"> if not file before the</w:t>
      </w:r>
      <w:r>
        <w:rPr>
          <w:rFonts w:ascii="Times New Roman" w:hAnsi="Times New Roman" w:cs="Times New Roman"/>
          <w:color w:val="1A1A1A"/>
          <w:sz w:val="24"/>
        </w:rPr>
        <w:t xml:space="preserve"> statute of limitations expired.</w:t>
      </w:r>
    </w:p>
    <w:p w:rsidR="00586C17" w:rsidRDefault="00586C17"/>
    <w:p w:rsidR="00586C17" w:rsidRDefault="00942DE2">
      <w:r>
        <w:rPr>
          <w:rFonts w:ascii="Times New Roman" w:hAnsi="Times New Roman" w:cs="Times New Roman"/>
          <w:color w:val="1A1A1A"/>
          <w:sz w:val="24"/>
        </w:rPr>
        <w:t>If you only have three years to file a personal injury case in New York. You are cutting it short before the date and you send it to the wrong court-- your client just lost their opportunity to present their case on the ma</w:t>
      </w:r>
      <w:r>
        <w:rPr>
          <w:rFonts w:ascii="Times New Roman" w:hAnsi="Times New Roman" w:cs="Times New Roman"/>
          <w:color w:val="1A1A1A"/>
          <w:sz w:val="24"/>
        </w:rPr>
        <w:t xml:space="preserve">tter. Another example would be you </w:t>
      </w:r>
      <w:proofErr w:type="gramStart"/>
      <w:r>
        <w:rPr>
          <w:rFonts w:ascii="Times New Roman" w:hAnsi="Times New Roman" w:cs="Times New Roman"/>
          <w:color w:val="1A1A1A"/>
          <w:sz w:val="24"/>
        </w:rPr>
        <w:t>wouldn't</w:t>
      </w:r>
      <w:proofErr w:type="gramEnd"/>
      <w:r>
        <w:rPr>
          <w:rFonts w:ascii="Times New Roman" w:hAnsi="Times New Roman" w:cs="Times New Roman"/>
          <w:color w:val="1A1A1A"/>
          <w:sz w:val="24"/>
        </w:rPr>
        <w:t xml:space="preserve"> file a divorce case in Family Court when there is no jurisdiction to hear that matter but in Supreme Court.</w:t>
      </w:r>
    </w:p>
    <w:p w:rsidR="00586C17" w:rsidRDefault="00586C17"/>
    <w:p w:rsidR="00586C17" w:rsidRDefault="00942DE2">
      <w:r>
        <w:rPr>
          <w:rFonts w:ascii="Times New Roman" w:hAnsi="Times New Roman" w:cs="Times New Roman"/>
          <w:color w:val="1A1A1A"/>
          <w:sz w:val="24"/>
        </w:rPr>
        <w:t xml:space="preserve">A Malpractice suite </w:t>
      </w:r>
      <w:proofErr w:type="gramStart"/>
      <w:r>
        <w:rPr>
          <w:rFonts w:ascii="Times New Roman" w:hAnsi="Times New Roman" w:cs="Times New Roman"/>
          <w:color w:val="1A1A1A"/>
          <w:sz w:val="24"/>
        </w:rPr>
        <w:t>can be brought</w:t>
      </w:r>
      <w:proofErr w:type="gramEnd"/>
      <w:r>
        <w:rPr>
          <w:rFonts w:ascii="Times New Roman" w:hAnsi="Times New Roman" w:cs="Times New Roman"/>
          <w:color w:val="1A1A1A"/>
          <w:sz w:val="24"/>
        </w:rPr>
        <w:t xml:space="preserve"> against the attorney for negligence and a breach of the Duty to care</w:t>
      </w:r>
      <w:r>
        <w:rPr>
          <w:rFonts w:ascii="Times New Roman" w:hAnsi="Times New Roman" w:cs="Times New Roman"/>
          <w:color w:val="1A1A1A"/>
          <w:sz w:val="24"/>
        </w:rPr>
        <w:t>. The American Bar Association’s preamble and scopes of a Lawyer’s responsibilities is stated as; [1] A lawyer, as a member of the legal profession, is a representative of clients, an officer of the legal system and a public citizen having special responsi</w:t>
      </w:r>
      <w:r>
        <w:rPr>
          <w:rFonts w:ascii="Times New Roman" w:hAnsi="Times New Roman" w:cs="Times New Roman"/>
          <w:color w:val="1A1A1A"/>
          <w:sz w:val="24"/>
        </w:rPr>
        <w:t>bility for the quality of justice.</w:t>
      </w:r>
    </w:p>
    <w:p w:rsidR="00586C17" w:rsidRDefault="00942DE2">
      <w:r>
        <w:rPr>
          <w:rFonts w:ascii="Times New Roman" w:hAnsi="Times New Roman" w:cs="Times New Roman"/>
          <w:color w:val="1A1A1A"/>
          <w:sz w:val="24"/>
        </w:rPr>
        <w:t xml:space="preserve"> </w:t>
      </w:r>
    </w:p>
    <w:p w:rsidR="00586C17" w:rsidRDefault="00942DE2">
      <w:r>
        <w:rPr>
          <w:rFonts w:ascii="Times New Roman" w:hAnsi="Times New Roman" w:cs="Times New Roman"/>
          <w:color w:val="1A1A1A"/>
          <w:sz w:val="24"/>
        </w:rPr>
        <w:t xml:space="preserve">Even though Paralegals are not licensed, we are still obligated to practice good conducts of Ethics and professional responsibility. </w:t>
      </w:r>
      <w:r>
        <w:rPr>
          <w:rFonts w:ascii="Times New Roman" w:hAnsi="Times New Roman" w:cs="Times New Roman"/>
          <w:b/>
          <w:color w:val="1A1A1A"/>
          <w:sz w:val="24"/>
        </w:rPr>
        <w:t xml:space="preserve">NALA </w:t>
      </w:r>
      <w:r>
        <w:rPr>
          <w:rFonts w:ascii="Times New Roman" w:hAnsi="Times New Roman" w:cs="Times New Roman"/>
          <w:color w:val="1A1A1A"/>
          <w:sz w:val="24"/>
        </w:rPr>
        <w:t>(</w:t>
      </w:r>
      <w:r>
        <w:rPr>
          <w:rFonts w:ascii="Times New Roman" w:hAnsi="Times New Roman" w:cs="Times New Roman"/>
          <w:i/>
          <w:color w:val="1A1A1A"/>
          <w:sz w:val="24"/>
        </w:rPr>
        <w:t>National Association of Legal Assistants, Inc.</w:t>
      </w:r>
      <w:r>
        <w:rPr>
          <w:rFonts w:ascii="Times New Roman" w:hAnsi="Times New Roman" w:cs="Times New Roman"/>
          <w:color w:val="1A1A1A"/>
          <w:sz w:val="24"/>
        </w:rPr>
        <w:t>) has established ‘Canons’ which a</w:t>
      </w:r>
      <w:r>
        <w:rPr>
          <w:rFonts w:ascii="Times New Roman" w:hAnsi="Times New Roman" w:cs="Times New Roman"/>
          <w:color w:val="1A1A1A"/>
          <w:sz w:val="24"/>
        </w:rPr>
        <w:t xml:space="preserve">re rules that were step up to help aid paralegals and attorneys. In Canon #6 </w:t>
      </w:r>
      <w:proofErr w:type="gramStart"/>
      <w:r>
        <w:rPr>
          <w:rFonts w:ascii="Times New Roman" w:hAnsi="Times New Roman" w:cs="Times New Roman"/>
          <w:color w:val="1A1A1A"/>
          <w:sz w:val="24"/>
        </w:rPr>
        <w:t>-</w:t>
      </w:r>
      <w:proofErr w:type="gramEnd"/>
      <w:r>
        <w:rPr>
          <w:rFonts w:ascii="Times New Roman" w:hAnsi="Times New Roman" w:cs="Times New Roman"/>
          <w:color w:val="1A1A1A"/>
          <w:sz w:val="24"/>
        </w:rPr>
        <w:t> A paralegal must strive to maintain integrity and a high degree of competency through education and training with respect to professional responsibility, local rules and practic</w:t>
      </w:r>
      <w:r>
        <w:rPr>
          <w:rFonts w:ascii="Times New Roman" w:hAnsi="Times New Roman" w:cs="Times New Roman"/>
          <w:color w:val="1A1A1A"/>
          <w:sz w:val="24"/>
        </w:rPr>
        <w:t>e, and through continuing education in substantive areas of law to better assist the legal profession in fulfilling its duty to provide legal service.</w:t>
      </w:r>
    </w:p>
    <w:p w:rsidR="00586C17" w:rsidRDefault="00586C17"/>
    <w:p w:rsidR="00586C17" w:rsidRDefault="00586C17"/>
    <w:p w:rsidR="00586C17" w:rsidRDefault="00586C17"/>
    <w:p w:rsidR="00586C17" w:rsidRDefault="00586C17"/>
    <w:p w:rsidR="00586C17" w:rsidRDefault="00586C17"/>
    <w:p w:rsidR="00586C17" w:rsidRDefault="00586C17"/>
    <w:p w:rsidR="00586C17" w:rsidRDefault="00586C17"/>
    <w:p w:rsidR="00586C17" w:rsidRDefault="00586C17"/>
    <w:p w:rsidR="00586C17" w:rsidRDefault="00586C17"/>
    <w:p w:rsidR="00586C17" w:rsidRDefault="00586C17"/>
    <w:p w:rsidR="00586C17" w:rsidRDefault="00586C17"/>
    <w:p w:rsidR="00586C17" w:rsidRDefault="00586C17"/>
    <w:p w:rsidR="00586C17" w:rsidRDefault="00586C17"/>
    <w:p w:rsidR="00586C17" w:rsidRDefault="00586C17"/>
    <w:p w:rsidR="00586C17" w:rsidRDefault="00586C17"/>
    <w:p w:rsidR="00586C17" w:rsidRDefault="00942DE2">
      <w:r>
        <w:rPr>
          <w:rFonts w:ascii="Times New Roman" w:hAnsi="Times New Roman" w:cs="Times New Roman"/>
          <w:color w:val="1A1A1A"/>
          <w:sz w:val="24"/>
        </w:rPr>
        <w:t>Bibliography</w:t>
      </w:r>
    </w:p>
    <w:p w:rsidR="00586C17" w:rsidRDefault="00586C17"/>
    <w:p w:rsidR="00586C17" w:rsidRDefault="00586C17"/>
    <w:p w:rsidR="00586C17" w:rsidRDefault="00942DE2">
      <w:pPr>
        <w:spacing w:after="240"/>
        <w:ind w:left="-20"/>
      </w:pPr>
      <w:r>
        <w:rPr>
          <w:rFonts w:ascii="Times" w:hAnsi="Times" w:cs="Times"/>
          <w:color w:val="000000"/>
          <w:sz w:val="24"/>
        </w:rPr>
        <w:t xml:space="preserve">“Model Rules of Professional Conduct: Preamble &amp; Scope.” </w:t>
      </w:r>
      <w:r>
        <w:rPr>
          <w:rFonts w:ascii="Times" w:hAnsi="Times" w:cs="Times"/>
          <w:i/>
          <w:color w:val="000000"/>
          <w:sz w:val="24"/>
        </w:rPr>
        <w:t>American Bar Association</w:t>
      </w:r>
      <w:r>
        <w:rPr>
          <w:rFonts w:ascii="Times" w:hAnsi="Times" w:cs="Times"/>
          <w:color w:val="000000"/>
          <w:sz w:val="24"/>
        </w:rPr>
        <w:t xml:space="preserve">, www.americanbar.org/groups/professional_responsibility/publications/model_rules_of_professional_conduct/model_rules_of_professional_conduct_preamble_scope/. </w:t>
      </w:r>
    </w:p>
    <w:p w:rsidR="00586C17" w:rsidRDefault="00942DE2">
      <w:pPr>
        <w:spacing w:after="240"/>
        <w:ind w:left="-20"/>
      </w:pPr>
      <w:r>
        <w:rPr>
          <w:rFonts w:ascii="Times" w:hAnsi="Times" w:cs="Times"/>
          <w:color w:val="000000"/>
          <w:sz w:val="24"/>
        </w:rPr>
        <w:t xml:space="preserve">David </w:t>
      </w:r>
      <w:proofErr w:type="spellStart"/>
      <w:r>
        <w:rPr>
          <w:rFonts w:ascii="Times" w:hAnsi="Times" w:cs="Times"/>
          <w:color w:val="000000"/>
          <w:sz w:val="24"/>
        </w:rPr>
        <w:t>Goguen</w:t>
      </w:r>
      <w:proofErr w:type="spellEnd"/>
      <w:r>
        <w:rPr>
          <w:rFonts w:ascii="Times" w:hAnsi="Times" w:cs="Times"/>
          <w:color w:val="000000"/>
          <w:sz w:val="24"/>
        </w:rPr>
        <w:t xml:space="preserve">, J.D. “New York Personal Injury Laws and Liability Rules.” </w:t>
      </w:r>
      <w:r>
        <w:rPr>
          <w:rFonts w:ascii="Times" w:hAnsi="Times" w:cs="Times"/>
          <w:i/>
          <w:color w:val="000000"/>
          <w:sz w:val="24"/>
        </w:rPr>
        <w:t>Www.alllaw.com</w:t>
      </w:r>
      <w:r>
        <w:rPr>
          <w:rFonts w:ascii="Times" w:hAnsi="Times" w:cs="Times"/>
          <w:color w:val="000000"/>
          <w:sz w:val="24"/>
        </w:rPr>
        <w:t xml:space="preserve">, Nolo, 15 Nov. 2019, www.alllaw.com/articles/nolo/personal-injury/laws-new-york.html. </w:t>
      </w:r>
    </w:p>
    <w:p w:rsidR="00586C17" w:rsidRDefault="00942DE2">
      <w:pPr>
        <w:ind w:left="-20"/>
      </w:pPr>
      <w:r>
        <w:rPr>
          <w:rFonts w:ascii="Times New Roman" w:hAnsi="Times New Roman" w:cs="Times New Roman"/>
          <w:color w:val="1A1A1A"/>
          <w:sz w:val="24"/>
        </w:rPr>
        <w:t xml:space="preserve">The Legal Writing Handbook: Practice Book, by Laurel Currie Oates and Anne </w:t>
      </w:r>
      <w:proofErr w:type="spellStart"/>
      <w:r>
        <w:rPr>
          <w:rFonts w:ascii="Times New Roman" w:hAnsi="Times New Roman" w:cs="Times New Roman"/>
          <w:color w:val="1A1A1A"/>
          <w:sz w:val="24"/>
        </w:rPr>
        <w:t>Enquist</w:t>
      </w:r>
      <w:proofErr w:type="spellEnd"/>
      <w:r>
        <w:rPr>
          <w:rFonts w:ascii="Times New Roman" w:hAnsi="Times New Roman" w:cs="Times New Roman"/>
          <w:color w:val="1A1A1A"/>
          <w:sz w:val="24"/>
        </w:rPr>
        <w:t xml:space="preserve">, Wolters Kluwer, Law &amp; Business, 2010, pp. 11–11. </w:t>
      </w:r>
    </w:p>
    <w:p w:rsidR="00586C17" w:rsidRDefault="00586C17">
      <w:pPr>
        <w:ind w:left="-20"/>
      </w:pPr>
    </w:p>
    <w:p w:rsidR="00586C17" w:rsidRDefault="00942DE2">
      <w:pPr>
        <w:ind w:left="-20"/>
      </w:pPr>
      <w:r>
        <w:rPr>
          <w:rFonts w:ascii="Times New Roman" w:hAnsi="Times New Roman" w:cs="Times New Roman"/>
          <w:color w:val="1A1A1A"/>
          <w:sz w:val="24"/>
        </w:rPr>
        <w:t>“NALA Code of Ethic</w:t>
      </w:r>
      <w:r>
        <w:rPr>
          <w:rFonts w:ascii="Times New Roman" w:hAnsi="Times New Roman" w:cs="Times New Roman"/>
          <w:color w:val="1A1A1A"/>
          <w:sz w:val="24"/>
        </w:rPr>
        <w:t xml:space="preserve">s and Professional Responsibility.” Nala.org, www.nala.org/certification/nala-code-ethics-and-professional-responsibility. </w:t>
      </w:r>
    </w:p>
    <w:sectPr w:rsidR="00586C17">
      <w:pgSz w:w="12240" w:h="15840"/>
      <w:pgMar w:top="1008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17"/>
    <w:rsid w:val="00586C17"/>
    <w:rsid w:val="0094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367F4-8A3B-4754-8FD6-CD8158C0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3BFAB29B-4084-44BE-8F99-14C3DEAB8E7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Kerin Coughlin</dc:creator>
  <cp:keywords>cursorLocation=2862, fitsPagesWidth=1</cp:keywords>
  <cp:lastModifiedBy>Kerin Coughlin</cp:lastModifiedBy>
  <cp:revision>2</cp:revision>
  <dcterms:created xsi:type="dcterms:W3CDTF">2021-04-13T20:57:00Z</dcterms:created>
  <dcterms:modified xsi:type="dcterms:W3CDTF">2021-04-13T20:57:00Z</dcterms:modified>
</cp:coreProperties>
</file>