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6F0D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67A32D1F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7A06F193" w14:textId="77777777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8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776E8325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006452" w:rsidRPr="00A21316" w14:paraId="2B4AEF09" w14:textId="77777777">
        <w:tc>
          <w:tcPr>
            <w:tcW w:w="3258" w:type="dxa"/>
          </w:tcPr>
          <w:p w14:paraId="65AA0E43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47F208DD" w14:textId="42FA1463" w:rsidR="008B2B47" w:rsidRPr="00A21316" w:rsidRDefault="000F2650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Replacement of pre- or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co-requisite </w:t>
            </w:r>
            <w:r w:rsidR="00693B2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ARB 1102 </w:t>
            </w:r>
            <w:r w:rsidR="00086E4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in the college catalog description of 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>A</w:t>
            </w:r>
            <w:r w:rsidR="00086E49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2201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with prerequisite  ARB 1102 or department approval.</w:t>
            </w:r>
          </w:p>
        </w:tc>
      </w:tr>
      <w:tr w:rsidR="00006452" w:rsidRPr="00A21316" w14:paraId="786EF493" w14:textId="77777777">
        <w:tc>
          <w:tcPr>
            <w:tcW w:w="3258" w:type="dxa"/>
          </w:tcPr>
          <w:p w14:paraId="74C1038F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BB2763E" w14:textId="3C71A746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10/20/18</w:t>
            </w:r>
          </w:p>
        </w:tc>
      </w:tr>
      <w:tr w:rsidR="00006452" w:rsidRPr="00A21316" w14:paraId="5A0409D9" w14:textId="77777777">
        <w:tc>
          <w:tcPr>
            <w:tcW w:w="3258" w:type="dxa"/>
          </w:tcPr>
          <w:p w14:paraId="53A99341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2B82F52A" w14:textId="234A53C2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 Modification</w:t>
            </w:r>
          </w:p>
        </w:tc>
      </w:tr>
      <w:tr w:rsidR="00006452" w:rsidRPr="00A21316" w14:paraId="0D3E65A6" w14:textId="77777777">
        <w:tc>
          <w:tcPr>
            <w:tcW w:w="3258" w:type="dxa"/>
          </w:tcPr>
          <w:p w14:paraId="67FAAF82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172BFABA" w14:textId="70C5A7A6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Rigofredo Granados</w:t>
            </w:r>
          </w:p>
        </w:tc>
      </w:tr>
      <w:tr w:rsidR="00006452" w:rsidRPr="00A21316" w14:paraId="4A9D1675" w14:textId="77777777">
        <w:tc>
          <w:tcPr>
            <w:tcW w:w="3258" w:type="dxa"/>
          </w:tcPr>
          <w:p w14:paraId="2DCE4DFF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E930E6B" w14:textId="384F5D87" w:rsidR="008B2B47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Humanities</w:t>
            </w:r>
          </w:p>
        </w:tc>
      </w:tr>
      <w:tr w:rsidR="00006452" w:rsidRPr="00A21316" w14:paraId="10E6A7A8" w14:textId="77777777">
        <w:tc>
          <w:tcPr>
            <w:tcW w:w="3258" w:type="dxa"/>
          </w:tcPr>
          <w:p w14:paraId="07735C73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6FAE685D" w14:textId="07B6D3C6" w:rsidR="00140AE2" w:rsidRPr="00A21316" w:rsidRDefault="00BD0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10-11-18</w:t>
            </w:r>
          </w:p>
        </w:tc>
      </w:tr>
      <w:tr w:rsidR="00006452" w:rsidRPr="00A21316" w14:paraId="0B3D993C" w14:textId="77777777">
        <w:tc>
          <w:tcPr>
            <w:tcW w:w="3258" w:type="dxa"/>
          </w:tcPr>
          <w:p w14:paraId="7BBA92D9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3FA07F3A" w14:textId="2C539403" w:rsidR="00F24621" w:rsidRPr="00A21316" w:rsidRDefault="000111B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 Delilkan</w:t>
            </w:r>
          </w:p>
        </w:tc>
      </w:tr>
      <w:tr w:rsidR="00006452" w:rsidRPr="00A21316" w14:paraId="02DFD715" w14:textId="77777777">
        <w:tc>
          <w:tcPr>
            <w:tcW w:w="3258" w:type="dxa"/>
          </w:tcPr>
          <w:p w14:paraId="552C3902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1C93F3FF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304312F" w14:textId="476E5224" w:rsidR="00D435A7" w:rsidRPr="00A21316" w:rsidRDefault="00BD04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11AEA72" wp14:editId="50A0E497">
                  <wp:extent cx="914400" cy="40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10-25-18</w:t>
            </w:r>
          </w:p>
        </w:tc>
      </w:tr>
      <w:tr w:rsidR="00006452" w:rsidRPr="00A21316" w14:paraId="158A6AA4" w14:textId="77777777">
        <w:tc>
          <w:tcPr>
            <w:tcW w:w="3258" w:type="dxa"/>
          </w:tcPr>
          <w:p w14:paraId="604AEF9B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5D7093E" w14:textId="278C784D" w:rsidR="00F24621" w:rsidRPr="00A21316" w:rsidRDefault="00B5260C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</w:t>
            </w:r>
            <w:r w:rsidR="000111B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Vazquez-Poritz</w:t>
            </w:r>
          </w:p>
        </w:tc>
      </w:tr>
      <w:tr w:rsidR="00006452" w:rsidRPr="00A21316" w14:paraId="698CCBA3" w14:textId="77777777">
        <w:tc>
          <w:tcPr>
            <w:tcW w:w="3258" w:type="dxa"/>
          </w:tcPr>
          <w:p w14:paraId="7A29C441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4FEA4603" w14:textId="1548D21B" w:rsidR="00140AE2" w:rsidRPr="00A21316" w:rsidRDefault="00D565F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5FE7481B" wp14:editId="46C62E9E">
                  <wp:extent cx="1210945" cy="321945"/>
                  <wp:effectExtent l="0" t="0" r="8255" b="825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10/26/18</w:t>
            </w:r>
          </w:p>
        </w:tc>
      </w:tr>
      <w:tr w:rsidR="00006452" w:rsidRPr="00A21316" w14:paraId="25D28B6D" w14:textId="77777777">
        <w:tc>
          <w:tcPr>
            <w:tcW w:w="3258" w:type="dxa"/>
          </w:tcPr>
          <w:p w14:paraId="596D114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483D455C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719AAF76" w14:textId="49AFFAFD" w:rsidR="00564936" w:rsidRPr="00A21316" w:rsidRDefault="000F2650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Replace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the present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pre- or 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>co-requisite A</w:t>
            </w:r>
            <w:r w:rsidR="00693B2C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1102 </w:t>
            </w:r>
            <w:r w:rsidR="00086E49">
              <w:rPr>
                <w:rFonts w:asciiTheme="majorHAnsi" w:hAnsiTheme="majorHAnsi" w:cs="Times New Roman"/>
                <w:b/>
                <w:sz w:val="22"/>
                <w:szCs w:val="22"/>
              </w:rPr>
              <w:t>in the college catalog description of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</w:t>
            </w:r>
            <w:r w:rsidR="00693B2C">
              <w:rPr>
                <w:rFonts w:asciiTheme="majorHAnsi" w:hAnsiTheme="majorHAnsi" w:cs="Times New Roman"/>
                <w:b/>
                <w:sz w:val="22"/>
                <w:szCs w:val="22"/>
              </w:rPr>
              <w:t>RB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2201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with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the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>appropriate prerequisite</w:t>
            </w:r>
            <w:r w:rsidR="00006452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B6B23">
              <w:rPr>
                <w:rFonts w:asciiTheme="majorHAnsi" w:hAnsiTheme="majorHAnsi" w:cs="Times New Roman"/>
                <w:b/>
                <w:sz w:val="22"/>
                <w:szCs w:val="22"/>
              </w:rPr>
              <w:t>ARB 1102 or department approval.</w:t>
            </w:r>
          </w:p>
          <w:p w14:paraId="564A484A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AC413A0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31CBAC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45F6AB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1B8DB12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006452" w:rsidRPr="00A21316" w14:paraId="240205D1" w14:textId="77777777" w:rsidTr="00A21316">
        <w:trPr>
          <w:trHeight w:val="1745"/>
        </w:trPr>
        <w:tc>
          <w:tcPr>
            <w:tcW w:w="3258" w:type="dxa"/>
          </w:tcPr>
          <w:p w14:paraId="193B8F0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1CEB668D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0DC9E2A0" w14:textId="6E520E62" w:rsidR="00564936" w:rsidRPr="00A21316" w:rsidRDefault="0000645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The Arabic language is offered in a sequence of four courses (ARB 1101, 1102, 2201, 2202) where</w:t>
            </w:r>
            <w:r w:rsidR="00D26DE9">
              <w:rPr>
                <w:rFonts w:asciiTheme="majorHAnsi" w:hAnsiTheme="majorHAnsi" w:cs="Times New Roman"/>
                <w:b/>
                <w:sz w:val="22"/>
                <w:szCs w:val="22"/>
              </w:rPr>
              <w:t>, beginning with ARB 1102, the previous course in the sequence is only required as a prerequisite</w:t>
            </w:r>
            <w:r w:rsidR="00BD04A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may not be taken simultaneously with the level above</w:t>
            </w:r>
            <w:r w:rsidR="00D26DE9">
              <w:rPr>
                <w:rFonts w:asciiTheme="majorHAnsi" w:hAnsiTheme="majorHAnsi" w:cs="Times New Roman"/>
                <w:b/>
                <w:sz w:val="22"/>
                <w:szCs w:val="22"/>
              </w:rPr>
              <w:t>.</w:t>
            </w:r>
          </w:p>
          <w:p w14:paraId="1507DED5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9FC488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E7730E6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D9B9078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006452" w:rsidRPr="00A21316" w14:paraId="4364617A" w14:textId="77777777">
        <w:trPr>
          <w:trHeight w:val="1511"/>
        </w:trPr>
        <w:tc>
          <w:tcPr>
            <w:tcW w:w="3258" w:type="dxa"/>
          </w:tcPr>
          <w:p w14:paraId="7CA5DB9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01E5562C" w14:textId="77777777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56277946" w14:textId="4F5F276C" w:rsidR="00564936" w:rsidRPr="00A21316" w:rsidRDefault="00D26DE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First submission of Present proposal.</w:t>
            </w:r>
          </w:p>
        </w:tc>
      </w:tr>
    </w:tbl>
    <w:p w14:paraId="7CFC5723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77A7E767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lastRenderedPageBreak/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7F6546D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6B5B79A6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F56C38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2E97CD03" w14:textId="77777777" w:rsidR="005F58C0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10A0C40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028E305F" w14:textId="77777777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23E2537A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3CA9342F" w14:textId="77777777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2267F510" w14:textId="77777777" w:rsidTr="003C76CA">
        <w:tc>
          <w:tcPr>
            <w:tcW w:w="7848" w:type="dxa"/>
            <w:shd w:val="clear" w:color="auto" w:fill="E6E6E6"/>
          </w:tcPr>
          <w:p w14:paraId="4243B6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3AC7E9FA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06098E48" w14:textId="77777777">
        <w:tc>
          <w:tcPr>
            <w:tcW w:w="7848" w:type="dxa"/>
          </w:tcPr>
          <w:p w14:paraId="0931271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3DB5E471" w14:textId="10784B01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3BA5483" w14:textId="77777777">
        <w:tc>
          <w:tcPr>
            <w:tcW w:w="7848" w:type="dxa"/>
          </w:tcPr>
          <w:p w14:paraId="37A421B8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2EAE6736" w14:textId="71E226FF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03E23C65" w14:textId="77777777">
        <w:tc>
          <w:tcPr>
            <w:tcW w:w="7848" w:type="dxa"/>
          </w:tcPr>
          <w:p w14:paraId="4E4913E2" w14:textId="77777777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648CAD53" w14:textId="5CFEC79A" w:rsidR="00576098" w:rsidRPr="00A21316" w:rsidRDefault="00BD04A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32568F4D" w14:textId="77777777">
        <w:tc>
          <w:tcPr>
            <w:tcW w:w="7848" w:type="dxa"/>
          </w:tcPr>
          <w:p w14:paraId="1933B01B" w14:textId="77777777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6EF7C53C" w14:textId="353C3E7B" w:rsidR="002E5A57" w:rsidRPr="00A21316" w:rsidRDefault="00BD04A7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4A0DB14D" w14:textId="77777777">
        <w:tc>
          <w:tcPr>
            <w:tcW w:w="7848" w:type="dxa"/>
          </w:tcPr>
          <w:p w14:paraId="3DC4443B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2D7A5B4F" w14:textId="25B10910" w:rsidR="00576098" w:rsidRPr="00A21316" w:rsidRDefault="00D565F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587E5C40" w14:textId="77777777">
        <w:tc>
          <w:tcPr>
            <w:tcW w:w="7848" w:type="dxa"/>
          </w:tcPr>
          <w:p w14:paraId="0A57BB61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62BC3AFF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E16C06E" w14:textId="77777777" w:rsidR="00576098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LAA</w:t>
            </w:r>
          </w:p>
          <w:p w14:paraId="62F59B48" w14:textId="77777777" w:rsidR="00D26DE9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LAS</w:t>
            </w:r>
          </w:p>
          <w:p w14:paraId="6A3042C5" w14:textId="2403E6FD" w:rsidR="00D26DE9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BA</w:t>
            </w:r>
          </w:p>
        </w:tc>
      </w:tr>
      <w:tr w:rsidR="00576098" w:rsidRPr="00A21316" w14:paraId="548A2257" w14:textId="77777777">
        <w:tc>
          <w:tcPr>
            <w:tcW w:w="7848" w:type="dxa"/>
          </w:tcPr>
          <w:p w14:paraId="02A5F78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34163F60" w14:textId="2E1D96CB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4F5BC5B4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25433A1" w14:textId="77777777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1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4D8108" w14:textId="3BA05CD8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0EBC7445" w14:textId="77777777" w:rsidR="00576098" w:rsidRPr="00A21316" w:rsidRDefault="00576098" w:rsidP="00576098">
      <w:pPr>
        <w:rPr>
          <w:rFonts w:asciiTheme="majorHAnsi" w:hAnsiTheme="majorHAnsi"/>
        </w:rPr>
      </w:pPr>
    </w:p>
    <w:p w14:paraId="6EC5386E" w14:textId="77777777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1F12CB19" w14:textId="77777777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4B651BAB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2F0650B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53D6D3" w14:textId="3FF7AC6D" w:rsidR="00576098" w:rsidRPr="00A21316" w:rsidRDefault="00D26DE9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16DB937A" w14:textId="77777777">
        <w:trPr>
          <w:trHeight w:val="332"/>
        </w:trPr>
        <w:tc>
          <w:tcPr>
            <w:tcW w:w="7848" w:type="dxa"/>
          </w:tcPr>
          <w:p w14:paraId="00E33FC0" w14:textId="77777777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91146F3" w14:textId="1216B159" w:rsidR="00576098" w:rsidRPr="00A21316" w:rsidRDefault="00D26DE9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00B55AF8" w14:textId="77777777" w:rsidR="005907A2" w:rsidRDefault="005907A2" w:rsidP="005907A2">
      <w:pPr>
        <w:rPr>
          <w:b/>
          <w:u w:val="single"/>
        </w:rPr>
      </w:pPr>
    </w:p>
    <w:p w14:paraId="486F9B4C" w14:textId="77777777" w:rsidR="005907A2" w:rsidRDefault="005907A2" w:rsidP="005907A2">
      <w:pPr>
        <w:rPr>
          <w:b/>
          <w:u w:val="single"/>
        </w:rPr>
      </w:pPr>
    </w:p>
    <w:p w14:paraId="7CA58178" w14:textId="77777777" w:rsidR="005907A2" w:rsidRDefault="005907A2" w:rsidP="005907A2">
      <w:pPr>
        <w:rPr>
          <w:b/>
          <w:u w:val="single"/>
        </w:rPr>
      </w:pPr>
    </w:p>
    <w:p w14:paraId="7464D7E5" w14:textId="77777777" w:rsidR="005907A2" w:rsidRDefault="005907A2" w:rsidP="005907A2">
      <w:pPr>
        <w:rPr>
          <w:b/>
          <w:u w:val="single"/>
        </w:rPr>
      </w:pPr>
    </w:p>
    <w:p w14:paraId="5BBB5D68" w14:textId="77777777" w:rsidR="005907A2" w:rsidRDefault="005907A2" w:rsidP="005907A2">
      <w:pPr>
        <w:rPr>
          <w:b/>
          <w:u w:val="single"/>
        </w:rPr>
      </w:pPr>
    </w:p>
    <w:p w14:paraId="3DFB4A4E" w14:textId="77777777" w:rsidR="005907A2" w:rsidRDefault="005907A2" w:rsidP="005907A2">
      <w:pPr>
        <w:rPr>
          <w:b/>
          <w:u w:val="single"/>
        </w:rPr>
      </w:pPr>
    </w:p>
    <w:p w14:paraId="6C5E5EE9" w14:textId="77777777" w:rsidR="005907A2" w:rsidRDefault="005907A2" w:rsidP="005907A2">
      <w:pPr>
        <w:rPr>
          <w:b/>
          <w:u w:val="single"/>
        </w:rPr>
      </w:pPr>
    </w:p>
    <w:p w14:paraId="7B6C02E8" w14:textId="77777777" w:rsidR="005907A2" w:rsidRDefault="005907A2" w:rsidP="005907A2">
      <w:pPr>
        <w:rPr>
          <w:b/>
          <w:u w:val="single"/>
        </w:rPr>
      </w:pPr>
    </w:p>
    <w:p w14:paraId="79B87EA1" w14:textId="77777777" w:rsidR="005907A2" w:rsidRDefault="005907A2" w:rsidP="005907A2">
      <w:pPr>
        <w:rPr>
          <w:b/>
          <w:u w:val="single"/>
        </w:rPr>
      </w:pPr>
    </w:p>
    <w:p w14:paraId="35DEEC89" w14:textId="77777777" w:rsidR="005907A2" w:rsidRDefault="005907A2" w:rsidP="005907A2">
      <w:pPr>
        <w:rPr>
          <w:b/>
          <w:u w:val="single"/>
        </w:rPr>
      </w:pPr>
    </w:p>
    <w:p w14:paraId="44251BF6" w14:textId="77777777" w:rsidR="005907A2" w:rsidRDefault="005907A2" w:rsidP="005907A2">
      <w:pPr>
        <w:rPr>
          <w:b/>
          <w:u w:val="single"/>
        </w:rPr>
      </w:pPr>
    </w:p>
    <w:p w14:paraId="5EAE7E30" w14:textId="77777777" w:rsidR="005907A2" w:rsidRDefault="005907A2" w:rsidP="005907A2">
      <w:pPr>
        <w:rPr>
          <w:b/>
          <w:u w:val="single"/>
        </w:rPr>
      </w:pPr>
    </w:p>
    <w:p w14:paraId="672BDEC3" w14:textId="77777777" w:rsidR="005907A2" w:rsidRDefault="005907A2" w:rsidP="005907A2">
      <w:pPr>
        <w:rPr>
          <w:b/>
          <w:u w:val="single"/>
        </w:rPr>
      </w:pPr>
    </w:p>
    <w:p w14:paraId="190DCB30" w14:textId="77777777" w:rsidR="005907A2" w:rsidRDefault="005907A2" w:rsidP="005907A2">
      <w:pPr>
        <w:rPr>
          <w:b/>
          <w:u w:val="single"/>
        </w:rPr>
      </w:pPr>
    </w:p>
    <w:p w14:paraId="4138BCF1" w14:textId="77777777" w:rsidR="005907A2" w:rsidRDefault="005907A2" w:rsidP="005907A2">
      <w:pPr>
        <w:rPr>
          <w:b/>
          <w:u w:val="single"/>
        </w:rPr>
      </w:pPr>
    </w:p>
    <w:p w14:paraId="38B52E7C" w14:textId="77777777" w:rsidR="005907A2" w:rsidRDefault="005907A2" w:rsidP="005907A2">
      <w:pPr>
        <w:rPr>
          <w:b/>
          <w:u w:val="single"/>
        </w:rPr>
      </w:pPr>
    </w:p>
    <w:p w14:paraId="19C52916" w14:textId="77777777" w:rsidR="005907A2" w:rsidRDefault="005907A2" w:rsidP="005907A2">
      <w:pPr>
        <w:rPr>
          <w:b/>
          <w:u w:val="single"/>
        </w:rPr>
      </w:pPr>
    </w:p>
    <w:p w14:paraId="3BC5E2E5" w14:textId="77777777" w:rsidR="005907A2" w:rsidRDefault="005907A2" w:rsidP="005907A2">
      <w:pPr>
        <w:rPr>
          <w:b/>
          <w:u w:val="single"/>
        </w:rPr>
      </w:pPr>
    </w:p>
    <w:p w14:paraId="319E43FC" w14:textId="77777777" w:rsidR="005907A2" w:rsidRDefault="005907A2" w:rsidP="005907A2">
      <w:pPr>
        <w:rPr>
          <w:b/>
          <w:u w:val="single"/>
        </w:rPr>
      </w:pPr>
    </w:p>
    <w:p w14:paraId="1FA2D764" w14:textId="77777777" w:rsidR="005907A2" w:rsidRDefault="005907A2" w:rsidP="005907A2">
      <w:pPr>
        <w:rPr>
          <w:b/>
          <w:u w:val="single"/>
        </w:rPr>
      </w:pPr>
    </w:p>
    <w:p w14:paraId="452DDDB0" w14:textId="77777777" w:rsidR="005907A2" w:rsidRDefault="005907A2" w:rsidP="005907A2">
      <w:pPr>
        <w:rPr>
          <w:b/>
          <w:u w:val="single"/>
        </w:rPr>
      </w:pPr>
    </w:p>
    <w:p w14:paraId="0B9E71EC" w14:textId="77777777" w:rsidR="005907A2" w:rsidRDefault="005907A2" w:rsidP="005907A2">
      <w:pPr>
        <w:rPr>
          <w:b/>
          <w:u w:val="single"/>
        </w:rPr>
      </w:pPr>
    </w:p>
    <w:p w14:paraId="58851B10" w14:textId="77777777" w:rsidR="005907A2" w:rsidRDefault="005907A2" w:rsidP="005907A2">
      <w:pPr>
        <w:rPr>
          <w:b/>
          <w:u w:val="single"/>
        </w:rPr>
      </w:pPr>
    </w:p>
    <w:p w14:paraId="056C14BA" w14:textId="77777777" w:rsidR="005907A2" w:rsidRDefault="005907A2" w:rsidP="005907A2">
      <w:pPr>
        <w:rPr>
          <w:b/>
          <w:u w:val="single"/>
        </w:rPr>
      </w:pPr>
    </w:p>
    <w:p w14:paraId="1E63C3DE" w14:textId="77777777" w:rsidR="005907A2" w:rsidRDefault="005907A2" w:rsidP="005907A2">
      <w:pPr>
        <w:rPr>
          <w:b/>
          <w:u w:val="single"/>
        </w:rPr>
      </w:pPr>
    </w:p>
    <w:p w14:paraId="745DDA23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b/>
          <w:u w:val="single"/>
        </w:rPr>
        <w:t>Chancellor’s Report for Modification to Existing Courses</w:t>
      </w:r>
    </w:p>
    <w:p w14:paraId="4F865D49" w14:textId="77777777" w:rsidR="005907A2" w:rsidRPr="00A451C5" w:rsidRDefault="005907A2" w:rsidP="005907A2">
      <w:pPr>
        <w:rPr>
          <w:rFonts w:ascii="Tahoma" w:hAnsi="Tahoma" w:cs="Tahoma"/>
          <w:sz w:val="20"/>
          <w:szCs w:val="20"/>
        </w:rPr>
      </w:pPr>
      <w:r w:rsidRPr="00A451C5">
        <w:rPr>
          <w:rFonts w:ascii="Tahoma" w:hAnsi="Tahoma" w:cs="Tahoma"/>
          <w:sz w:val="20"/>
          <w:szCs w:val="20"/>
        </w:rPr>
        <w:t> </w:t>
      </w:r>
    </w:p>
    <w:p w14:paraId="70B59B00" w14:textId="77777777" w:rsidR="005907A2" w:rsidRPr="00A451C5" w:rsidRDefault="005907A2" w:rsidP="005907A2">
      <w:pPr>
        <w:rPr>
          <w:b/>
        </w:rPr>
      </w:pPr>
    </w:p>
    <w:p w14:paraId="020834E8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Section AV:  Changes in Existing Courses</w:t>
      </w:r>
    </w:p>
    <w:p w14:paraId="0FE25CF6" w14:textId="77777777" w:rsidR="005907A2" w:rsidRPr="00A451C5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7A14F114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  <w:r w:rsidRPr="00A451C5">
        <w:rPr>
          <w:rFonts w:ascii="Arial" w:hAnsi="Arial" w:cs="Arial"/>
          <w:b/>
          <w:bCs/>
          <w:sz w:val="21"/>
          <w:szCs w:val="21"/>
        </w:rPr>
        <w:t>AV.1.   Department Name</w:t>
      </w:r>
      <w:r>
        <w:rPr>
          <w:rFonts w:ascii="Arial" w:hAnsi="Arial" w:cs="Arial"/>
          <w:b/>
          <w:bCs/>
          <w:sz w:val="21"/>
          <w:szCs w:val="21"/>
        </w:rPr>
        <w:t>: Humanities</w:t>
      </w:r>
      <w:r w:rsidRPr="00A451C5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10718773" w14:textId="77777777" w:rsidR="005907A2" w:rsidRDefault="005907A2" w:rsidP="005907A2">
      <w:pPr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6E6611EE" w14:textId="7A6E0C04" w:rsidR="005907A2" w:rsidRDefault="00D26DE9" w:rsidP="005907A2">
      <w:pPr>
        <w:adjustRightInd w:val="0"/>
        <w:ind w:firstLine="72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</w:t>
      </w:r>
      <w:r w:rsidR="00086E49">
        <w:rPr>
          <w:rFonts w:ascii="Arial" w:hAnsi="Arial" w:cs="Arial"/>
          <w:b/>
          <w:bCs/>
          <w:szCs w:val="21"/>
        </w:rPr>
        <w:t>RB</w:t>
      </w:r>
      <w:r>
        <w:rPr>
          <w:rFonts w:ascii="Arial" w:hAnsi="Arial" w:cs="Arial"/>
          <w:b/>
          <w:bCs/>
          <w:szCs w:val="21"/>
        </w:rPr>
        <w:t xml:space="preserve"> 2201</w:t>
      </w:r>
    </w:p>
    <w:tbl>
      <w:tblPr>
        <w:tblW w:w="8640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5"/>
        <w:gridCol w:w="1037"/>
        <w:gridCol w:w="1762"/>
        <w:gridCol w:w="1037"/>
        <w:gridCol w:w="4789"/>
      </w:tblGrid>
      <w:tr w:rsidR="005907A2" w:rsidRPr="00A451C5" w14:paraId="4FC50799" w14:textId="77777777" w:rsidTr="002B7195">
        <w:trPr>
          <w:gridBefore w:val="1"/>
          <w:wBefore w:w="20" w:type="dxa"/>
          <w:trHeight w:val="43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AB86B" w14:textId="77777777" w:rsidR="005907A2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From:</w:t>
            </w:r>
          </w:p>
          <w:p w14:paraId="6811BC82" w14:textId="77777777" w:rsidR="005907A2" w:rsidRPr="00A451C5" w:rsidRDefault="005907A2" w:rsidP="00E6033E">
            <w:pPr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9A6B0" w14:textId="77777777" w:rsidR="005907A2" w:rsidRPr="00A451C5" w:rsidRDefault="005907A2" w:rsidP="00E6033E">
            <w:pPr>
              <w:autoSpaceDE w:val="0"/>
              <w:rPr>
                <w:rFonts w:ascii="Arial" w:hAnsi="Arial" w:cs="Arial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C7126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To:</w:t>
            </w:r>
          </w:p>
          <w:p w14:paraId="738D9605" w14:textId="77777777" w:rsidR="005907A2" w:rsidRPr="00A451C5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12824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  <w:p w14:paraId="222DBD54" w14:textId="77777777" w:rsidR="005907A2" w:rsidRPr="00AA79E1" w:rsidRDefault="005907A2" w:rsidP="00E6033E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907A2" w:rsidRPr="00A451C5" w14:paraId="58C34D44" w14:textId="77777777" w:rsidTr="002B7195">
        <w:trPr>
          <w:gridBefore w:val="1"/>
          <w:wBefore w:w="20" w:type="dxa"/>
          <w:trHeight w:val="289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861" w14:textId="77777777" w:rsidR="005907A2" w:rsidRPr="00A451C5" w:rsidRDefault="005907A2" w:rsidP="00E6033E">
            <w:pPr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  <w:p w14:paraId="16029C3D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52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Frutiger-Roman"/>
                <w:strike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3C8A" w14:textId="77777777" w:rsidR="005907A2" w:rsidRDefault="005907A2" w:rsidP="00E603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Description: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93" w14:textId="77777777" w:rsidR="005907A2" w:rsidRDefault="005907A2" w:rsidP="00E6033E">
            <w:pPr>
              <w:autoSpaceDE w:val="0"/>
              <w:autoSpaceDN w:val="0"/>
              <w:adjustRightInd w:val="0"/>
              <w:rPr>
                <w:rFonts w:cs="Cambria"/>
                <w:color w:val="000000"/>
                <w:u w:val="single"/>
              </w:rPr>
            </w:pPr>
          </w:p>
        </w:tc>
      </w:tr>
      <w:tr w:rsidR="005907A2" w:rsidRPr="00A451C5" w14:paraId="3693869F" w14:textId="77777777" w:rsidTr="002B719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3E0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60FA" w14:textId="5B3132AD" w:rsidR="005907A2" w:rsidRPr="00A451C5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02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sz w:val="21"/>
                <w:szCs w:val="21"/>
              </w:rPr>
              <w:t>Prerequisite: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186" w14:textId="7F291EDA" w:rsidR="005907A2" w:rsidRPr="00A451C5" w:rsidRDefault="000F2650" w:rsidP="00E6033E">
            <w:pPr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Cs/>
                <w:sz w:val="21"/>
                <w:szCs w:val="21"/>
                <w:u w:val="single"/>
              </w:rPr>
              <w:t>ARB 1102</w:t>
            </w:r>
            <w:r w:rsidR="00086E49">
              <w:rPr>
                <w:rFonts w:ascii="Arial" w:hAnsi="Arial" w:cs="Arial"/>
                <w:iCs/>
                <w:sz w:val="21"/>
                <w:szCs w:val="21"/>
                <w:u w:val="single"/>
              </w:rPr>
              <w:t xml:space="preserve"> or department approval</w:t>
            </w:r>
          </w:p>
        </w:tc>
      </w:tr>
      <w:tr w:rsidR="005907A2" w:rsidRPr="00A451C5" w14:paraId="7137B72F" w14:textId="77777777" w:rsidTr="002B719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4A4B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CC7" w14:textId="77777777" w:rsidR="005907A2" w:rsidRDefault="005907A2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</w:p>
          <w:p w14:paraId="244EF27E" w14:textId="19B06E02" w:rsidR="000F2650" w:rsidRPr="000F2650" w:rsidRDefault="000F2650" w:rsidP="000F265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E0C" w14:textId="77777777" w:rsidR="005907A2" w:rsidRPr="00A451C5" w:rsidRDefault="005907A2" w:rsidP="00E6033E">
            <w:pPr>
              <w:widowControl w:val="0"/>
              <w:autoSpaceDE w:val="0"/>
              <w:ind w:hanging="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6C6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  <w:r w:rsidRPr="00A451C5">
              <w:rPr>
                <w:rFonts w:ascii="Arial" w:hAnsi="Arial" w:cs="Arial"/>
                <w:iCs/>
                <w:sz w:val="21"/>
                <w:szCs w:val="21"/>
              </w:rPr>
              <w:t> </w:t>
            </w:r>
          </w:p>
        </w:tc>
      </w:tr>
      <w:tr w:rsidR="005907A2" w:rsidRPr="00A451C5" w14:paraId="3ED5D763" w14:textId="77777777" w:rsidTr="002B7195">
        <w:trPr>
          <w:trHeight w:val="57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7B32" w14:textId="77777777" w:rsidR="005907A2" w:rsidRPr="00A451C5" w:rsidRDefault="005907A2" w:rsidP="00E6033E">
            <w:pPr>
              <w:widowControl w:val="0"/>
              <w:autoSpaceDE w:val="0"/>
              <w:ind w:hanging="11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B" w14:textId="4F5EAF08" w:rsidR="005907A2" w:rsidRPr="00A451C5" w:rsidRDefault="005812EF" w:rsidP="00E6033E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1"/>
                <w:szCs w:val="21"/>
              </w:rPr>
            </w:pPr>
            <w:r>
              <w:rPr>
                <w:rFonts w:ascii="Arial" w:hAnsi="Arial" w:cs="Arial"/>
                <w:iCs/>
                <w:strike/>
                <w:sz w:val="21"/>
                <w:szCs w:val="21"/>
              </w:rPr>
              <w:t>ARB 1102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A61B" w14:textId="77777777" w:rsidR="005907A2" w:rsidRPr="00A451C5" w:rsidRDefault="005907A2" w:rsidP="00E6033E">
            <w:pPr>
              <w:widowControl w:val="0"/>
              <w:autoSpaceDE w:val="0"/>
              <w:ind w:left="-131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A451C5">
              <w:rPr>
                <w:rFonts w:ascii="Arial" w:hAnsi="Arial" w:cs="Arial"/>
                <w:b/>
                <w:iCs/>
                <w:sz w:val="21"/>
                <w:szCs w:val="21"/>
              </w:rPr>
              <w:t>Pre- or corequisites: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FCF3" w14:textId="77777777" w:rsidR="005907A2" w:rsidRPr="00A451C5" w:rsidRDefault="005907A2" w:rsidP="00E6033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2CB4B407" w14:textId="77777777" w:rsidR="005907A2" w:rsidRDefault="005907A2" w:rsidP="005907A2">
      <w:pPr>
        <w:spacing w:after="200" w:line="276" w:lineRule="auto"/>
        <w:rPr>
          <w:b/>
          <w:sz w:val="22"/>
          <w:szCs w:val="22"/>
        </w:rPr>
      </w:pPr>
    </w:p>
    <w:p w14:paraId="2B6B39D3" w14:textId="486D075B" w:rsidR="005907A2" w:rsidRPr="00673907" w:rsidRDefault="005907A2" w:rsidP="005907A2">
      <w:pPr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Rationale: </w:t>
      </w:r>
      <w:r>
        <w:rPr>
          <w:sz w:val="22"/>
          <w:szCs w:val="22"/>
        </w:rPr>
        <w:t xml:space="preserve">  </w:t>
      </w:r>
      <w:r w:rsidR="00693B2C">
        <w:rPr>
          <w:sz w:val="22"/>
          <w:szCs w:val="22"/>
        </w:rPr>
        <w:t xml:space="preserve">ARB 1102 </w:t>
      </w:r>
      <w:r w:rsidR="005812EF">
        <w:rPr>
          <w:sz w:val="22"/>
          <w:szCs w:val="22"/>
        </w:rPr>
        <w:t xml:space="preserve">must appear </w:t>
      </w:r>
      <w:r w:rsidR="00BD04A7">
        <w:rPr>
          <w:sz w:val="22"/>
          <w:szCs w:val="22"/>
        </w:rPr>
        <w:t xml:space="preserve">as prerequisite </w:t>
      </w:r>
      <w:r w:rsidR="005812EF">
        <w:rPr>
          <w:sz w:val="22"/>
          <w:szCs w:val="22"/>
        </w:rPr>
        <w:t xml:space="preserve">in the college catalog </w:t>
      </w:r>
      <w:r w:rsidR="00086E49">
        <w:rPr>
          <w:sz w:val="22"/>
          <w:szCs w:val="22"/>
        </w:rPr>
        <w:t>course description</w:t>
      </w:r>
      <w:r w:rsidR="008352BA">
        <w:rPr>
          <w:sz w:val="22"/>
          <w:szCs w:val="22"/>
        </w:rPr>
        <w:t xml:space="preserve"> of ARB 2201</w:t>
      </w:r>
      <w:r w:rsidR="00086E49">
        <w:rPr>
          <w:sz w:val="22"/>
          <w:szCs w:val="22"/>
        </w:rPr>
        <w:t xml:space="preserve"> </w:t>
      </w:r>
      <w:r w:rsidR="00F35879">
        <w:rPr>
          <w:sz w:val="22"/>
          <w:szCs w:val="22"/>
        </w:rPr>
        <w:t>as the</w:t>
      </w:r>
      <w:r w:rsidR="00693B2C">
        <w:rPr>
          <w:sz w:val="22"/>
          <w:szCs w:val="22"/>
        </w:rPr>
        <w:t xml:space="preserve"> </w:t>
      </w:r>
      <w:r w:rsidR="00086E49">
        <w:rPr>
          <w:sz w:val="22"/>
          <w:szCs w:val="22"/>
        </w:rPr>
        <w:t xml:space="preserve">appropriate and </w:t>
      </w:r>
      <w:r w:rsidR="00693B2C">
        <w:rPr>
          <w:sz w:val="22"/>
          <w:szCs w:val="22"/>
        </w:rPr>
        <w:t xml:space="preserve">only </w:t>
      </w:r>
      <w:r w:rsidR="008352BA">
        <w:rPr>
          <w:sz w:val="22"/>
          <w:szCs w:val="22"/>
        </w:rPr>
        <w:t>prerequisite for the course.</w:t>
      </w:r>
      <w:r w:rsidR="00BD04A7">
        <w:rPr>
          <w:sz w:val="22"/>
          <w:szCs w:val="22"/>
        </w:rPr>
        <w:t xml:space="preserve"> It may not be taken simultaneously with ARB 2201.</w:t>
      </w:r>
    </w:p>
    <w:p w14:paraId="4B961FDB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5F5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9B4E" w14:textId="77777777" w:rsidR="00F80920" w:rsidRDefault="00F80920" w:rsidP="007B2802">
      <w:r>
        <w:separator/>
      </w:r>
    </w:p>
  </w:endnote>
  <w:endnote w:type="continuationSeparator" w:id="0">
    <w:p w14:paraId="10683763" w14:textId="77777777" w:rsidR="00F80920" w:rsidRDefault="00F80920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A205" w14:textId="77777777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5523C" w14:textId="77777777" w:rsidR="00A21316" w:rsidRDefault="00F80920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E88C" w14:textId="218EB6A3" w:rsidR="00A21316" w:rsidRDefault="00381823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13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803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7759" w14:textId="77777777" w:rsidR="00B63B29" w:rsidRDefault="00B6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7BFC" w14:textId="77777777" w:rsidR="00F80920" w:rsidRDefault="00F80920" w:rsidP="007B2802">
      <w:r>
        <w:separator/>
      </w:r>
    </w:p>
  </w:footnote>
  <w:footnote w:type="continuationSeparator" w:id="0">
    <w:p w14:paraId="209868FF" w14:textId="77777777" w:rsidR="00F80920" w:rsidRDefault="00F80920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FCBF" w14:textId="77777777" w:rsidR="00A21316" w:rsidRDefault="00F80920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20BC2659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65AE" w14:textId="75F44733" w:rsidR="002B7195" w:rsidRDefault="00B63B29" w:rsidP="002B7195">
    <w:pPr>
      <w:pStyle w:val="Head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18K(b</w:t>
    </w:r>
    <w:bookmarkStart w:id="0" w:name="_GoBack"/>
    <w:bookmarkEnd w:id="0"/>
    <w:r w:rsidR="002B7195">
      <w:rPr>
        <w:rFonts w:asciiTheme="majorHAnsi" w:hAnsiTheme="majorHAnsi" w:cstheme="majorHAnsi"/>
        <w:sz w:val="20"/>
      </w:rPr>
      <w:t>)</w:t>
    </w:r>
    <w:r w:rsidR="002B7195">
      <w:rPr>
        <w:rFonts w:asciiTheme="majorHAnsi" w:hAnsiTheme="majorHAnsi" w:cstheme="majorHAnsi"/>
        <w:sz w:val="20"/>
      </w:rPr>
      <w:tab/>
      <w:t>Minor Changes to Foreign Language Courses (ARB 2201)</w:t>
    </w:r>
    <w:r w:rsidR="002B7195">
      <w:rPr>
        <w:rFonts w:asciiTheme="majorHAnsi" w:hAnsiTheme="majorHAnsi" w:cstheme="majorHAnsi"/>
        <w:sz w:val="20"/>
      </w:rPr>
      <w:tab/>
      <w:t>10/29/2018</w:t>
    </w:r>
  </w:p>
  <w:p w14:paraId="1BD1833A" w14:textId="77777777" w:rsidR="002B7195" w:rsidRDefault="002B7195" w:rsidP="002B7195">
    <w:pPr>
      <w:pStyle w:val="Header"/>
    </w:pPr>
  </w:p>
  <w:p w14:paraId="47294D16" w14:textId="4F411751" w:rsidR="00A21316" w:rsidRPr="002B7195" w:rsidRDefault="00A21316" w:rsidP="002B7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9259" w14:textId="77777777" w:rsidR="00B63B29" w:rsidRDefault="00B63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06452"/>
    <w:rsid w:val="000111B4"/>
    <w:rsid w:val="000224BD"/>
    <w:rsid w:val="0003052B"/>
    <w:rsid w:val="00072916"/>
    <w:rsid w:val="00072FEE"/>
    <w:rsid w:val="00074D79"/>
    <w:rsid w:val="00086E49"/>
    <w:rsid w:val="000B2CFE"/>
    <w:rsid w:val="000B4038"/>
    <w:rsid w:val="000C475C"/>
    <w:rsid w:val="000E4848"/>
    <w:rsid w:val="000F2650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747A3"/>
    <w:rsid w:val="0018371C"/>
    <w:rsid w:val="0019092C"/>
    <w:rsid w:val="001C1212"/>
    <w:rsid w:val="001D157D"/>
    <w:rsid w:val="00232441"/>
    <w:rsid w:val="00277D4F"/>
    <w:rsid w:val="00283F68"/>
    <w:rsid w:val="00285601"/>
    <w:rsid w:val="00290CB9"/>
    <w:rsid w:val="002937D2"/>
    <w:rsid w:val="002962A9"/>
    <w:rsid w:val="002972C3"/>
    <w:rsid w:val="002B2148"/>
    <w:rsid w:val="002B7195"/>
    <w:rsid w:val="002C0F5F"/>
    <w:rsid w:val="002C7543"/>
    <w:rsid w:val="002D4BCA"/>
    <w:rsid w:val="002E0C50"/>
    <w:rsid w:val="002E5A57"/>
    <w:rsid w:val="002E5D2D"/>
    <w:rsid w:val="00302652"/>
    <w:rsid w:val="0031765A"/>
    <w:rsid w:val="00320CF3"/>
    <w:rsid w:val="00334E15"/>
    <w:rsid w:val="00336A05"/>
    <w:rsid w:val="0034689F"/>
    <w:rsid w:val="003535BC"/>
    <w:rsid w:val="0037030A"/>
    <w:rsid w:val="00381823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3F2BDC"/>
    <w:rsid w:val="004000C5"/>
    <w:rsid w:val="004034F7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12EF"/>
    <w:rsid w:val="005823F3"/>
    <w:rsid w:val="005832A4"/>
    <w:rsid w:val="005907A2"/>
    <w:rsid w:val="00594187"/>
    <w:rsid w:val="005A4D81"/>
    <w:rsid w:val="005B2C8E"/>
    <w:rsid w:val="005B7932"/>
    <w:rsid w:val="005C0DAF"/>
    <w:rsid w:val="005F27CE"/>
    <w:rsid w:val="005F41AB"/>
    <w:rsid w:val="005F58C0"/>
    <w:rsid w:val="006049D7"/>
    <w:rsid w:val="006057CF"/>
    <w:rsid w:val="00606E6C"/>
    <w:rsid w:val="00607682"/>
    <w:rsid w:val="00617E28"/>
    <w:rsid w:val="00623084"/>
    <w:rsid w:val="00626D87"/>
    <w:rsid w:val="00693B2C"/>
    <w:rsid w:val="006B5767"/>
    <w:rsid w:val="006D3570"/>
    <w:rsid w:val="006E097C"/>
    <w:rsid w:val="007060A0"/>
    <w:rsid w:val="00713138"/>
    <w:rsid w:val="00715442"/>
    <w:rsid w:val="007241F3"/>
    <w:rsid w:val="00730096"/>
    <w:rsid w:val="00740188"/>
    <w:rsid w:val="00742056"/>
    <w:rsid w:val="00757193"/>
    <w:rsid w:val="00776422"/>
    <w:rsid w:val="007823BB"/>
    <w:rsid w:val="0079406B"/>
    <w:rsid w:val="007B1B50"/>
    <w:rsid w:val="007B2802"/>
    <w:rsid w:val="007D075B"/>
    <w:rsid w:val="007D1F8F"/>
    <w:rsid w:val="007F0EA3"/>
    <w:rsid w:val="00812268"/>
    <w:rsid w:val="00822080"/>
    <w:rsid w:val="008239C0"/>
    <w:rsid w:val="008352BA"/>
    <w:rsid w:val="008357CF"/>
    <w:rsid w:val="008371E7"/>
    <w:rsid w:val="00856079"/>
    <w:rsid w:val="00856CAA"/>
    <w:rsid w:val="00897281"/>
    <w:rsid w:val="008A19E7"/>
    <w:rsid w:val="008B0DFA"/>
    <w:rsid w:val="008B2B47"/>
    <w:rsid w:val="008B6B23"/>
    <w:rsid w:val="008C7EB3"/>
    <w:rsid w:val="008D4FE8"/>
    <w:rsid w:val="008D58DF"/>
    <w:rsid w:val="008F5C28"/>
    <w:rsid w:val="00912E51"/>
    <w:rsid w:val="00925EA5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6DB"/>
    <w:rsid w:val="00A138CA"/>
    <w:rsid w:val="00A20EF2"/>
    <w:rsid w:val="00A21316"/>
    <w:rsid w:val="00A5191A"/>
    <w:rsid w:val="00A52D7C"/>
    <w:rsid w:val="00A912B6"/>
    <w:rsid w:val="00AA2EDE"/>
    <w:rsid w:val="00AA726B"/>
    <w:rsid w:val="00AC03F3"/>
    <w:rsid w:val="00AD009B"/>
    <w:rsid w:val="00AD0A53"/>
    <w:rsid w:val="00B32C0B"/>
    <w:rsid w:val="00B37272"/>
    <w:rsid w:val="00B45CB9"/>
    <w:rsid w:val="00B511F3"/>
    <w:rsid w:val="00B5260C"/>
    <w:rsid w:val="00B55A27"/>
    <w:rsid w:val="00B63B29"/>
    <w:rsid w:val="00B73F74"/>
    <w:rsid w:val="00B80C07"/>
    <w:rsid w:val="00BA4DB7"/>
    <w:rsid w:val="00BC462E"/>
    <w:rsid w:val="00BD04A7"/>
    <w:rsid w:val="00BD2CF3"/>
    <w:rsid w:val="00BE2181"/>
    <w:rsid w:val="00BE4161"/>
    <w:rsid w:val="00C5033F"/>
    <w:rsid w:val="00C6077E"/>
    <w:rsid w:val="00C616F1"/>
    <w:rsid w:val="00C660BA"/>
    <w:rsid w:val="00C675A8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26DE9"/>
    <w:rsid w:val="00D30513"/>
    <w:rsid w:val="00D435A7"/>
    <w:rsid w:val="00D455F1"/>
    <w:rsid w:val="00D50BD3"/>
    <w:rsid w:val="00D543F7"/>
    <w:rsid w:val="00D565FA"/>
    <w:rsid w:val="00D565FF"/>
    <w:rsid w:val="00D6481E"/>
    <w:rsid w:val="00D759EA"/>
    <w:rsid w:val="00D863D1"/>
    <w:rsid w:val="00E11145"/>
    <w:rsid w:val="00E302FE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35879"/>
    <w:rsid w:val="00F40E20"/>
    <w:rsid w:val="00F70048"/>
    <w:rsid w:val="00F76569"/>
    <w:rsid w:val="00F80920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43E7C"/>
  <w15:docId w15:val="{B5CF6635-FF5C-466B-85E5-79CBDBEA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lab.citytech.cuny.edu/collegecouncil/files/2014/08/2013-10-09-Chancellor_Report_Quick_Reference_Guide1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216746"/>
    <w:rsid w:val="002F16E3"/>
    <w:rsid w:val="003E1123"/>
    <w:rsid w:val="004511FD"/>
    <w:rsid w:val="00492A3A"/>
    <w:rsid w:val="0054435B"/>
    <w:rsid w:val="006C1F7B"/>
    <w:rsid w:val="006E4FD1"/>
    <w:rsid w:val="0073635C"/>
    <w:rsid w:val="007B7CCC"/>
    <w:rsid w:val="008A6291"/>
    <w:rsid w:val="009C3234"/>
    <w:rsid w:val="00A02D5B"/>
    <w:rsid w:val="00A21A0A"/>
    <w:rsid w:val="00A47EBF"/>
    <w:rsid w:val="00A65AD8"/>
    <w:rsid w:val="00AE5DAA"/>
    <w:rsid w:val="00C456BB"/>
    <w:rsid w:val="00D67BE1"/>
    <w:rsid w:val="00D86C88"/>
    <w:rsid w:val="00E04412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5008A-E8EC-4D5A-B051-AB1CCB46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Phillip Anzalone</cp:lastModifiedBy>
  <cp:revision>6</cp:revision>
  <cp:lastPrinted>2013-09-26T19:30:00Z</cp:lastPrinted>
  <dcterms:created xsi:type="dcterms:W3CDTF">2018-10-25T08:33:00Z</dcterms:created>
  <dcterms:modified xsi:type="dcterms:W3CDTF">2018-10-30T14:24:00Z</dcterms:modified>
</cp:coreProperties>
</file>