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6CA0F2" w14:textId="5080ABF3" w:rsidR="00132F99" w:rsidRPr="00BB0128" w:rsidRDefault="00132F99" w:rsidP="00DC0E1B">
      <w:pPr>
        <w:autoSpaceDE w:val="0"/>
        <w:autoSpaceDN w:val="0"/>
        <w:adjustRightInd w:val="0"/>
        <w:spacing w:after="0" w:line="240" w:lineRule="auto"/>
        <w:contextualSpacing/>
        <w:rPr>
          <w:rFonts w:asciiTheme="majorHAnsi" w:hAnsiTheme="majorHAnsi" w:cs="Cambria"/>
          <w:sz w:val="24"/>
        </w:rPr>
      </w:pPr>
      <w:r w:rsidRPr="00BB0128">
        <w:rPr>
          <w:rFonts w:asciiTheme="majorHAnsi" w:hAnsiTheme="majorHAnsi" w:cs="Cambria"/>
          <w:sz w:val="24"/>
        </w:rPr>
        <w:t xml:space="preserve">DATE:  </w:t>
      </w:r>
      <w:r w:rsidRPr="00BB0128">
        <w:rPr>
          <w:rFonts w:asciiTheme="majorHAnsi" w:hAnsiTheme="majorHAnsi" w:cs="Cambria"/>
          <w:sz w:val="24"/>
        </w:rPr>
        <w:tab/>
      </w:r>
      <w:r w:rsidRPr="00BB0128">
        <w:rPr>
          <w:rFonts w:asciiTheme="majorHAnsi" w:hAnsiTheme="majorHAnsi" w:cs="Cambria"/>
          <w:sz w:val="24"/>
        </w:rPr>
        <w:tab/>
      </w:r>
      <w:r w:rsidR="0008195D">
        <w:rPr>
          <w:rFonts w:asciiTheme="majorHAnsi" w:hAnsiTheme="majorHAnsi" w:cs="Cambria"/>
          <w:sz w:val="24"/>
        </w:rPr>
        <w:t>November 3</w:t>
      </w:r>
      <w:r w:rsidRPr="00BB0128">
        <w:rPr>
          <w:rFonts w:asciiTheme="majorHAnsi" w:hAnsiTheme="majorHAnsi" w:cs="Cambria"/>
          <w:sz w:val="24"/>
        </w:rPr>
        <w:t>, 2014</w:t>
      </w:r>
    </w:p>
    <w:p w14:paraId="366748B2" w14:textId="77777777" w:rsidR="00132F99" w:rsidRPr="00BB0128" w:rsidRDefault="00132F99" w:rsidP="00DC0E1B">
      <w:pPr>
        <w:autoSpaceDE w:val="0"/>
        <w:autoSpaceDN w:val="0"/>
        <w:adjustRightInd w:val="0"/>
        <w:spacing w:after="0" w:line="240" w:lineRule="auto"/>
        <w:contextualSpacing/>
        <w:rPr>
          <w:rFonts w:asciiTheme="majorHAnsi" w:hAnsiTheme="majorHAnsi" w:cs="Cambria"/>
          <w:sz w:val="24"/>
        </w:rPr>
      </w:pPr>
    </w:p>
    <w:p w14:paraId="335C93E8" w14:textId="77777777" w:rsidR="00132F99" w:rsidRPr="00BB0128" w:rsidRDefault="00132F99" w:rsidP="00DC0E1B">
      <w:pPr>
        <w:autoSpaceDE w:val="0"/>
        <w:autoSpaceDN w:val="0"/>
        <w:adjustRightInd w:val="0"/>
        <w:spacing w:after="0" w:line="240" w:lineRule="auto"/>
        <w:contextualSpacing/>
        <w:rPr>
          <w:rFonts w:asciiTheme="majorHAnsi" w:hAnsiTheme="majorHAnsi" w:cs="Cambria"/>
          <w:sz w:val="24"/>
        </w:rPr>
      </w:pPr>
      <w:r w:rsidRPr="00BB0128">
        <w:rPr>
          <w:rFonts w:asciiTheme="majorHAnsi" w:hAnsiTheme="majorHAnsi" w:cs="Cambria"/>
          <w:sz w:val="24"/>
        </w:rPr>
        <w:t xml:space="preserve">TO: </w:t>
      </w:r>
      <w:r w:rsidRPr="00BB0128">
        <w:rPr>
          <w:rFonts w:asciiTheme="majorHAnsi" w:hAnsiTheme="majorHAnsi" w:cs="Cambria"/>
          <w:sz w:val="24"/>
        </w:rPr>
        <w:tab/>
      </w:r>
      <w:r w:rsidRPr="00BB0128">
        <w:rPr>
          <w:rFonts w:asciiTheme="majorHAnsi" w:hAnsiTheme="majorHAnsi" w:cs="Cambria"/>
          <w:sz w:val="24"/>
        </w:rPr>
        <w:tab/>
        <w:t xml:space="preserve">Viviana </w:t>
      </w:r>
      <w:proofErr w:type="spellStart"/>
      <w:r w:rsidRPr="00BB0128">
        <w:rPr>
          <w:rFonts w:asciiTheme="majorHAnsi" w:hAnsiTheme="majorHAnsi" w:cs="Cambria"/>
          <w:sz w:val="24"/>
        </w:rPr>
        <w:t>Vladutescu</w:t>
      </w:r>
      <w:proofErr w:type="spellEnd"/>
      <w:r w:rsidRPr="00BB0128">
        <w:rPr>
          <w:rFonts w:asciiTheme="majorHAnsi" w:hAnsiTheme="majorHAnsi" w:cs="Cambria"/>
          <w:sz w:val="24"/>
        </w:rPr>
        <w:t xml:space="preserve">, Chair </w:t>
      </w:r>
    </w:p>
    <w:p w14:paraId="01A2EA73" w14:textId="77777777" w:rsidR="00132F99" w:rsidRPr="00BB0128" w:rsidRDefault="00132F99" w:rsidP="00DC0E1B">
      <w:pPr>
        <w:autoSpaceDE w:val="0"/>
        <w:autoSpaceDN w:val="0"/>
        <w:adjustRightInd w:val="0"/>
        <w:spacing w:after="0" w:line="240" w:lineRule="auto"/>
        <w:ind w:left="720" w:firstLine="720"/>
        <w:contextualSpacing/>
        <w:rPr>
          <w:rFonts w:asciiTheme="majorHAnsi" w:hAnsiTheme="majorHAnsi" w:cs="Cambria"/>
          <w:sz w:val="24"/>
        </w:rPr>
      </w:pPr>
      <w:r w:rsidRPr="00BB0128">
        <w:rPr>
          <w:rFonts w:asciiTheme="majorHAnsi" w:hAnsiTheme="majorHAnsi" w:cs="Cambria"/>
          <w:sz w:val="24"/>
        </w:rPr>
        <w:t>College Council Curriculum Committee</w:t>
      </w:r>
    </w:p>
    <w:p w14:paraId="6208F5F9" w14:textId="77777777" w:rsidR="00132F99" w:rsidRPr="00BB0128" w:rsidRDefault="00132F99" w:rsidP="00DC0E1B">
      <w:pPr>
        <w:autoSpaceDE w:val="0"/>
        <w:autoSpaceDN w:val="0"/>
        <w:adjustRightInd w:val="0"/>
        <w:spacing w:after="0" w:line="240" w:lineRule="auto"/>
        <w:ind w:left="720" w:firstLine="720"/>
        <w:contextualSpacing/>
        <w:rPr>
          <w:rFonts w:asciiTheme="majorHAnsi" w:hAnsiTheme="majorHAnsi" w:cs="Cambria"/>
          <w:sz w:val="24"/>
        </w:rPr>
      </w:pPr>
    </w:p>
    <w:p w14:paraId="0CD13424" w14:textId="77777777" w:rsidR="00132F99" w:rsidRPr="00BB0128" w:rsidRDefault="00132F99" w:rsidP="00DC0E1B">
      <w:pPr>
        <w:autoSpaceDE w:val="0"/>
        <w:autoSpaceDN w:val="0"/>
        <w:adjustRightInd w:val="0"/>
        <w:spacing w:after="0" w:line="240" w:lineRule="auto"/>
        <w:contextualSpacing/>
        <w:rPr>
          <w:rFonts w:asciiTheme="majorHAnsi" w:hAnsiTheme="majorHAnsi" w:cs="Cambria"/>
          <w:sz w:val="24"/>
        </w:rPr>
      </w:pPr>
      <w:r w:rsidRPr="00BB0128">
        <w:rPr>
          <w:rFonts w:asciiTheme="majorHAnsi" w:hAnsiTheme="majorHAnsi" w:cs="Cambria"/>
          <w:sz w:val="24"/>
        </w:rPr>
        <w:t>FROM:</w:t>
      </w:r>
      <w:r w:rsidRPr="00BB0128">
        <w:rPr>
          <w:rFonts w:asciiTheme="majorHAnsi" w:hAnsiTheme="majorHAnsi" w:cs="Cambria"/>
          <w:sz w:val="24"/>
        </w:rPr>
        <w:tab/>
      </w:r>
      <w:r w:rsidRPr="00BB0128">
        <w:rPr>
          <w:rFonts w:asciiTheme="majorHAnsi" w:hAnsiTheme="majorHAnsi" w:cs="Cambria"/>
          <w:sz w:val="24"/>
        </w:rPr>
        <w:tab/>
        <w:t>Curriculum Subcommittee</w:t>
      </w:r>
    </w:p>
    <w:p w14:paraId="50CA107C" w14:textId="77777777" w:rsidR="00132F99" w:rsidRPr="00BB0128" w:rsidRDefault="004F5ECB" w:rsidP="00DC0E1B">
      <w:pPr>
        <w:autoSpaceDE w:val="0"/>
        <w:autoSpaceDN w:val="0"/>
        <w:adjustRightInd w:val="0"/>
        <w:spacing w:after="0" w:line="240" w:lineRule="auto"/>
        <w:ind w:left="720" w:firstLine="720"/>
        <w:contextualSpacing/>
        <w:rPr>
          <w:rFonts w:asciiTheme="majorHAnsi" w:hAnsiTheme="majorHAnsi" w:cs="Cambria"/>
          <w:sz w:val="24"/>
        </w:rPr>
      </w:pPr>
      <w:r>
        <w:rPr>
          <w:rFonts w:asciiTheme="majorHAnsi" w:hAnsiTheme="majorHAnsi" w:cs="Cambria"/>
          <w:sz w:val="24"/>
        </w:rPr>
        <w:t xml:space="preserve">Maura </w:t>
      </w:r>
      <w:proofErr w:type="spellStart"/>
      <w:r>
        <w:rPr>
          <w:rFonts w:asciiTheme="majorHAnsi" w:hAnsiTheme="majorHAnsi" w:cs="Cambria"/>
          <w:sz w:val="24"/>
        </w:rPr>
        <w:t>Smale</w:t>
      </w:r>
      <w:proofErr w:type="spellEnd"/>
      <w:r>
        <w:rPr>
          <w:rFonts w:asciiTheme="majorHAnsi" w:hAnsiTheme="majorHAnsi" w:cs="Cambria"/>
          <w:sz w:val="24"/>
        </w:rPr>
        <w:t xml:space="preserve"> (Chair), Alexander </w:t>
      </w:r>
      <w:proofErr w:type="spellStart"/>
      <w:r>
        <w:rPr>
          <w:rFonts w:asciiTheme="majorHAnsi" w:hAnsiTheme="majorHAnsi" w:cs="Cambria"/>
          <w:sz w:val="24"/>
        </w:rPr>
        <w:t>Aptekar</w:t>
      </w:r>
      <w:proofErr w:type="spellEnd"/>
      <w:r>
        <w:rPr>
          <w:rFonts w:asciiTheme="majorHAnsi" w:hAnsiTheme="majorHAnsi" w:cs="Cambria"/>
          <w:sz w:val="24"/>
        </w:rPr>
        <w:t xml:space="preserve">, </w:t>
      </w:r>
      <w:proofErr w:type="spellStart"/>
      <w:r>
        <w:rPr>
          <w:rFonts w:asciiTheme="majorHAnsi" w:hAnsiTheme="majorHAnsi" w:cs="Cambria"/>
          <w:sz w:val="24"/>
        </w:rPr>
        <w:t>Niloufar</w:t>
      </w:r>
      <w:proofErr w:type="spellEnd"/>
      <w:r>
        <w:rPr>
          <w:rFonts w:asciiTheme="majorHAnsi" w:hAnsiTheme="majorHAnsi" w:cs="Cambria"/>
          <w:sz w:val="24"/>
        </w:rPr>
        <w:t xml:space="preserve"> </w:t>
      </w:r>
      <w:proofErr w:type="spellStart"/>
      <w:r>
        <w:rPr>
          <w:rFonts w:asciiTheme="majorHAnsi" w:hAnsiTheme="majorHAnsi" w:cs="Cambria"/>
          <w:sz w:val="24"/>
        </w:rPr>
        <w:t>Haque</w:t>
      </w:r>
      <w:proofErr w:type="spellEnd"/>
    </w:p>
    <w:p w14:paraId="72E742DB" w14:textId="77777777" w:rsidR="00132F99" w:rsidRPr="00BB0128" w:rsidRDefault="00132F99" w:rsidP="00DC0E1B">
      <w:pPr>
        <w:autoSpaceDE w:val="0"/>
        <w:autoSpaceDN w:val="0"/>
        <w:adjustRightInd w:val="0"/>
        <w:spacing w:after="0" w:line="240" w:lineRule="auto"/>
        <w:ind w:left="720" w:firstLine="720"/>
        <w:contextualSpacing/>
        <w:rPr>
          <w:rFonts w:asciiTheme="majorHAnsi" w:hAnsiTheme="majorHAnsi" w:cs="Cambria"/>
          <w:sz w:val="24"/>
        </w:rPr>
      </w:pPr>
    </w:p>
    <w:p w14:paraId="2CFCB549" w14:textId="77777777" w:rsidR="00132F99" w:rsidRPr="00BB0128" w:rsidRDefault="00132F99" w:rsidP="00DC0E1B">
      <w:pPr>
        <w:autoSpaceDE w:val="0"/>
        <w:autoSpaceDN w:val="0"/>
        <w:adjustRightInd w:val="0"/>
        <w:spacing w:after="0" w:line="240" w:lineRule="auto"/>
        <w:contextualSpacing/>
        <w:rPr>
          <w:rFonts w:asciiTheme="majorHAnsi" w:hAnsiTheme="majorHAnsi" w:cs="Cambria"/>
          <w:sz w:val="24"/>
        </w:rPr>
      </w:pPr>
      <w:r w:rsidRPr="00BB0128">
        <w:rPr>
          <w:rFonts w:asciiTheme="majorHAnsi" w:hAnsiTheme="majorHAnsi" w:cs="Cambria"/>
          <w:sz w:val="24"/>
        </w:rPr>
        <w:t>RE:</w:t>
      </w:r>
      <w:r w:rsidRPr="00BB0128">
        <w:rPr>
          <w:rFonts w:asciiTheme="majorHAnsi" w:hAnsiTheme="majorHAnsi" w:cs="Cambria"/>
          <w:sz w:val="24"/>
        </w:rPr>
        <w:tab/>
      </w:r>
      <w:r w:rsidRPr="00BB0128">
        <w:rPr>
          <w:rFonts w:asciiTheme="majorHAnsi" w:hAnsiTheme="majorHAnsi" w:cs="Cambria"/>
          <w:sz w:val="24"/>
        </w:rPr>
        <w:tab/>
        <w:t xml:space="preserve">Final Report for Proposal </w:t>
      </w:r>
      <w:r w:rsidR="004F5ECB">
        <w:rPr>
          <w:rFonts w:asciiTheme="majorHAnsi" w:hAnsiTheme="majorHAnsi" w:cs="Cambria"/>
          <w:sz w:val="24"/>
        </w:rPr>
        <w:t>14-14 ARTH 2101 Special Topics: Healing the Body</w:t>
      </w:r>
    </w:p>
    <w:p w14:paraId="75C37062" w14:textId="77777777" w:rsidR="00132F99" w:rsidRPr="00BB0128" w:rsidRDefault="00132F99" w:rsidP="00DC0E1B">
      <w:pPr>
        <w:autoSpaceDE w:val="0"/>
        <w:autoSpaceDN w:val="0"/>
        <w:adjustRightInd w:val="0"/>
        <w:spacing w:after="0" w:line="240" w:lineRule="auto"/>
        <w:contextualSpacing/>
        <w:rPr>
          <w:rFonts w:asciiTheme="majorHAnsi" w:hAnsiTheme="majorHAnsi" w:cs="Cambria-Bold"/>
          <w:b/>
          <w:bCs/>
          <w:sz w:val="24"/>
        </w:rPr>
      </w:pPr>
      <w:r w:rsidRPr="00BB0128">
        <w:rPr>
          <w:rFonts w:asciiTheme="majorHAnsi" w:hAnsiTheme="majorHAnsi" w:cs="Cambria-Bold"/>
          <w:b/>
          <w:bCs/>
          <w:sz w:val="24"/>
        </w:rPr>
        <w:t>___________________________________________________________________</w:t>
      </w:r>
    </w:p>
    <w:p w14:paraId="65BB48A6" w14:textId="77777777" w:rsidR="00132F99" w:rsidRPr="00BB0128" w:rsidRDefault="00132F99" w:rsidP="00DC0E1B">
      <w:pPr>
        <w:autoSpaceDE w:val="0"/>
        <w:autoSpaceDN w:val="0"/>
        <w:adjustRightInd w:val="0"/>
        <w:spacing w:after="0" w:line="240" w:lineRule="auto"/>
        <w:contextualSpacing/>
        <w:rPr>
          <w:rFonts w:asciiTheme="majorHAnsi" w:hAnsiTheme="majorHAnsi" w:cs="Cambria-Bold"/>
          <w:b/>
          <w:bCs/>
          <w:sz w:val="24"/>
        </w:rPr>
      </w:pPr>
    </w:p>
    <w:p w14:paraId="5CDEFB9E" w14:textId="77777777" w:rsidR="00132F99" w:rsidRPr="00BB0128" w:rsidRDefault="00132F99" w:rsidP="00DC0E1B">
      <w:pPr>
        <w:autoSpaceDE w:val="0"/>
        <w:autoSpaceDN w:val="0"/>
        <w:adjustRightInd w:val="0"/>
        <w:spacing w:after="0" w:line="240" w:lineRule="auto"/>
        <w:contextualSpacing/>
        <w:rPr>
          <w:rFonts w:asciiTheme="majorHAnsi" w:hAnsiTheme="majorHAnsi" w:cs="Cambria"/>
          <w:sz w:val="24"/>
        </w:rPr>
      </w:pPr>
      <w:r w:rsidRPr="00BB0128">
        <w:rPr>
          <w:rFonts w:asciiTheme="majorHAnsi" w:hAnsiTheme="majorHAnsi" w:cs="Cambria-Bold"/>
          <w:b/>
          <w:bCs/>
          <w:sz w:val="24"/>
          <w:szCs w:val="24"/>
        </w:rPr>
        <w:t>COURSE TITLE AND NUMBER</w:t>
      </w:r>
      <w:r w:rsidRPr="00BB0128">
        <w:rPr>
          <w:rFonts w:asciiTheme="majorHAnsi" w:hAnsiTheme="majorHAnsi" w:cs="Cambria-Bold"/>
          <w:b/>
          <w:bCs/>
          <w:sz w:val="24"/>
        </w:rPr>
        <w:t xml:space="preserve">:   </w:t>
      </w:r>
      <w:r w:rsidRPr="00BB0128">
        <w:rPr>
          <w:rFonts w:asciiTheme="majorHAnsi" w:hAnsiTheme="majorHAnsi" w:cs="Cambria-Bold"/>
          <w:b/>
          <w:bCs/>
          <w:sz w:val="24"/>
        </w:rPr>
        <w:tab/>
      </w:r>
      <w:r w:rsidR="004F5ECB" w:rsidRPr="004F5ECB">
        <w:rPr>
          <w:rFonts w:asciiTheme="majorHAnsi" w:hAnsiTheme="majorHAnsi" w:cs="Cambria-Bold"/>
          <w:bCs/>
          <w:sz w:val="24"/>
        </w:rPr>
        <w:t xml:space="preserve">14-14 </w:t>
      </w:r>
      <w:r w:rsidR="004F5ECB">
        <w:rPr>
          <w:rFonts w:asciiTheme="majorHAnsi" w:hAnsiTheme="majorHAnsi" w:cs="Cambria-Bold"/>
          <w:bCs/>
          <w:sz w:val="24"/>
        </w:rPr>
        <w:t xml:space="preserve">ARTH 2101 </w:t>
      </w:r>
      <w:r w:rsidR="004F5ECB">
        <w:rPr>
          <w:rFonts w:asciiTheme="majorHAnsi" w:hAnsiTheme="majorHAnsi" w:cs="Cambria"/>
          <w:sz w:val="24"/>
        </w:rPr>
        <w:t>Special Topics: Healing the Body</w:t>
      </w:r>
    </w:p>
    <w:p w14:paraId="7167CB24" w14:textId="77777777" w:rsidR="00132F99" w:rsidRPr="00BB0128" w:rsidRDefault="00132F99" w:rsidP="00DC0E1B">
      <w:pPr>
        <w:autoSpaceDE w:val="0"/>
        <w:autoSpaceDN w:val="0"/>
        <w:adjustRightInd w:val="0"/>
        <w:spacing w:after="0" w:line="240" w:lineRule="auto"/>
        <w:contextualSpacing/>
        <w:rPr>
          <w:rFonts w:asciiTheme="majorHAnsi" w:hAnsiTheme="majorHAnsi" w:cs="Cambria"/>
          <w:sz w:val="24"/>
        </w:rPr>
      </w:pPr>
    </w:p>
    <w:p w14:paraId="35E90FC0" w14:textId="77777777" w:rsidR="00132F99" w:rsidRPr="00BB0128" w:rsidRDefault="00132F99" w:rsidP="00DC0E1B">
      <w:pPr>
        <w:autoSpaceDE w:val="0"/>
        <w:autoSpaceDN w:val="0"/>
        <w:adjustRightInd w:val="0"/>
        <w:spacing w:after="0" w:line="240" w:lineRule="auto"/>
        <w:contextualSpacing/>
        <w:rPr>
          <w:rFonts w:asciiTheme="majorHAnsi" w:hAnsiTheme="majorHAnsi" w:cs="Cambria"/>
          <w:sz w:val="24"/>
        </w:rPr>
      </w:pPr>
      <w:r w:rsidRPr="00BB0128">
        <w:rPr>
          <w:rFonts w:asciiTheme="majorHAnsi" w:hAnsiTheme="majorHAnsi" w:cs="Cambria-Bold"/>
          <w:b/>
          <w:bCs/>
          <w:sz w:val="24"/>
          <w:szCs w:val="24"/>
        </w:rPr>
        <w:t>CREDIT HOURS</w:t>
      </w:r>
      <w:r w:rsidRPr="00BB0128">
        <w:rPr>
          <w:rFonts w:asciiTheme="majorHAnsi" w:hAnsiTheme="majorHAnsi" w:cs="Cambria-Bold"/>
          <w:b/>
          <w:bCs/>
          <w:sz w:val="24"/>
        </w:rPr>
        <w:t>:</w:t>
      </w:r>
      <w:r w:rsidRPr="00BB0128">
        <w:rPr>
          <w:rFonts w:asciiTheme="majorHAnsi" w:hAnsiTheme="majorHAnsi" w:cs="Cambria-Bold"/>
          <w:b/>
          <w:bCs/>
          <w:sz w:val="24"/>
        </w:rPr>
        <w:tab/>
      </w:r>
      <w:r w:rsidRPr="00BB0128">
        <w:rPr>
          <w:rFonts w:asciiTheme="majorHAnsi" w:hAnsiTheme="majorHAnsi" w:cs="Cambria-Bold"/>
          <w:b/>
          <w:bCs/>
          <w:sz w:val="24"/>
        </w:rPr>
        <w:tab/>
      </w:r>
      <w:r w:rsidRPr="00BB0128">
        <w:rPr>
          <w:rFonts w:asciiTheme="majorHAnsi" w:hAnsiTheme="majorHAnsi" w:cs="Cambria-Bold"/>
          <w:b/>
          <w:bCs/>
          <w:sz w:val="24"/>
        </w:rPr>
        <w:tab/>
      </w:r>
      <w:r w:rsidRPr="00BB0128">
        <w:rPr>
          <w:rFonts w:asciiTheme="majorHAnsi" w:hAnsiTheme="majorHAnsi" w:cs="Cambria"/>
          <w:sz w:val="24"/>
        </w:rPr>
        <w:t>3</w:t>
      </w:r>
      <w:r w:rsidRPr="00BB0128">
        <w:rPr>
          <w:rFonts w:asciiTheme="majorHAnsi" w:hAnsiTheme="majorHAnsi" w:cs="Cambria-Bold"/>
          <w:b/>
          <w:bCs/>
          <w:sz w:val="24"/>
        </w:rPr>
        <w:t xml:space="preserve"> </w:t>
      </w:r>
      <w:r w:rsidRPr="00BB0128">
        <w:rPr>
          <w:rFonts w:asciiTheme="majorHAnsi" w:hAnsiTheme="majorHAnsi" w:cs="Cambria"/>
          <w:sz w:val="24"/>
        </w:rPr>
        <w:t>credits;</w:t>
      </w:r>
      <w:r w:rsidRPr="00BB0128">
        <w:rPr>
          <w:rFonts w:asciiTheme="majorHAnsi" w:hAnsiTheme="majorHAnsi" w:cs="Cambria-Bold"/>
          <w:b/>
          <w:bCs/>
          <w:sz w:val="24"/>
        </w:rPr>
        <w:t xml:space="preserve"> </w:t>
      </w:r>
      <w:r w:rsidRPr="00BB0128">
        <w:rPr>
          <w:rFonts w:asciiTheme="majorHAnsi" w:hAnsiTheme="majorHAnsi" w:cs="Cambria"/>
          <w:sz w:val="24"/>
        </w:rPr>
        <w:t>3 class hours</w:t>
      </w:r>
    </w:p>
    <w:p w14:paraId="490E1357" w14:textId="77777777" w:rsidR="00132F99" w:rsidRPr="00BB0128" w:rsidRDefault="00132F99" w:rsidP="00DC0E1B">
      <w:pPr>
        <w:autoSpaceDE w:val="0"/>
        <w:autoSpaceDN w:val="0"/>
        <w:adjustRightInd w:val="0"/>
        <w:spacing w:after="0" w:line="240" w:lineRule="auto"/>
        <w:contextualSpacing/>
        <w:rPr>
          <w:rFonts w:asciiTheme="majorHAnsi" w:hAnsiTheme="majorHAnsi" w:cs="Cambria-Bold"/>
          <w:b/>
          <w:bCs/>
          <w:sz w:val="24"/>
        </w:rPr>
      </w:pPr>
    </w:p>
    <w:p w14:paraId="3C08BB3C" w14:textId="77777777" w:rsidR="00132F99" w:rsidRPr="00BB0128" w:rsidRDefault="00132F99" w:rsidP="00DC0E1B">
      <w:pPr>
        <w:autoSpaceDE w:val="0"/>
        <w:autoSpaceDN w:val="0"/>
        <w:adjustRightInd w:val="0"/>
        <w:spacing w:after="0" w:line="240" w:lineRule="auto"/>
        <w:ind w:left="3600" w:hanging="3600"/>
        <w:contextualSpacing/>
        <w:rPr>
          <w:rFonts w:asciiTheme="majorHAnsi" w:hAnsiTheme="majorHAnsi" w:cs="Cambria-Bold"/>
          <w:bCs/>
          <w:sz w:val="24"/>
        </w:rPr>
      </w:pPr>
      <w:r w:rsidRPr="00BB0128">
        <w:rPr>
          <w:rFonts w:asciiTheme="majorHAnsi" w:hAnsiTheme="majorHAnsi" w:cs="Cambria-Bold"/>
          <w:b/>
          <w:bCs/>
          <w:sz w:val="24"/>
          <w:szCs w:val="24"/>
        </w:rPr>
        <w:t>PREREQUISITES:</w:t>
      </w:r>
      <w:r w:rsidRPr="00BB0128">
        <w:rPr>
          <w:rFonts w:asciiTheme="majorHAnsi" w:hAnsiTheme="majorHAnsi" w:cs="Cambria-Bold"/>
          <w:b/>
          <w:bCs/>
          <w:sz w:val="24"/>
        </w:rPr>
        <w:tab/>
      </w:r>
      <w:r w:rsidR="004F5ECB">
        <w:rPr>
          <w:rFonts w:asciiTheme="majorHAnsi" w:eastAsiaTheme="minorHAnsi" w:hAnsiTheme="majorHAnsi" w:cs="Arial"/>
          <w:sz w:val="24"/>
          <w:szCs w:val="20"/>
        </w:rPr>
        <w:t>ENG</w:t>
      </w:r>
      <w:r w:rsidRPr="00BB0128">
        <w:rPr>
          <w:rFonts w:asciiTheme="majorHAnsi" w:eastAsiaTheme="minorHAnsi" w:hAnsiTheme="majorHAnsi" w:cs="Arial"/>
          <w:sz w:val="24"/>
          <w:szCs w:val="20"/>
        </w:rPr>
        <w:t xml:space="preserve"> 1101 </w:t>
      </w:r>
      <w:r w:rsidR="004F5ECB">
        <w:rPr>
          <w:rFonts w:asciiTheme="majorHAnsi" w:eastAsiaTheme="minorHAnsi" w:hAnsiTheme="majorHAnsi" w:cs="Arial"/>
          <w:sz w:val="24"/>
          <w:szCs w:val="20"/>
        </w:rPr>
        <w:t>English Composition I</w:t>
      </w:r>
    </w:p>
    <w:p w14:paraId="3603C357" w14:textId="77777777" w:rsidR="00132F99" w:rsidRPr="00BB0128" w:rsidRDefault="00132F99" w:rsidP="00DC0E1B">
      <w:pPr>
        <w:autoSpaceDE w:val="0"/>
        <w:autoSpaceDN w:val="0"/>
        <w:adjustRightInd w:val="0"/>
        <w:spacing w:after="0" w:line="240" w:lineRule="auto"/>
        <w:ind w:left="3600" w:hanging="3600"/>
        <w:contextualSpacing/>
        <w:rPr>
          <w:rFonts w:asciiTheme="majorHAnsi" w:hAnsiTheme="majorHAnsi" w:cs="Cambria-Bold"/>
          <w:bCs/>
          <w:sz w:val="24"/>
        </w:rPr>
      </w:pPr>
    </w:p>
    <w:p w14:paraId="76F4A6A9" w14:textId="55DADD38" w:rsidR="00132F99" w:rsidRPr="00DC0E1B" w:rsidRDefault="00132F99" w:rsidP="00DC0E1B">
      <w:pPr>
        <w:autoSpaceDE w:val="0"/>
        <w:autoSpaceDN w:val="0"/>
        <w:adjustRightInd w:val="0"/>
        <w:spacing w:after="0" w:line="240" w:lineRule="auto"/>
        <w:ind w:left="3600" w:hanging="3600"/>
        <w:contextualSpacing/>
        <w:rPr>
          <w:rFonts w:asciiTheme="majorHAnsi" w:hAnsiTheme="majorHAnsi" w:cstheme="majorHAnsi"/>
          <w:bCs/>
          <w:sz w:val="24"/>
          <w:szCs w:val="24"/>
        </w:rPr>
      </w:pPr>
      <w:r w:rsidRPr="00BB0128">
        <w:rPr>
          <w:rFonts w:asciiTheme="majorHAnsi" w:hAnsiTheme="majorHAnsi" w:cs="Cambria-Bold"/>
          <w:b/>
          <w:bCs/>
          <w:sz w:val="24"/>
          <w:szCs w:val="24"/>
          <w:u w:val="single"/>
        </w:rPr>
        <w:t>CATALOG DESCRIPTION</w:t>
      </w:r>
      <w:r w:rsidRPr="00BB0128">
        <w:rPr>
          <w:rFonts w:asciiTheme="majorHAnsi" w:hAnsiTheme="majorHAnsi" w:cs="Cambria-Bold"/>
          <w:b/>
          <w:bCs/>
          <w:sz w:val="24"/>
        </w:rPr>
        <w:t xml:space="preserve">: </w:t>
      </w:r>
    </w:p>
    <w:p w14:paraId="4EDC754F" w14:textId="19CE382B" w:rsidR="0070043A" w:rsidRPr="00DC0E1B" w:rsidRDefault="00DC0E1B" w:rsidP="00DC0E1B">
      <w:pPr>
        <w:spacing w:after="0" w:line="240" w:lineRule="auto"/>
        <w:contextualSpacing/>
        <w:rPr>
          <w:rFonts w:asciiTheme="majorHAnsi" w:hAnsiTheme="majorHAnsi" w:cstheme="majorHAnsi"/>
          <w:b/>
          <w:sz w:val="24"/>
          <w:szCs w:val="24"/>
        </w:rPr>
      </w:pPr>
      <w:r w:rsidRPr="00DC0E1B">
        <w:rPr>
          <w:rFonts w:asciiTheme="majorHAnsi" w:hAnsiTheme="majorHAnsi" w:cstheme="majorHAnsi"/>
          <w:sz w:val="24"/>
          <w:szCs w:val="24"/>
        </w:rPr>
        <w:t xml:space="preserve">This interdisciplinary course examines the visual culture of medicine, including how images help shape medical knowledge, artistic representations of the healthy and ailing body, and the emergence and increasing dependence on visual technologies. The lecture course consists of three modules that present the socio-historical context of medicine in relation to the body, disease and illness, and treatment and healing. Students acquire skills to better analyze images, and examine variables in cultural values that underlie medical practice across history. </w:t>
      </w:r>
    </w:p>
    <w:p w14:paraId="25045761" w14:textId="77777777" w:rsidR="00DC0E1B" w:rsidRDefault="00DC0E1B" w:rsidP="00DC0E1B">
      <w:pPr>
        <w:autoSpaceDE w:val="0"/>
        <w:autoSpaceDN w:val="0"/>
        <w:adjustRightInd w:val="0"/>
        <w:spacing w:after="0" w:line="240" w:lineRule="auto"/>
        <w:contextualSpacing/>
        <w:rPr>
          <w:rFonts w:asciiTheme="majorHAnsi" w:hAnsiTheme="majorHAnsi" w:cstheme="majorHAnsi"/>
          <w:b/>
          <w:sz w:val="24"/>
          <w:szCs w:val="24"/>
          <w:u w:val="single"/>
        </w:rPr>
      </w:pPr>
    </w:p>
    <w:p w14:paraId="55FCA13E" w14:textId="4A9BCB80" w:rsidR="00BB0128" w:rsidRPr="00DC0E1B" w:rsidRDefault="00132F99" w:rsidP="00DC0E1B">
      <w:pPr>
        <w:autoSpaceDE w:val="0"/>
        <w:autoSpaceDN w:val="0"/>
        <w:adjustRightInd w:val="0"/>
        <w:spacing w:after="0" w:line="240" w:lineRule="auto"/>
        <w:contextualSpacing/>
        <w:rPr>
          <w:rFonts w:asciiTheme="majorHAnsi" w:hAnsiTheme="majorHAnsi" w:cstheme="majorHAnsi"/>
          <w:b/>
          <w:sz w:val="24"/>
          <w:szCs w:val="24"/>
          <w:u w:val="single"/>
        </w:rPr>
      </w:pPr>
      <w:r w:rsidRPr="00DC0E1B">
        <w:rPr>
          <w:rFonts w:asciiTheme="majorHAnsi" w:hAnsiTheme="majorHAnsi" w:cstheme="majorHAnsi"/>
          <w:b/>
          <w:sz w:val="24"/>
          <w:szCs w:val="24"/>
          <w:u w:val="single"/>
        </w:rPr>
        <w:t>RATIONALE:</w:t>
      </w:r>
    </w:p>
    <w:p w14:paraId="2A27C0BE" w14:textId="57BFE083" w:rsidR="00752728" w:rsidRPr="00E87BAC" w:rsidRDefault="00752728" w:rsidP="00DC0E1B">
      <w:pPr>
        <w:autoSpaceDE w:val="0"/>
        <w:autoSpaceDN w:val="0"/>
        <w:adjustRightInd w:val="0"/>
        <w:spacing w:after="0" w:line="240" w:lineRule="auto"/>
        <w:contextualSpacing/>
        <w:rPr>
          <w:rFonts w:asciiTheme="majorHAnsi" w:hAnsiTheme="majorHAnsi"/>
          <w:sz w:val="24"/>
          <w:szCs w:val="24"/>
        </w:rPr>
      </w:pPr>
      <w:r w:rsidRPr="00752728">
        <w:rPr>
          <w:rFonts w:asciiTheme="majorHAnsi" w:hAnsiTheme="majorHAnsi"/>
          <w:sz w:val="24"/>
          <w:szCs w:val="24"/>
        </w:rPr>
        <w:t xml:space="preserve">Major transformations in healthcare, especially after enactment of the Affordable Care Act, make it critical for both consumers and providers to “see” </w:t>
      </w:r>
      <w:proofErr w:type="gramStart"/>
      <w:r w:rsidRPr="00752728">
        <w:rPr>
          <w:rFonts w:asciiTheme="majorHAnsi" w:hAnsiTheme="majorHAnsi"/>
          <w:sz w:val="24"/>
          <w:szCs w:val="24"/>
        </w:rPr>
        <w:t>disease,</w:t>
      </w:r>
      <w:proofErr w:type="gramEnd"/>
      <w:r w:rsidRPr="00752728">
        <w:rPr>
          <w:rFonts w:asciiTheme="majorHAnsi" w:hAnsiTheme="majorHAnsi"/>
          <w:sz w:val="24"/>
          <w:szCs w:val="24"/>
        </w:rPr>
        <w:t xml:space="preserve"> healing and overall aspects of health through both historical and contemporary perspectives o</w:t>
      </w:r>
      <w:bookmarkStart w:id="0" w:name="_GoBack"/>
      <w:bookmarkEnd w:id="0"/>
      <w:r w:rsidRPr="00752728">
        <w:rPr>
          <w:rFonts w:asciiTheme="majorHAnsi" w:hAnsiTheme="majorHAnsi"/>
          <w:sz w:val="24"/>
          <w:szCs w:val="24"/>
        </w:rPr>
        <w:t xml:space="preserve">f medicine to better understand how visual images affect care. With the participation of the School of Arts and Sciences and School of Professional Studies, City Tech has the faculty expertise to offer a </w:t>
      </w:r>
      <w:proofErr w:type="gramStart"/>
      <w:r w:rsidRPr="00752728">
        <w:rPr>
          <w:rFonts w:asciiTheme="majorHAnsi" w:hAnsiTheme="majorHAnsi"/>
          <w:sz w:val="24"/>
          <w:szCs w:val="24"/>
        </w:rPr>
        <w:t>unique</w:t>
      </w:r>
      <w:proofErr w:type="gramEnd"/>
      <w:r w:rsidRPr="00752728">
        <w:rPr>
          <w:rFonts w:asciiTheme="majorHAnsi" w:hAnsiTheme="majorHAnsi"/>
          <w:sz w:val="24"/>
          <w:szCs w:val="24"/>
        </w:rPr>
        <w:t>, interdisciplinary undergraduate course in the visual culture of medicine. The combination of faculty in the liberal arts and sciences and allied health professions will give students diverse perspectives on medicine that range from historical interpretations to the assessments of practicing professionals. This course will attract students from a variety of disciplines who have an interest in art history, history, science, and medicine, and are looking for a relevant interdisciplinary elective or seek to fulfill a common core requirement in Individual and Society.</w:t>
      </w:r>
    </w:p>
    <w:p w14:paraId="57C29C91" w14:textId="77777777" w:rsidR="00BB0128" w:rsidRPr="00752728" w:rsidRDefault="00BB0128" w:rsidP="00DC0E1B">
      <w:pPr>
        <w:autoSpaceDE w:val="0"/>
        <w:autoSpaceDN w:val="0"/>
        <w:adjustRightInd w:val="0"/>
        <w:spacing w:after="0" w:line="240" w:lineRule="auto"/>
        <w:contextualSpacing/>
        <w:rPr>
          <w:rFonts w:asciiTheme="majorHAnsi" w:hAnsiTheme="majorHAnsi" w:cs="TimesNewRomanPS-BoldMT"/>
          <w:b/>
          <w:bCs/>
          <w:sz w:val="24"/>
          <w:szCs w:val="24"/>
          <w:u w:val="single"/>
        </w:rPr>
      </w:pPr>
    </w:p>
    <w:p w14:paraId="67462DD5" w14:textId="48658084" w:rsidR="00752728" w:rsidRPr="00DC0E1B" w:rsidRDefault="00132F99" w:rsidP="00DC0E1B">
      <w:pPr>
        <w:autoSpaceDE w:val="0"/>
        <w:autoSpaceDN w:val="0"/>
        <w:adjustRightInd w:val="0"/>
        <w:spacing w:after="0" w:line="240" w:lineRule="auto"/>
        <w:contextualSpacing/>
        <w:rPr>
          <w:rFonts w:asciiTheme="majorHAnsi" w:hAnsiTheme="majorHAnsi" w:cs="TimesNewRomanPS-BoldMT"/>
          <w:b/>
          <w:bCs/>
          <w:sz w:val="24"/>
          <w:szCs w:val="24"/>
          <w:u w:val="single"/>
        </w:rPr>
      </w:pPr>
      <w:r w:rsidRPr="00752728">
        <w:rPr>
          <w:rFonts w:asciiTheme="majorHAnsi" w:hAnsiTheme="majorHAnsi" w:cs="TimesNewRomanPS-BoldMT"/>
          <w:b/>
          <w:bCs/>
          <w:sz w:val="24"/>
          <w:szCs w:val="24"/>
          <w:u w:val="single"/>
        </w:rPr>
        <w:t>Strengths</w:t>
      </w:r>
    </w:p>
    <w:p w14:paraId="593CB73A" w14:textId="7821AB1D" w:rsidR="002607B8" w:rsidRDefault="00657F4F" w:rsidP="00DC0E1B">
      <w:pPr>
        <w:autoSpaceDE w:val="0"/>
        <w:autoSpaceDN w:val="0"/>
        <w:adjustRightInd w:val="0"/>
        <w:spacing w:after="0" w:line="240" w:lineRule="auto"/>
        <w:contextualSpacing/>
        <w:rPr>
          <w:rFonts w:asciiTheme="majorHAnsi" w:hAnsiTheme="majorHAnsi" w:cs="TimesNewRomanPSMT"/>
          <w:sz w:val="24"/>
          <w:szCs w:val="24"/>
        </w:rPr>
      </w:pPr>
      <w:r>
        <w:rPr>
          <w:rFonts w:asciiTheme="majorHAnsi" w:hAnsiTheme="majorHAnsi" w:cs="TimesNewRomanPSMT"/>
          <w:sz w:val="24"/>
          <w:szCs w:val="24"/>
        </w:rPr>
        <w:t>This interdisciplinary course was designed by faculty in Art History, Dental Hygiene, and Nursing, and</w:t>
      </w:r>
      <w:r w:rsidR="007C529C">
        <w:rPr>
          <w:rFonts w:asciiTheme="majorHAnsi" w:hAnsiTheme="majorHAnsi" w:cs="TimesNewRomanPSMT"/>
          <w:sz w:val="24"/>
          <w:szCs w:val="24"/>
        </w:rPr>
        <w:t xml:space="preserve"> was designed to draw on each of the proposers’ disciplinary </w:t>
      </w:r>
      <w:r w:rsidR="006A71CA">
        <w:rPr>
          <w:rFonts w:asciiTheme="majorHAnsi" w:hAnsiTheme="majorHAnsi" w:cs="TimesNewRomanPSMT"/>
          <w:sz w:val="24"/>
          <w:szCs w:val="24"/>
        </w:rPr>
        <w:t>knowledge</w:t>
      </w:r>
      <w:r w:rsidR="007C529C">
        <w:rPr>
          <w:rFonts w:asciiTheme="majorHAnsi" w:hAnsiTheme="majorHAnsi" w:cs="TimesNewRomanPSMT"/>
          <w:sz w:val="24"/>
          <w:szCs w:val="24"/>
        </w:rPr>
        <w:t>.</w:t>
      </w:r>
      <w:r>
        <w:rPr>
          <w:rFonts w:asciiTheme="majorHAnsi" w:hAnsiTheme="majorHAnsi" w:cs="TimesNewRomanPSMT"/>
          <w:sz w:val="24"/>
          <w:szCs w:val="24"/>
        </w:rPr>
        <w:t xml:space="preserve"> </w:t>
      </w:r>
      <w:r w:rsidR="007C529C">
        <w:rPr>
          <w:rFonts w:asciiTheme="majorHAnsi" w:hAnsiTheme="majorHAnsi" w:cs="TimesNewRomanPSMT"/>
          <w:sz w:val="24"/>
          <w:szCs w:val="24"/>
        </w:rPr>
        <w:t>I</w:t>
      </w:r>
      <w:r>
        <w:rPr>
          <w:rFonts w:asciiTheme="majorHAnsi" w:hAnsiTheme="majorHAnsi" w:cs="TimesNewRomanPSMT"/>
          <w:sz w:val="24"/>
          <w:szCs w:val="24"/>
        </w:rPr>
        <w:t>ts subject matter – the visual culture of medicine – should be of interest to students in multiple degree programs at City Tech</w:t>
      </w:r>
      <w:r w:rsidR="007C529C">
        <w:rPr>
          <w:rFonts w:asciiTheme="majorHAnsi" w:hAnsiTheme="majorHAnsi" w:cs="TimesNewRomanPSMT"/>
          <w:sz w:val="24"/>
          <w:szCs w:val="24"/>
        </w:rPr>
        <w:t xml:space="preserve">. In addition, as a Special Topics interdisciplinary course, ARTH 2101 is </w:t>
      </w:r>
      <w:r w:rsidR="007C529C">
        <w:rPr>
          <w:rFonts w:asciiTheme="majorHAnsi" w:hAnsiTheme="majorHAnsi" w:cs="TimesNewRomanPSMT"/>
          <w:sz w:val="24"/>
          <w:szCs w:val="24"/>
        </w:rPr>
        <w:lastRenderedPageBreak/>
        <w:t>designed as a framework to be adapted by faculty in other departments who wish to address the visual culture of medicine from their own disciplinary perspectives.</w:t>
      </w:r>
    </w:p>
    <w:p w14:paraId="14F18308" w14:textId="77777777" w:rsidR="002607B8" w:rsidRDefault="002607B8" w:rsidP="00DC0E1B">
      <w:pPr>
        <w:autoSpaceDE w:val="0"/>
        <w:autoSpaceDN w:val="0"/>
        <w:adjustRightInd w:val="0"/>
        <w:spacing w:after="0" w:line="240" w:lineRule="auto"/>
        <w:contextualSpacing/>
        <w:rPr>
          <w:rFonts w:asciiTheme="majorHAnsi" w:hAnsiTheme="majorHAnsi" w:cs="TimesNewRomanPSMT"/>
          <w:sz w:val="24"/>
          <w:szCs w:val="24"/>
        </w:rPr>
      </w:pPr>
    </w:p>
    <w:p w14:paraId="3BB0EA17" w14:textId="58FDD0DC" w:rsidR="00DE5B2E" w:rsidRPr="00A50B7F" w:rsidRDefault="002607B8" w:rsidP="00DC0E1B">
      <w:pPr>
        <w:autoSpaceDE w:val="0"/>
        <w:autoSpaceDN w:val="0"/>
        <w:adjustRightInd w:val="0"/>
        <w:spacing w:after="0" w:line="240" w:lineRule="auto"/>
        <w:contextualSpacing/>
        <w:rPr>
          <w:rFonts w:asciiTheme="majorHAnsi" w:hAnsiTheme="majorHAnsi" w:cs="TimesNewRomanPSMT"/>
          <w:sz w:val="24"/>
          <w:szCs w:val="24"/>
        </w:rPr>
      </w:pPr>
      <w:r>
        <w:rPr>
          <w:rFonts w:asciiTheme="majorHAnsi" w:hAnsiTheme="majorHAnsi" w:cs="TimesNewRomanPSMT"/>
          <w:sz w:val="24"/>
          <w:szCs w:val="24"/>
        </w:rPr>
        <w:t>The Interdisciplinary Committee has r</w:t>
      </w:r>
      <w:r w:rsidR="00E87BAC">
        <w:rPr>
          <w:rFonts w:asciiTheme="majorHAnsi" w:hAnsiTheme="majorHAnsi" w:cs="TimesNewRomanPSMT"/>
          <w:sz w:val="24"/>
          <w:szCs w:val="24"/>
        </w:rPr>
        <w:t>eviewed and approved the course, and the course can be used by Baccalaureate students to fulfill the requirement for one interdisciplinary course under the College Option. The proposers have also applied for the course to be included under the Flexible Core in t</w:t>
      </w:r>
      <w:r w:rsidR="004C080B">
        <w:rPr>
          <w:rFonts w:asciiTheme="majorHAnsi" w:hAnsiTheme="majorHAnsi" w:cs="TimesNewRomanPSMT"/>
          <w:sz w:val="24"/>
          <w:szCs w:val="24"/>
        </w:rPr>
        <w:t>he Individual and Society area.</w:t>
      </w:r>
    </w:p>
    <w:p w14:paraId="4D497565" w14:textId="77777777" w:rsidR="00D63080" w:rsidRPr="00BB0128" w:rsidRDefault="00D63080" w:rsidP="00DC0E1B">
      <w:pPr>
        <w:autoSpaceDE w:val="0"/>
        <w:autoSpaceDN w:val="0"/>
        <w:adjustRightInd w:val="0"/>
        <w:spacing w:after="0" w:line="240" w:lineRule="auto"/>
        <w:contextualSpacing/>
        <w:rPr>
          <w:rFonts w:asciiTheme="majorHAnsi" w:hAnsiTheme="majorHAnsi" w:cs="TimesNewRomanPSMT"/>
          <w:b/>
          <w:sz w:val="24"/>
          <w:szCs w:val="24"/>
          <w:u w:val="single"/>
        </w:rPr>
      </w:pPr>
    </w:p>
    <w:p w14:paraId="0A593D51" w14:textId="79001341" w:rsidR="00752728" w:rsidRPr="00DC0E1B" w:rsidRDefault="00132F99" w:rsidP="00DC0E1B">
      <w:pPr>
        <w:autoSpaceDE w:val="0"/>
        <w:autoSpaceDN w:val="0"/>
        <w:adjustRightInd w:val="0"/>
        <w:spacing w:after="0" w:line="240" w:lineRule="auto"/>
        <w:contextualSpacing/>
        <w:rPr>
          <w:rFonts w:asciiTheme="majorHAnsi" w:hAnsiTheme="majorHAnsi" w:cs="TimesNewRomanPSMT"/>
          <w:b/>
          <w:sz w:val="24"/>
          <w:szCs w:val="24"/>
          <w:u w:val="single"/>
        </w:rPr>
      </w:pPr>
      <w:r w:rsidRPr="00BB0128">
        <w:rPr>
          <w:rFonts w:asciiTheme="majorHAnsi" w:hAnsiTheme="majorHAnsi" w:cs="TimesNewRomanPSMT"/>
          <w:b/>
          <w:sz w:val="24"/>
          <w:szCs w:val="24"/>
          <w:u w:val="single"/>
        </w:rPr>
        <w:t>Weaknesses</w:t>
      </w:r>
    </w:p>
    <w:p w14:paraId="6C4DA1B2" w14:textId="77777777" w:rsidR="00132F99" w:rsidRPr="00BB0128" w:rsidRDefault="00132F99" w:rsidP="00DC0E1B">
      <w:pPr>
        <w:autoSpaceDE w:val="0"/>
        <w:autoSpaceDN w:val="0"/>
        <w:adjustRightInd w:val="0"/>
        <w:spacing w:after="0" w:line="240" w:lineRule="auto"/>
        <w:contextualSpacing/>
        <w:rPr>
          <w:rFonts w:asciiTheme="majorHAnsi" w:hAnsiTheme="majorHAnsi" w:cs="TimesNewRomanPSMT"/>
          <w:sz w:val="24"/>
        </w:rPr>
      </w:pPr>
      <w:r w:rsidRPr="00BB0128">
        <w:rPr>
          <w:rFonts w:asciiTheme="majorHAnsi" w:hAnsiTheme="majorHAnsi" w:cs="TimesNewRomanPSMT"/>
          <w:sz w:val="24"/>
        </w:rPr>
        <w:t>None</w:t>
      </w:r>
    </w:p>
    <w:p w14:paraId="794118A1" w14:textId="77777777" w:rsidR="00132F99" w:rsidRPr="00BB0128" w:rsidRDefault="00132F99" w:rsidP="00DC0E1B">
      <w:pPr>
        <w:autoSpaceDE w:val="0"/>
        <w:autoSpaceDN w:val="0"/>
        <w:adjustRightInd w:val="0"/>
        <w:spacing w:after="0" w:line="240" w:lineRule="auto"/>
        <w:contextualSpacing/>
        <w:rPr>
          <w:rFonts w:asciiTheme="majorHAnsi" w:hAnsiTheme="majorHAnsi" w:cs="TimesNewRomanPSMT"/>
          <w:sz w:val="24"/>
        </w:rPr>
      </w:pPr>
    </w:p>
    <w:p w14:paraId="25490F46" w14:textId="12EF9383" w:rsidR="00132F99" w:rsidRPr="00DC0E1B" w:rsidRDefault="00132F99" w:rsidP="00DC0E1B">
      <w:pPr>
        <w:autoSpaceDE w:val="0"/>
        <w:autoSpaceDN w:val="0"/>
        <w:adjustRightInd w:val="0"/>
        <w:spacing w:after="0" w:line="240" w:lineRule="auto"/>
        <w:contextualSpacing/>
        <w:rPr>
          <w:rFonts w:asciiTheme="majorHAnsi" w:hAnsiTheme="majorHAnsi" w:cs="TimesNewRomanPS-BoldMT"/>
          <w:b/>
          <w:bCs/>
          <w:sz w:val="24"/>
          <w:szCs w:val="24"/>
          <w:u w:val="single"/>
        </w:rPr>
      </w:pPr>
      <w:r w:rsidRPr="00BB0128">
        <w:rPr>
          <w:rFonts w:asciiTheme="majorHAnsi" w:hAnsiTheme="majorHAnsi" w:cs="TimesNewRomanPS-BoldMT"/>
          <w:b/>
          <w:bCs/>
          <w:sz w:val="24"/>
          <w:szCs w:val="24"/>
          <w:u w:val="single"/>
        </w:rPr>
        <w:t>Issues and Concerns Discussed</w:t>
      </w:r>
    </w:p>
    <w:p w14:paraId="30D2DC91" w14:textId="74CBC6E5" w:rsidR="00132F99" w:rsidRDefault="00EB6ED2" w:rsidP="00DC0E1B">
      <w:pPr>
        <w:autoSpaceDE w:val="0"/>
        <w:autoSpaceDN w:val="0"/>
        <w:adjustRightInd w:val="0"/>
        <w:spacing w:after="0" w:line="240" w:lineRule="auto"/>
        <w:contextualSpacing/>
        <w:rPr>
          <w:rFonts w:asciiTheme="majorHAnsi" w:hAnsiTheme="majorHAnsi" w:cs="TimesNewRomanPSMT"/>
          <w:sz w:val="24"/>
        </w:rPr>
      </w:pPr>
      <w:r>
        <w:rPr>
          <w:rFonts w:asciiTheme="majorHAnsi" w:hAnsiTheme="majorHAnsi" w:cs="TimesNewRomanPSMT"/>
          <w:sz w:val="24"/>
        </w:rPr>
        <w:t>The subcommittee and Provost’s office made a few small suggestions for changes to the course proposal, including elaborating on the evaluation methods for one learning outcome, and changing the wording of the course description and other text in the proposal. All of the suggested changes were implemented by the proposers.</w:t>
      </w:r>
    </w:p>
    <w:p w14:paraId="2D035B21" w14:textId="77777777" w:rsidR="00EB6ED2" w:rsidRDefault="00EB6ED2" w:rsidP="00DC0E1B">
      <w:pPr>
        <w:autoSpaceDE w:val="0"/>
        <w:autoSpaceDN w:val="0"/>
        <w:adjustRightInd w:val="0"/>
        <w:spacing w:after="0" w:line="240" w:lineRule="auto"/>
        <w:contextualSpacing/>
        <w:rPr>
          <w:rFonts w:asciiTheme="majorHAnsi" w:hAnsiTheme="majorHAnsi" w:cs="TimesNewRomanPSMT"/>
          <w:sz w:val="24"/>
        </w:rPr>
      </w:pPr>
    </w:p>
    <w:p w14:paraId="489A2B17" w14:textId="7C0F4E2F" w:rsidR="00EB6ED2" w:rsidRDefault="00EB6ED2" w:rsidP="00DC0E1B">
      <w:pPr>
        <w:autoSpaceDE w:val="0"/>
        <w:autoSpaceDN w:val="0"/>
        <w:adjustRightInd w:val="0"/>
        <w:spacing w:after="0" w:line="240" w:lineRule="auto"/>
        <w:contextualSpacing/>
        <w:rPr>
          <w:rFonts w:asciiTheme="majorHAnsi" w:hAnsiTheme="majorHAnsi" w:cs="TimesNewRomanPSMT"/>
          <w:sz w:val="24"/>
        </w:rPr>
      </w:pPr>
      <w:r>
        <w:rPr>
          <w:rFonts w:asciiTheme="majorHAnsi" w:hAnsiTheme="majorHAnsi" w:cs="TimesNewRomanPSMT"/>
          <w:sz w:val="24"/>
        </w:rPr>
        <w:t xml:space="preserve">The subcommittee and Provost’s office also expressed a concern that the course workload, including required readings, is perhaps somewhat high. Discussion with the course proposers clarified their willingness to adjust the workload based on students’ experiences in the course, and to incorporate in-class reading </w:t>
      </w:r>
      <w:r w:rsidR="00641932">
        <w:rPr>
          <w:rFonts w:asciiTheme="majorHAnsi" w:hAnsiTheme="majorHAnsi" w:cs="TimesNewRomanPSMT"/>
          <w:sz w:val="24"/>
        </w:rPr>
        <w:t>groups</w:t>
      </w:r>
      <w:r>
        <w:rPr>
          <w:rFonts w:asciiTheme="majorHAnsi" w:hAnsiTheme="majorHAnsi" w:cs="TimesNewRomanPSMT"/>
          <w:sz w:val="24"/>
        </w:rPr>
        <w:t xml:space="preserve"> to accommodate particularly challenging texts.</w:t>
      </w:r>
    </w:p>
    <w:p w14:paraId="75540155" w14:textId="77777777" w:rsidR="00EB6ED2" w:rsidRPr="00A50B7F" w:rsidRDefault="00EB6ED2" w:rsidP="00DC0E1B">
      <w:pPr>
        <w:autoSpaceDE w:val="0"/>
        <w:autoSpaceDN w:val="0"/>
        <w:adjustRightInd w:val="0"/>
        <w:spacing w:after="0" w:line="240" w:lineRule="auto"/>
        <w:contextualSpacing/>
        <w:rPr>
          <w:rFonts w:asciiTheme="majorHAnsi" w:hAnsiTheme="majorHAnsi" w:cs="TimesNewRomanPSMT"/>
          <w:sz w:val="24"/>
        </w:rPr>
      </w:pPr>
    </w:p>
    <w:p w14:paraId="0A6496D8" w14:textId="0BFAB57A" w:rsidR="00752728" w:rsidRPr="00DC0E1B" w:rsidRDefault="00132F99" w:rsidP="00DC0E1B">
      <w:pPr>
        <w:autoSpaceDE w:val="0"/>
        <w:autoSpaceDN w:val="0"/>
        <w:adjustRightInd w:val="0"/>
        <w:spacing w:after="0" w:line="240" w:lineRule="auto"/>
        <w:contextualSpacing/>
        <w:rPr>
          <w:rFonts w:asciiTheme="majorHAnsi" w:hAnsiTheme="majorHAnsi" w:cs="TimesNewRomanPS-BoldMT"/>
          <w:b/>
          <w:bCs/>
          <w:sz w:val="24"/>
          <w:szCs w:val="24"/>
          <w:u w:val="single"/>
        </w:rPr>
      </w:pPr>
      <w:r w:rsidRPr="00BB0128">
        <w:rPr>
          <w:rFonts w:asciiTheme="majorHAnsi" w:hAnsiTheme="majorHAnsi" w:cs="TimesNewRomanPS-BoldMT"/>
          <w:b/>
          <w:bCs/>
          <w:sz w:val="24"/>
          <w:szCs w:val="24"/>
          <w:u w:val="single"/>
        </w:rPr>
        <w:t xml:space="preserve">Subcommittee </w:t>
      </w:r>
      <w:r w:rsidR="00752728">
        <w:rPr>
          <w:rFonts w:asciiTheme="majorHAnsi" w:hAnsiTheme="majorHAnsi" w:cs="TimesNewRomanPS-BoldMT"/>
          <w:b/>
          <w:bCs/>
          <w:sz w:val="24"/>
          <w:szCs w:val="24"/>
          <w:u w:val="single"/>
        </w:rPr>
        <w:t>A</w:t>
      </w:r>
      <w:r w:rsidRPr="00BB0128">
        <w:rPr>
          <w:rFonts w:asciiTheme="majorHAnsi" w:hAnsiTheme="majorHAnsi" w:cs="TimesNewRomanPS-BoldMT"/>
          <w:b/>
          <w:bCs/>
          <w:sz w:val="24"/>
          <w:szCs w:val="24"/>
          <w:u w:val="single"/>
        </w:rPr>
        <w:t>ctivities</w:t>
      </w:r>
    </w:p>
    <w:p w14:paraId="2D8216D8" w14:textId="21E27091" w:rsidR="00132F99" w:rsidRPr="00752728" w:rsidRDefault="00132F99" w:rsidP="00DC0E1B">
      <w:pPr>
        <w:autoSpaceDE w:val="0"/>
        <w:autoSpaceDN w:val="0"/>
        <w:adjustRightInd w:val="0"/>
        <w:spacing w:after="0" w:line="240" w:lineRule="auto"/>
        <w:contextualSpacing/>
        <w:rPr>
          <w:rFonts w:asciiTheme="majorHAnsi" w:hAnsiTheme="majorHAnsi" w:cs="TimesNewRomanPSMT"/>
          <w:sz w:val="24"/>
          <w:szCs w:val="24"/>
        </w:rPr>
      </w:pPr>
      <w:r w:rsidRPr="00BB0128">
        <w:rPr>
          <w:rFonts w:asciiTheme="majorHAnsi" w:hAnsiTheme="majorHAnsi" w:cs="TimesNewRomanPSMT"/>
          <w:sz w:val="24"/>
          <w:szCs w:val="24"/>
        </w:rPr>
        <w:t>The sub</w:t>
      </w:r>
      <w:r w:rsidR="008B256B" w:rsidRPr="00BB0128">
        <w:rPr>
          <w:rFonts w:asciiTheme="majorHAnsi" w:hAnsiTheme="majorHAnsi" w:cs="TimesNewRomanPSMT"/>
          <w:sz w:val="24"/>
          <w:szCs w:val="24"/>
        </w:rPr>
        <w:t>committee met</w:t>
      </w:r>
      <w:r w:rsidRPr="00BB0128">
        <w:rPr>
          <w:rFonts w:asciiTheme="majorHAnsi" w:hAnsiTheme="majorHAnsi" w:cs="TimesNewRomanPSMT"/>
          <w:sz w:val="24"/>
          <w:szCs w:val="24"/>
        </w:rPr>
        <w:t xml:space="preserve"> </w:t>
      </w:r>
      <w:r w:rsidR="00752728">
        <w:rPr>
          <w:rFonts w:asciiTheme="majorHAnsi" w:hAnsiTheme="majorHAnsi" w:cs="TimesNewRomanPSMT"/>
          <w:sz w:val="24"/>
          <w:szCs w:val="24"/>
        </w:rPr>
        <w:t>to review the proposal</w:t>
      </w:r>
      <w:r w:rsidR="00FE01D0">
        <w:rPr>
          <w:rFonts w:asciiTheme="majorHAnsi" w:hAnsiTheme="majorHAnsi" w:cs="TimesNewRomanPSMT"/>
          <w:sz w:val="24"/>
          <w:szCs w:val="24"/>
        </w:rPr>
        <w:t xml:space="preserve"> on October 16th</w:t>
      </w:r>
      <w:r w:rsidR="00752728">
        <w:rPr>
          <w:rFonts w:asciiTheme="majorHAnsi" w:hAnsiTheme="majorHAnsi" w:cs="TimesNewRomanPSMT"/>
          <w:sz w:val="24"/>
          <w:szCs w:val="24"/>
        </w:rPr>
        <w:t>, and sent the proposers s</w:t>
      </w:r>
      <w:r w:rsidRPr="00BB0128">
        <w:rPr>
          <w:rFonts w:asciiTheme="majorHAnsi" w:hAnsiTheme="majorHAnsi" w:cs="TimesNewRomanPSMT"/>
          <w:sz w:val="24"/>
          <w:szCs w:val="24"/>
        </w:rPr>
        <w:t>uggestions for small modifications</w:t>
      </w:r>
      <w:r w:rsidR="00F62BDD">
        <w:rPr>
          <w:rFonts w:asciiTheme="majorHAnsi" w:hAnsiTheme="majorHAnsi" w:cs="TimesNewRomanPSMT"/>
          <w:sz w:val="24"/>
          <w:szCs w:val="24"/>
        </w:rPr>
        <w:t>. The proposers</w:t>
      </w:r>
      <w:r w:rsidR="008B256B" w:rsidRPr="00BB0128">
        <w:rPr>
          <w:rFonts w:asciiTheme="majorHAnsi" w:hAnsiTheme="majorHAnsi" w:cs="TimesNewRomanPSMT"/>
          <w:sz w:val="24"/>
          <w:szCs w:val="24"/>
        </w:rPr>
        <w:t xml:space="preserve"> revised </w:t>
      </w:r>
      <w:r w:rsidR="00F62BDD">
        <w:rPr>
          <w:rFonts w:asciiTheme="majorHAnsi" w:hAnsiTheme="majorHAnsi" w:cs="TimesNewRomanPSMT"/>
          <w:sz w:val="24"/>
          <w:szCs w:val="24"/>
        </w:rPr>
        <w:t xml:space="preserve">the </w:t>
      </w:r>
      <w:r w:rsidR="008B256B" w:rsidRPr="00BB0128">
        <w:rPr>
          <w:rFonts w:asciiTheme="majorHAnsi" w:hAnsiTheme="majorHAnsi" w:cs="TimesNewRomanPSMT"/>
          <w:sz w:val="24"/>
          <w:szCs w:val="24"/>
        </w:rPr>
        <w:t>course proposal</w:t>
      </w:r>
      <w:r w:rsidR="00752728">
        <w:rPr>
          <w:rFonts w:asciiTheme="majorHAnsi" w:hAnsiTheme="majorHAnsi" w:cs="TimesNewRomanPSMT"/>
          <w:sz w:val="24"/>
          <w:szCs w:val="24"/>
        </w:rPr>
        <w:t xml:space="preserve"> in advance of the meeting </w:t>
      </w:r>
      <w:r w:rsidR="00FE01D0">
        <w:rPr>
          <w:rFonts w:asciiTheme="majorHAnsi" w:hAnsiTheme="majorHAnsi" w:cs="TimesNewRomanPSMT"/>
          <w:sz w:val="24"/>
          <w:szCs w:val="24"/>
        </w:rPr>
        <w:t xml:space="preserve">on October 30th </w:t>
      </w:r>
      <w:r w:rsidR="00752728">
        <w:rPr>
          <w:rFonts w:asciiTheme="majorHAnsi" w:hAnsiTheme="majorHAnsi" w:cs="TimesNewRomanPSMT"/>
          <w:sz w:val="24"/>
          <w:szCs w:val="24"/>
        </w:rPr>
        <w:t xml:space="preserve">with the subcommittee, proposers, Humanities Department Chair Ann </w:t>
      </w:r>
      <w:proofErr w:type="spellStart"/>
      <w:r w:rsidR="00752728">
        <w:rPr>
          <w:rFonts w:asciiTheme="majorHAnsi" w:hAnsiTheme="majorHAnsi" w:cs="TimesNewRomanPSMT"/>
          <w:sz w:val="24"/>
          <w:szCs w:val="24"/>
        </w:rPr>
        <w:t>Delikan</w:t>
      </w:r>
      <w:proofErr w:type="spellEnd"/>
      <w:r w:rsidR="00752728">
        <w:rPr>
          <w:rFonts w:asciiTheme="majorHAnsi" w:hAnsiTheme="majorHAnsi" w:cs="TimesNewRomanPSMT"/>
          <w:sz w:val="24"/>
          <w:szCs w:val="24"/>
        </w:rPr>
        <w:t xml:space="preserve">, Dean David Smith, Associate Provost Pam Brown, Provost Bonne August, and Kim </w:t>
      </w:r>
      <w:proofErr w:type="spellStart"/>
      <w:r w:rsidR="00752728">
        <w:rPr>
          <w:rFonts w:asciiTheme="majorHAnsi" w:hAnsiTheme="majorHAnsi" w:cs="TimesNewRomanPSMT"/>
          <w:sz w:val="24"/>
          <w:szCs w:val="24"/>
        </w:rPr>
        <w:t>Cardascia</w:t>
      </w:r>
      <w:proofErr w:type="spellEnd"/>
      <w:r w:rsidR="00752728">
        <w:rPr>
          <w:rFonts w:asciiTheme="majorHAnsi" w:hAnsiTheme="majorHAnsi" w:cs="TimesNewRomanPSMT"/>
          <w:sz w:val="24"/>
          <w:szCs w:val="24"/>
        </w:rPr>
        <w:t>. Changes discussed at that meeting were implemented in the final proposal.</w:t>
      </w:r>
    </w:p>
    <w:sectPr w:rsidR="00132F99" w:rsidRPr="00752728" w:rsidSect="00132F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3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BD50ED"/>
    <w:multiLevelType w:val="hybridMultilevel"/>
    <w:tmpl w:val="6AA83488"/>
    <w:lvl w:ilvl="0" w:tplc="71AE96D8">
      <w:numFmt w:val="bullet"/>
      <w:lvlText w:val=""/>
      <w:lvlJc w:val="left"/>
      <w:pPr>
        <w:ind w:left="720" w:hanging="360"/>
      </w:pPr>
      <w:rPr>
        <w:rFonts w:ascii="Symbol" w:eastAsia="Calibri" w:hAnsi="Symbol"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32F99"/>
    <w:rsid w:val="0008195D"/>
    <w:rsid w:val="000B2658"/>
    <w:rsid w:val="000E689E"/>
    <w:rsid w:val="00132F99"/>
    <w:rsid w:val="002607B8"/>
    <w:rsid w:val="002C0DDD"/>
    <w:rsid w:val="002C1F58"/>
    <w:rsid w:val="004C080B"/>
    <w:rsid w:val="004F5ECB"/>
    <w:rsid w:val="00531582"/>
    <w:rsid w:val="00641932"/>
    <w:rsid w:val="00657F4F"/>
    <w:rsid w:val="006A71CA"/>
    <w:rsid w:val="0070043A"/>
    <w:rsid w:val="00752728"/>
    <w:rsid w:val="007C529C"/>
    <w:rsid w:val="008B256B"/>
    <w:rsid w:val="00A50B7F"/>
    <w:rsid w:val="00BB0128"/>
    <w:rsid w:val="00C6760E"/>
    <w:rsid w:val="00D63080"/>
    <w:rsid w:val="00DC0E1B"/>
    <w:rsid w:val="00DE5B2E"/>
    <w:rsid w:val="00E651D8"/>
    <w:rsid w:val="00E87BAC"/>
    <w:rsid w:val="00EB6ED2"/>
    <w:rsid w:val="00F62BDD"/>
    <w:rsid w:val="00FE01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01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9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629</Words>
  <Characters>3589</Characters>
  <Application>Microsoft Office Word</Application>
  <DocSecurity>0</DocSecurity>
  <Lines>29</Lines>
  <Paragraphs>8</Paragraphs>
  <ScaleCrop>false</ScaleCrop>
  <Company>City College</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Wilde</dc:creator>
  <cp:keywords/>
  <cp:lastModifiedBy>A543</cp:lastModifiedBy>
  <cp:revision>22</cp:revision>
  <dcterms:created xsi:type="dcterms:W3CDTF">2014-10-02T12:33:00Z</dcterms:created>
  <dcterms:modified xsi:type="dcterms:W3CDTF">2014-11-03T21:37:00Z</dcterms:modified>
</cp:coreProperties>
</file>