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CB53" w14:textId="77777777" w:rsidR="00C27A57" w:rsidRDefault="00C27A57" w:rsidP="003006DC">
      <w:pPr>
        <w:autoSpaceDE w:val="0"/>
        <w:autoSpaceDN w:val="0"/>
        <w:adjustRightInd w:val="0"/>
        <w:spacing w:after="0" w:line="240" w:lineRule="auto"/>
        <w:rPr>
          <w:rFonts w:ascii="Times New Roman" w:hAnsi="Times New Roman"/>
          <w:b/>
          <w:bCs/>
        </w:rPr>
      </w:pPr>
    </w:p>
    <w:p w14:paraId="6A9B1F3D" w14:textId="77042730" w:rsidR="00C27A57" w:rsidRPr="00C27A57" w:rsidRDefault="00C27A57" w:rsidP="00C27A57">
      <w:pPr>
        <w:autoSpaceDE w:val="0"/>
        <w:autoSpaceDN w:val="0"/>
        <w:adjustRightInd w:val="0"/>
        <w:spacing w:after="0" w:line="240" w:lineRule="auto"/>
        <w:rPr>
          <w:rFonts w:asciiTheme="minorHAnsi" w:hAnsiTheme="minorHAnsi" w:cs="Cambria"/>
          <w:sz w:val="24"/>
        </w:rPr>
      </w:pPr>
      <w:r w:rsidRPr="00C27A57">
        <w:rPr>
          <w:rFonts w:asciiTheme="minorHAnsi" w:hAnsiTheme="minorHAnsi" w:cs="Cambria"/>
          <w:sz w:val="24"/>
        </w:rPr>
        <w:t xml:space="preserve">DATE:  </w:t>
      </w:r>
      <w:r w:rsidRPr="00C27A57">
        <w:rPr>
          <w:rFonts w:asciiTheme="minorHAnsi" w:hAnsiTheme="minorHAnsi" w:cs="Cambria"/>
          <w:sz w:val="24"/>
        </w:rPr>
        <w:tab/>
      </w:r>
      <w:r w:rsidRPr="00C27A57">
        <w:rPr>
          <w:rFonts w:asciiTheme="minorHAnsi" w:hAnsiTheme="minorHAnsi" w:cs="Cambria"/>
          <w:sz w:val="24"/>
        </w:rPr>
        <w:tab/>
        <w:t>November 1</w:t>
      </w:r>
      <w:r>
        <w:rPr>
          <w:rFonts w:asciiTheme="minorHAnsi" w:hAnsiTheme="minorHAnsi" w:cs="Cambria"/>
          <w:sz w:val="24"/>
        </w:rPr>
        <w:t>6</w:t>
      </w:r>
      <w:r w:rsidRPr="00C27A57">
        <w:rPr>
          <w:rFonts w:asciiTheme="minorHAnsi" w:hAnsiTheme="minorHAnsi" w:cs="Cambria"/>
          <w:sz w:val="24"/>
        </w:rPr>
        <w:t>, 2015</w:t>
      </w:r>
    </w:p>
    <w:p w14:paraId="5C0A4558" w14:textId="77777777" w:rsidR="00C27A57" w:rsidRPr="00C27A57" w:rsidRDefault="00C27A57" w:rsidP="00C27A57">
      <w:pPr>
        <w:autoSpaceDE w:val="0"/>
        <w:autoSpaceDN w:val="0"/>
        <w:adjustRightInd w:val="0"/>
        <w:spacing w:after="0" w:line="240" w:lineRule="auto"/>
        <w:rPr>
          <w:rFonts w:asciiTheme="minorHAnsi" w:hAnsiTheme="minorHAnsi" w:cs="Cambria"/>
          <w:sz w:val="24"/>
        </w:rPr>
      </w:pPr>
    </w:p>
    <w:p w14:paraId="1113272D" w14:textId="77777777" w:rsidR="00C27A57" w:rsidRPr="00C27A57" w:rsidRDefault="00C27A57" w:rsidP="00C27A57">
      <w:pPr>
        <w:autoSpaceDE w:val="0"/>
        <w:autoSpaceDN w:val="0"/>
        <w:adjustRightInd w:val="0"/>
        <w:spacing w:after="0" w:line="240" w:lineRule="auto"/>
        <w:rPr>
          <w:rFonts w:asciiTheme="minorHAnsi" w:hAnsiTheme="minorHAnsi" w:cs="Cambria"/>
          <w:sz w:val="24"/>
        </w:rPr>
      </w:pPr>
      <w:r w:rsidRPr="00C27A57">
        <w:rPr>
          <w:rFonts w:asciiTheme="minorHAnsi" w:hAnsiTheme="minorHAnsi" w:cs="Cambria"/>
          <w:sz w:val="24"/>
        </w:rPr>
        <w:t xml:space="preserve">TO: </w:t>
      </w:r>
      <w:r w:rsidRPr="00C27A57">
        <w:rPr>
          <w:rFonts w:asciiTheme="minorHAnsi" w:hAnsiTheme="minorHAnsi" w:cs="Cambria"/>
          <w:sz w:val="24"/>
        </w:rPr>
        <w:tab/>
      </w:r>
      <w:r w:rsidRPr="00C27A57">
        <w:rPr>
          <w:rFonts w:asciiTheme="minorHAnsi" w:hAnsiTheme="minorHAnsi" w:cs="Cambria"/>
          <w:sz w:val="24"/>
        </w:rPr>
        <w:tab/>
        <w:t xml:space="preserve">Randall </w:t>
      </w:r>
      <w:proofErr w:type="spellStart"/>
      <w:r w:rsidRPr="00C27A57">
        <w:rPr>
          <w:rFonts w:asciiTheme="minorHAnsi" w:hAnsiTheme="minorHAnsi" w:cs="Cambria"/>
          <w:sz w:val="24"/>
        </w:rPr>
        <w:t>Hannum</w:t>
      </w:r>
      <w:proofErr w:type="spellEnd"/>
      <w:r w:rsidRPr="00C27A57">
        <w:rPr>
          <w:rFonts w:asciiTheme="minorHAnsi" w:hAnsiTheme="minorHAnsi" w:cs="Cambria"/>
          <w:sz w:val="24"/>
        </w:rPr>
        <w:t xml:space="preserve">, Chair </w:t>
      </w:r>
    </w:p>
    <w:p w14:paraId="26D29389" w14:textId="77777777" w:rsidR="00C27A57" w:rsidRPr="00C27A57" w:rsidRDefault="00C27A57" w:rsidP="00C27A57">
      <w:pPr>
        <w:autoSpaceDE w:val="0"/>
        <w:autoSpaceDN w:val="0"/>
        <w:adjustRightInd w:val="0"/>
        <w:spacing w:after="0" w:line="240" w:lineRule="auto"/>
        <w:ind w:left="720" w:firstLine="720"/>
        <w:rPr>
          <w:rFonts w:asciiTheme="minorHAnsi" w:hAnsiTheme="minorHAnsi" w:cs="Cambria"/>
          <w:sz w:val="24"/>
        </w:rPr>
      </w:pPr>
      <w:r w:rsidRPr="00C27A57">
        <w:rPr>
          <w:rFonts w:asciiTheme="minorHAnsi" w:hAnsiTheme="minorHAnsi" w:cs="Cambria"/>
          <w:sz w:val="24"/>
        </w:rPr>
        <w:t>College Council Curriculum Committee</w:t>
      </w:r>
    </w:p>
    <w:p w14:paraId="7772AC5C" w14:textId="77777777" w:rsidR="00C27A57" w:rsidRPr="00C27A57" w:rsidRDefault="00C27A57" w:rsidP="00C27A57">
      <w:pPr>
        <w:autoSpaceDE w:val="0"/>
        <w:autoSpaceDN w:val="0"/>
        <w:adjustRightInd w:val="0"/>
        <w:spacing w:after="0" w:line="240" w:lineRule="auto"/>
        <w:ind w:left="720" w:firstLine="720"/>
        <w:rPr>
          <w:rFonts w:asciiTheme="minorHAnsi" w:hAnsiTheme="minorHAnsi" w:cs="Cambria"/>
          <w:sz w:val="24"/>
        </w:rPr>
      </w:pPr>
    </w:p>
    <w:p w14:paraId="054B2B1A" w14:textId="77777777" w:rsidR="00C27A57" w:rsidRPr="00C27A57" w:rsidRDefault="00C27A57" w:rsidP="00C27A57">
      <w:pPr>
        <w:autoSpaceDE w:val="0"/>
        <w:autoSpaceDN w:val="0"/>
        <w:adjustRightInd w:val="0"/>
        <w:spacing w:after="0" w:line="240" w:lineRule="auto"/>
        <w:rPr>
          <w:rFonts w:asciiTheme="minorHAnsi" w:hAnsiTheme="minorHAnsi" w:cs="Cambria"/>
          <w:sz w:val="24"/>
        </w:rPr>
      </w:pPr>
      <w:r w:rsidRPr="00C27A57">
        <w:rPr>
          <w:rFonts w:asciiTheme="minorHAnsi" w:hAnsiTheme="minorHAnsi" w:cs="Cambria"/>
          <w:sz w:val="24"/>
        </w:rPr>
        <w:t>FROM:</w:t>
      </w:r>
      <w:r w:rsidRPr="00C27A57">
        <w:rPr>
          <w:rFonts w:asciiTheme="minorHAnsi" w:hAnsiTheme="minorHAnsi" w:cs="Cambria"/>
          <w:sz w:val="24"/>
        </w:rPr>
        <w:tab/>
      </w:r>
      <w:r w:rsidRPr="00C27A57">
        <w:rPr>
          <w:rFonts w:asciiTheme="minorHAnsi" w:hAnsiTheme="minorHAnsi" w:cs="Cambria"/>
          <w:sz w:val="24"/>
        </w:rPr>
        <w:tab/>
        <w:t>Curriculum Subcommittee</w:t>
      </w:r>
    </w:p>
    <w:p w14:paraId="2FC14AA8" w14:textId="096EB88F" w:rsidR="00C27A57" w:rsidRPr="00C27A57" w:rsidRDefault="00C27A57" w:rsidP="00C27A57">
      <w:pPr>
        <w:autoSpaceDE w:val="0"/>
        <w:autoSpaceDN w:val="0"/>
        <w:adjustRightInd w:val="0"/>
        <w:spacing w:after="0" w:line="240" w:lineRule="auto"/>
        <w:ind w:left="720" w:firstLine="720"/>
        <w:rPr>
          <w:rFonts w:asciiTheme="minorHAnsi" w:hAnsiTheme="minorHAnsi" w:cs="Cambria"/>
          <w:sz w:val="24"/>
        </w:rPr>
      </w:pPr>
      <w:r>
        <w:rPr>
          <w:rFonts w:asciiTheme="minorHAnsi" w:hAnsiTheme="minorHAnsi" w:cs="Cambria"/>
          <w:sz w:val="24"/>
        </w:rPr>
        <w:t>Edward Roberts</w:t>
      </w:r>
      <w:r w:rsidRPr="00C27A57">
        <w:rPr>
          <w:rFonts w:asciiTheme="minorHAnsi" w:hAnsiTheme="minorHAnsi" w:cs="Cambria"/>
          <w:sz w:val="24"/>
        </w:rPr>
        <w:t xml:space="preserve"> (Chair),</w:t>
      </w:r>
      <w:r>
        <w:rPr>
          <w:rFonts w:asciiTheme="minorHAnsi" w:hAnsiTheme="minorHAnsi" w:cs="Cambria"/>
          <w:sz w:val="24"/>
        </w:rPr>
        <w:t xml:space="preserve"> Christopher Blair,</w:t>
      </w:r>
      <w:r w:rsidRPr="00C27A57">
        <w:rPr>
          <w:rFonts w:asciiTheme="minorHAnsi" w:hAnsiTheme="minorHAnsi" w:cs="Cambria"/>
          <w:sz w:val="24"/>
        </w:rPr>
        <w:t xml:space="preserve"> </w:t>
      </w:r>
      <w:r>
        <w:rPr>
          <w:rFonts w:asciiTheme="minorHAnsi" w:hAnsiTheme="minorHAnsi" w:cs="Cambria"/>
          <w:sz w:val="24"/>
        </w:rPr>
        <w:t xml:space="preserve">Mark </w:t>
      </w:r>
      <w:proofErr w:type="spellStart"/>
      <w:r>
        <w:rPr>
          <w:rFonts w:asciiTheme="minorHAnsi" w:hAnsiTheme="minorHAnsi" w:cs="Cambria"/>
          <w:sz w:val="24"/>
        </w:rPr>
        <w:t>Hellermann</w:t>
      </w:r>
      <w:proofErr w:type="spellEnd"/>
    </w:p>
    <w:p w14:paraId="2559CA14" w14:textId="77777777" w:rsidR="00C27A57" w:rsidRPr="00C27A57" w:rsidRDefault="00C27A57" w:rsidP="00C27A57">
      <w:pPr>
        <w:autoSpaceDE w:val="0"/>
        <w:autoSpaceDN w:val="0"/>
        <w:adjustRightInd w:val="0"/>
        <w:spacing w:after="0" w:line="240" w:lineRule="auto"/>
        <w:ind w:left="720" w:firstLine="720"/>
        <w:rPr>
          <w:rFonts w:asciiTheme="minorHAnsi" w:hAnsiTheme="minorHAnsi" w:cs="Cambria"/>
          <w:sz w:val="24"/>
        </w:rPr>
      </w:pPr>
    </w:p>
    <w:p w14:paraId="00AA19D7" w14:textId="5DBBE490" w:rsidR="00C27A57" w:rsidRPr="00C27A57" w:rsidRDefault="00C27A57" w:rsidP="00C27A57">
      <w:pPr>
        <w:autoSpaceDE w:val="0"/>
        <w:autoSpaceDN w:val="0"/>
        <w:adjustRightInd w:val="0"/>
        <w:spacing w:after="0" w:line="240" w:lineRule="auto"/>
        <w:rPr>
          <w:rFonts w:asciiTheme="minorHAnsi" w:hAnsiTheme="minorHAnsi" w:cs="Cambria"/>
          <w:sz w:val="24"/>
        </w:rPr>
      </w:pPr>
      <w:r w:rsidRPr="00C27A57">
        <w:rPr>
          <w:rFonts w:asciiTheme="minorHAnsi" w:hAnsiTheme="minorHAnsi" w:cs="Cambria"/>
          <w:sz w:val="24"/>
        </w:rPr>
        <w:t>RE:</w:t>
      </w:r>
      <w:r w:rsidRPr="00C27A57">
        <w:rPr>
          <w:rFonts w:asciiTheme="minorHAnsi" w:hAnsiTheme="minorHAnsi" w:cs="Cambria"/>
          <w:sz w:val="24"/>
        </w:rPr>
        <w:tab/>
      </w:r>
      <w:r w:rsidRPr="00C27A57">
        <w:rPr>
          <w:rFonts w:asciiTheme="minorHAnsi" w:hAnsiTheme="minorHAnsi" w:cs="Cambria"/>
          <w:sz w:val="24"/>
        </w:rPr>
        <w:tab/>
        <w:t>Final Report for Proposal 15-0</w:t>
      </w:r>
      <w:r>
        <w:rPr>
          <w:rFonts w:asciiTheme="minorHAnsi" w:hAnsiTheme="minorHAnsi" w:cs="Cambria"/>
          <w:sz w:val="24"/>
        </w:rPr>
        <w:t>3</w:t>
      </w:r>
      <w:r w:rsidRPr="00C27A57">
        <w:rPr>
          <w:rFonts w:asciiTheme="minorHAnsi" w:hAnsiTheme="minorHAnsi" w:cs="Cambria"/>
          <w:sz w:val="24"/>
        </w:rPr>
        <w:t>: H</w:t>
      </w:r>
      <w:r>
        <w:rPr>
          <w:rFonts w:asciiTheme="minorHAnsi" w:hAnsiTheme="minorHAnsi" w:cs="Cambria"/>
          <w:sz w:val="24"/>
        </w:rPr>
        <w:t>E</w:t>
      </w:r>
      <w:r w:rsidRPr="00C27A57">
        <w:rPr>
          <w:rFonts w:asciiTheme="minorHAnsi" w:hAnsiTheme="minorHAnsi" w:cs="Cambria"/>
          <w:sz w:val="24"/>
        </w:rPr>
        <w:t xml:space="preserve">A </w:t>
      </w:r>
      <w:r>
        <w:rPr>
          <w:rFonts w:asciiTheme="minorHAnsi" w:hAnsiTheme="minorHAnsi" w:cs="Cambria"/>
          <w:sz w:val="24"/>
        </w:rPr>
        <w:t>1199</w:t>
      </w:r>
    </w:p>
    <w:p w14:paraId="18AE05E7" w14:textId="77777777" w:rsidR="00C27A57" w:rsidRPr="00BB0128" w:rsidRDefault="00C27A57" w:rsidP="00C27A57">
      <w:pPr>
        <w:autoSpaceDE w:val="0"/>
        <w:autoSpaceDN w:val="0"/>
        <w:adjustRightInd w:val="0"/>
        <w:spacing w:after="0" w:line="240" w:lineRule="auto"/>
        <w:rPr>
          <w:rFonts w:asciiTheme="majorHAnsi" w:hAnsiTheme="majorHAnsi" w:cs="Cambria-Bold"/>
          <w:b/>
          <w:bCs/>
          <w:sz w:val="24"/>
        </w:rPr>
      </w:pPr>
      <w:r w:rsidRPr="00BB0128">
        <w:rPr>
          <w:rFonts w:asciiTheme="majorHAnsi" w:hAnsiTheme="majorHAnsi" w:cs="Cambria-Bold"/>
          <w:b/>
          <w:bCs/>
          <w:sz w:val="24"/>
        </w:rPr>
        <w:t>___________________________________________________________________</w:t>
      </w:r>
    </w:p>
    <w:p w14:paraId="71E2CE7E" w14:textId="77777777" w:rsidR="00C27A57" w:rsidRDefault="00C27A57" w:rsidP="003006DC">
      <w:pPr>
        <w:autoSpaceDE w:val="0"/>
        <w:autoSpaceDN w:val="0"/>
        <w:adjustRightInd w:val="0"/>
        <w:spacing w:after="0" w:line="240" w:lineRule="auto"/>
        <w:rPr>
          <w:rFonts w:ascii="Times New Roman" w:hAnsi="Times New Roman"/>
          <w:b/>
          <w:bCs/>
        </w:rPr>
      </w:pPr>
    </w:p>
    <w:p w14:paraId="6F3715E7" w14:textId="77777777" w:rsidR="003006DC" w:rsidRPr="009E6DB5" w:rsidRDefault="003006DC" w:rsidP="003006DC">
      <w:pPr>
        <w:autoSpaceDE w:val="0"/>
        <w:autoSpaceDN w:val="0"/>
        <w:adjustRightInd w:val="0"/>
        <w:spacing w:after="0" w:line="240" w:lineRule="auto"/>
        <w:rPr>
          <w:rFonts w:ascii="Times New Roman" w:hAnsi="Times New Roman"/>
          <w:b/>
          <w:bCs/>
        </w:rPr>
      </w:pPr>
      <w:r w:rsidRPr="009E6DB5">
        <w:rPr>
          <w:rFonts w:ascii="Times New Roman" w:hAnsi="Times New Roman"/>
          <w:b/>
          <w:bCs/>
        </w:rPr>
        <w:t xml:space="preserve">COURSE NUMBER:   </w:t>
      </w:r>
      <w:r w:rsidRPr="009E6DB5">
        <w:rPr>
          <w:rFonts w:ascii="Times New Roman" w:hAnsi="Times New Roman"/>
          <w:b/>
          <w:bCs/>
        </w:rPr>
        <w:tab/>
      </w:r>
      <w:r>
        <w:rPr>
          <w:rFonts w:ascii="Times New Roman" w:hAnsi="Times New Roman"/>
          <w:b/>
          <w:bCs/>
        </w:rPr>
        <w:t>HEA-1199</w:t>
      </w:r>
      <w:r w:rsidRPr="009E6DB5">
        <w:rPr>
          <w:rFonts w:ascii="Times New Roman" w:hAnsi="Times New Roman"/>
          <w:b/>
          <w:bCs/>
        </w:rPr>
        <w:t xml:space="preserve"> </w:t>
      </w:r>
    </w:p>
    <w:p w14:paraId="2F502C9D" w14:textId="77777777" w:rsidR="003006DC" w:rsidRPr="002E1EF7" w:rsidRDefault="003006DC" w:rsidP="003006DC">
      <w:pPr>
        <w:spacing w:after="0" w:line="240" w:lineRule="auto"/>
        <w:rPr>
          <w:rStyle w:val="Strong"/>
        </w:rPr>
      </w:pPr>
      <w:r w:rsidRPr="009E6DB5">
        <w:rPr>
          <w:rFonts w:ascii="Times New Roman" w:hAnsi="Times New Roman"/>
          <w:b/>
        </w:rPr>
        <w:t>COURSE TITLE:</w:t>
      </w:r>
      <w:r w:rsidRPr="009E6DB5">
        <w:rPr>
          <w:rFonts w:ascii="Times New Roman" w:hAnsi="Times New Roman"/>
          <w:b/>
        </w:rPr>
        <w:tab/>
      </w:r>
      <w:r w:rsidRPr="009E6DB5">
        <w:rPr>
          <w:rFonts w:ascii="Times New Roman" w:hAnsi="Times New Roman"/>
          <w:b/>
        </w:rPr>
        <w:tab/>
      </w:r>
      <w:r w:rsidRPr="002E1EF7">
        <w:rPr>
          <w:b/>
        </w:rPr>
        <w:t>Patient Care Navigation in Community Health</w:t>
      </w:r>
    </w:p>
    <w:p w14:paraId="31CC59E1" w14:textId="77777777" w:rsidR="003006DC" w:rsidRPr="009E6DB5" w:rsidRDefault="003006DC" w:rsidP="003006DC">
      <w:pPr>
        <w:autoSpaceDE w:val="0"/>
        <w:autoSpaceDN w:val="0"/>
        <w:adjustRightInd w:val="0"/>
        <w:spacing w:after="0" w:line="240" w:lineRule="auto"/>
        <w:rPr>
          <w:rFonts w:ascii="Times New Roman" w:hAnsi="Times New Roman"/>
          <w:b/>
          <w:bCs/>
        </w:rPr>
      </w:pPr>
      <w:r w:rsidRPr="009E6DB5">
        <w:rPr>
          <w:rFonts w:ascii="Times New Roman" w:hAnsi="Times New Roman"/>
          <w:b/>
          <w:bCs/>
        </w:rPr>
        <w:t>CREDIT HOURS:</w:t>
      </w:r>
      <w:r w:rsidRPr="009E6DB5">
        <w:rPr>
          <w:rFonts w:ascii="Times New Roman" w:hAnsi="Times New Roman"/>
          <w:b/>
          <w:bCs/>
        </w:rPr>
        <w:tab/>
      </w:r>
      <w:r w:rsidRPr="009E6DB5">
        <w:rPr>
          <w:rFonts w:ascii="Times New Roman" w:hAnsi="Times New Roman"/>
          <w:b/>
          <w:bCs/>
        </w:rPr>
        <w:tab/>
        <w:t>3 C</w:t>
      </w:r>
      <w:r w:rsidRPr="009E6DB5">
        <w:rPr>
          <w:rFonts w:ascii="Times New Roman" w:hAnsi="Times New Roman"/>
          <w:b/>
        </w:rPr>
        <w:t>redits;</w:t>
      </w:r>
      <w:r w:rsidRPr="009E6DB5">
        <w:rPr>
          <w:rFonts w:ascii="Times New Roman" w:hAnsi="Times New Roman"/>
          <w:b/>
          <w:bCs/>
        </w:rPr>
        <w:t xml:space="preserve"> 3 Hours</w:t>
      </w:r>
    </w:p>
    <w:p w14:paraId="07A0D439" w14:textId="77777777" w:rsidR="002A5530" w:rsidRDefault="003006DC" w:rsidP="003006DC">
      <w:pPr>
        <w:spacing w:after="0" w:line="240" w:lineRule="auto"/>
        <w:rPr>
          <w:rFonts w:ascii="Times New Roman" w:hAnsi="Times New Roman"/>
          <w:b/>
          <w:bCs/>
        </w:rPr>
      </w:pPr>
      <w:r w:rsidRPr="009E6DB5">
        <w:rPr>
          <w:rFonts w:ascii="Times New Roman" w:hAnsi="Times New Roman"/>
          <w:b/>
          <w:bCs/>
        </w:rPr>
        <w:t>PRE-REQUISITES:</w:t>
      </w:r>
      <w:r w:rsidRPr="009E6DB5">
        <w:rPr>
          <w:rFonts w:ascii="Times New Roman" w:hAnsi="Times New Roman"/>
          <w:b/>
          <w:bCs/>
        </w:rPr>
        <w:tab/>
      </w:r>
      <w:r>
        <w:rPr>
          <w:rFonts w:ascii="Times New Roman" w:hAnsi="Times New Roman"/>
          <w:b/>
          <w:bCs/>
        </w:rPr>
        <w:tab/>
        <w:t>None</w:t>
      </w:r>
    </w:p>
    <w:p w14:paraId="3FFA4D1F" w14:textId="77777777" w:rsidR="003006DC" w:rsidRDefault="003006DC" w:rsidP="003006DC">
      <w:pPr>
        <w:spacing w:after="0" w:line="240" w:lineRule="auto"/>
        <w:rPr>
          <w:rFonts w:ascii="Times New Roman" w:hAnsi="Times New Roman"/>
          <w:b/>
          <w:bCs/>
        </w:rPr>
      </w:pPr>
    </w:p>
    <w:p w14:paraId="006D83DE" w14:textId="77777777" w:rsidR="003006DC" w:rsidRDefault="003006DC" w:rsidP="003006DC">
      <w:pPr>
        <w:spacing w:after="0" w:line="240" w:lineRule="auto"/>
        <w:rPr>
          <w:rFonts w:ascii="Times New Roman" w:hAnsi="Times New Roman"/>
          <w:b/>
          <w:bCs/>
        </w:rPr>
      </w:pPr>
    </w:p>
    <w:p w14:paraId="04689AD1" w14:textId="77777777" w:rsidR="003006DC" w:rsidRDefault="003006DC" w:rsidP="003006DC">
      <w:pPr>
        <w:spacing w:after="0" w:line="240" w:lineRule="auto"/>
      </w:pPr>
      <w:r w:rsidRPr="000B461A">
        <w:rPr>
          <w:b/>
        </w:rPr>
        <w:t>COURSE DESCRIPTION</w:t>
      </w:r>
      <w:r w:rsidRPr="00D6367D">
        <w:rPr>
          <w:b/>
        </w:rPr>
        <w:t>:</w:t>
      </w:r>
      <w:r w:rsidRPr="00D6367D">
        <w:t xml:space="preserve"> </w:t>
      </w:r>
    </w:p>
    <w:p w14:paraId="3C07FC20" w14:textId="77777777" w:rsidR="003006DC" w:rsidRDefault="003006DC" w:rsidP="003006DC">
      <w:pPr>
        <w:spacing w:after="0" w:line="240" w:lineRule="auto"/>
        <w:rPr>
          <w:rFonts w:cs="Tahoma"/>
        </w:rPr>
      </w:pPr>
      <w:r w:rsidRPr="00D6367D">
        <w:rPr>
          <w:rFonts w:cs="Tahoma"/>
        </w:rPr>
        <w:t>New health care delivery systems call for greater coordination of care, particularly case management for patients with complex medical needs.  Patient care navigators (PCN), also called case managers, work with physicians to ensure that their patients maintain the regimens and medications needed to improve their health.  This course in community health covers such topics as chronic diseases, the role of culture and values in creating health care disparities, health coaching, patient care, motivational interviewing and skills needed to work with patients in treatment.  This experimental course is for 1199 students only.</w:t>
      </w:r>
    </w:p>
    <w:p w14:paraId="19601F71" w14:textId="77777777" w:rsidR="003006DC" w:rsidRDefault="003006DC" w:rsidP="003006DC">
      <w:pPr>
        <w:spacing w:after="0" w:line="240" w:lineRule="auto"/>
        <w:rPr>
          <w:rFonts w:cs="Tahoma"/>
        </w:rPr>
      </w:pPr>
    </w:p>
    <w:p w14:paraId="17A2F50A" w14:textId="77777777" w:rsidR="003006DC" w:rsidRPr="003006DC" w:rsidRDefault="003006DC" w:rsidP="003006DC">
      <w:pPr>
        <w:autoSpaceDE w:val="0"/>
        <w:autoSpaceDN w:val="0"/>
        <w:adjustRightInd w:val="0"/>
        <w:spacing w:after="0" w:line="240" w:lineRule="auto"/>
        <w:rPr>
          <w:rFonts w:cs="ArialMT"/>
          <w:b/>
        </w:rPr>
      </w:pPr>
      <w:r w:rsidRPr="003006DC">
        <w:rPr>
          <w:rFonts w:ascii="Times New Roman" w:hAnsi="Times New Roman"/>
          <w:b/>
        </w:rPr>
        <w:t>Rationale:</w:t>
      </w:r>
      <w:r w:rsidRPr="003006DC">
        <w:rPr>
          <w:rFonts w:cs="ArialMT"/>
          <w:b/>
        </w:rPr>
        <w:t xml:space="preserve"> </w:t>
      </w:r>
    </w:p>
    <w:p w14:paraId="619F42F1" w14:textId="77777777" w:rsidR="003006DC" w:rsidRDefault="003006DC" w:rsidP="003006DC">
      <w:pPr>
        <w:spacing w:after="0" w:line="240" w:lineRule="auto"/>
      </w:pPr>
      <w:r w:rsidRPr="009D3B56">
        <w:t>This experimental course will be for only 1199 employees.  The experimental course focuses on the role of patient care navigators in health care settings and the current course in the department focuses on health issues of communities and socio-environmental factors that impact health care.</w:t>
      </w:r>
      <w:r w:rsidRPr="008D222B">
        <w:rPr>
          <w:rFonts w:asciiTheme="majorHAnsi" w:hAnsiTheme="majorHAnsi"/>
        </w:rPr>
        <w:t xml:space="preserve">  </w:t>
      </w:r>
    </w:p>
    <w:p w14:paraId="35D80E3D" w14:textId="77777777" w:rsidR="003006DC" w:rsidRDefault="003006DC" w:rsidP="003006DC">
      <w:pPr>
        <w:spacing w:after="0" w:line="240" w:lineRule="auto"/>
      </w:pPr>
    </w:p>
    <w:p w14:paraId="3CA70936" w14:textId="77777777" w:rsidR="003006DC" w:rsidRPr="003006DC" w:rsidRDefault="003006DC" w:rsidP="003006DC">
      <w:pPr>
        <w:autoSpaceDE w:val="0"/>
        <w:autoSpaceDN w:val="0"/>
        <w:adjustRightInd w:val="0"/>
        <w:spacing w:after="0" w:line="240" w:lineRule="auto"/>
        <w:rPr>
          <w:rFonts w:ascii="Times New Roman" w:hAnsi="Times New Roman"/>
          <w:b/>
          <w:bCs/>
        </w:rPr>
      </w:pPr>
      <w:r w:rsidRPr="003006DC">
        <w:rPr>
          <w:rFonts w:ascii="Times New Roman" w:hAnsi="Times New Roman"/>
          <w:b/>
          <w:bCs/>
        </w:rPr>
        <w:t>Strengths:</w:t>
      </w:r>
    </w:p>
    <w:p w14:paraId="6F19284B" w14:textId="77777777" w:rsidR="003006DC" w:rsidRDefault="003006DC" w:rsidP="003006DC">
      <w:pPr>
        <w:spacing w:after="0" w:line="240" w:lineRule="auto"/>
      </w:pPr>
      <w:r w:rsidRPr="009D3B56">
        <w:t xml:space="preserve">This experimental course is designed to serve as a bridge course for 1199 employees seeking to return to college and pursue associate and baccalaureate degrees in Human Services and Health Services Administration. </w:t>
      </w:r>
      <w:r>
        <w:t xml:space="preserve"> </w:t>
      </w:r>
      <w:r w:rsidRPr="009D3B56">
        <w:t>This course is currently being offered through the School of Continuing Education, but we seek to have the course offered through the Human Services Department as an HEA course requirement</w:t>
      </w:r>
    </w:p>
    <w:p w14:paraId="332BB09F" w14:textId="77777777" w:rsidR="003006DC" w:rsidRDefault="003006DC" w:rsidP="003006DC">
      <w:pPr>
        <w:spacing w:after="0" w:line="240" w:lineRule="auto"/>
      </w:pPr>
    </w:p>
    <w:p w14:paraId="2E23827A" w14:textId="77777777" w:rsidR="003006DC" w:rsidRPr="003006DC" w:rsidRDefault="003006DC" w:rsidP="003006DC">
      <w:pPr>
        <w:autoSpaceDE w:val="0"/>
        <w:autoSpaceDN w:val="0"/>
        <w:adjustRightInd w:val="0"/>
        <w:spacing w:after="0" w:line="240" w:lineRule="auto"/>
        <w:rPr>
          <w:rFonts w:ascii="Times New Roman" w:hAnsi="Times New Roman"/>
        </w:rPr>
      </w:pPr>
      <w:r w:rsidRPr="003006DC">
        <w:rPr>
          <w:rFonts w:ascii="Times New Roman" w:hAnsi="Times New Roman"/>
          <w:b/>
        </w:rPr>
        <w:t>Weaknesses:</w:t>
      </w:r>
      <w:r w:rsidRPr="003006DC">
        <w:rPr>
          <w:rFonts w:ascii="Times New Roman" w:hAnsi="Times New Roman"/>
        </w:rPr>
        <w:t xml:space="preserve"> </w:t>
      </w:r>
    </w:p>
    <w:p w14:paraId="23515D6F" w14:textId="77777777" w:rsidR="003006DC" w:rsidRPr="009E6DB5" w:rsidRDefault="003006DC" w:rsidP="003006DC">
      <w:pPr>
        <w:autoSpaceDE w:val="0"/>
        <w:autoSpaceDN w:val="0"/>
        <w:adjustRightInd w:val="0"/>
        <w:spacing w:after="0" w:line="240" w:lineRule="auto"/>
        <w:rPr>
          <w:rFonts w:ascii="Times New Roman" w:hAnsi="Times New Roman"/>
        </w:rPr>
      </w:pPr>
      <w:r w:rsidRPr="009E6DB5">
        <w:rPr>
          <w:rFonts w:ascii="Times New Roman" w:hAnsi="Times New Roman"/>
        </w:rPr>
        <w:t>None</w:t>
      </w:r>
    </w:p>
    <w:p w14:paraId="037A405F" w14:textId="77777777" w:rsidR="003006DC" w:rsidRDefault="003006DC" w:rsidP="003006DC">
      <w:pPr>
        <w:spacing w:after="0" w:line="240" w:lineRule="auto"/>
      </w:pPr>
    </w:p>
    <w:p w14:paraId="04043636" w14:textId="77777777" w:rsidR="003006DC" w:rsidRDefault="003006DC" w:rsidP="003006DC">
      <w:pPr>
        <w:spacing w:after="0" w:line="240" w:lineRule="auto"/>
      </w:pPr>
    </w:p>
    <w:p w14:paraId="45505534" w14:textId="77777777" w:rsidR="00885287" w:rsidRDefault="00885287" w:rsidP="00885287">
      <w:pPr>
        <w:spacing w:after="0" w:line="240" w:lineRule="auto"/>
        <w:rPr>
          <w:rFonts w:ascii="Times New Roman" w:hAnsi="Times New Roman"/>
          <w:bCs/>
        </w:rPr>
      </w:pPr>
      <w:r w:rsidRPr="00885287">
        <w:rPr>
          <w:rFonts w:ascii="Times New Roman" w:hAnsi="Times New Roman"/>
          <w:b/>
          <w:bCs/>
        </w:rPr>
        <w:t>Issues and Concerns Discussed and Resolved:</w:t>
      </w:r>
      <w:r w:rsidRPr="00885287">
        <w:rPr>
          <w:rFonts w:ascii="Times New Roman" w:hAnsi="Times New Roman"/>
          <w:bCs/>
        </w:rPr>
        <w:t xml:space="preserve"> </w:t>
      </w:r>
    </w:p>
    <w:p w14:paraId="0CC32E68" w14:textId="16BA55B3" w:rsidR="00CB0F07" w:rsidRPr="00D7431C" w:rsidRDefault="00D7431C" w:rsidP="00885287">
      <w:pPr>
        <w:spacing w:after="0" w:line="240" w:lineRule="auto"/>
        <w:rPr>
          <w:rFonts w:ascii="Times New Roman" w:hAnsi="Times New Roman"/>
        </w:rPr>
      </w:pPr>
      <w:r w:rsidRPr="00D7431C">
        <w:rPr>
          <w:rFonts w:ascii="Times New Roman" w:hAnsi="Times New Roman"/>
        </w:rPr>
        <w:t>During the review meetings several suggestions were made to strengthen the proposal, all of which were incorporated by the proposer. Minor revisions to formatting and copyediting were implemented.</w:t>
      </w:r>
    </w:p>
    <w:p w14:paraId="30A063D9" w14:textId="77777777" w:rsidR="003006DC" w:rsidRPr="00D7431C" w:rsidRDefault="003006DC" w:rsidP="003006DC">
      <w:pPr>
        <w:spacing w:after="0" w:line="240" w:lineRule="auto"/>
        <w:rPr>
          <w:rFonts w:ascii="Times New Roman" w:hAnsi="Times New Roman"/>
        </w:rPr>
      </w:pPr>
    </w:p>
    <w:p w14:paraId="004FB443" w14:textId="77777777" w:rsidR="00CB0F07" w:rsidRPr="00D7431C" w:rsidRDefault="00CB0F07" w:rsidP="00CB0F07">
      <w:pPr>
        <w:autoSpaceDE w:val="0"/>
        <w:autoSpaceDN w:val="0"/>
        <w:adjustRightInd w:val="0"/>
        <w:spacing w:after="0" w:line="240" w:lineRule="auto"/>
        <w:rPr>
          <w:rFonts w:ascii="Times New Roman" w:hAnsi="Times New Roman"/>
        </w:rPr>
      </w:pPr>
      <w:r w:rsidRPr="00D7431C">
        <w:rPr>
          <w:rFonts w:ascii="Times New Roman" w:hAnsi="Times New Roman"/>
        </w:rPr>
        <w:lastRenderedPageBreak/>
        <w:t>All comments and suggestions were well taken by proposers and incorporated into the final draft of the proposal.</w:t>
      </w:r>
    </w:p>
    <w:p w14:paraId="54F619FC" w14:textId="77777777" w:rsidR="00CB0F07" w:rsidRDefault="00CB0F07" w:rsidP="003006DC">
      <w:pPr>
        <w:spacing w:after="0" w:line="240" w:lineRule="auto"/>
      </w:pPr>
    </w:p>
    <w:p w14:paraId="42FC9FE8" w14:textId="77777777" w:rsidR="00CB0F07" w:rsidRDefault="00CB0F07" w:rsidP="003006DC">
      <w:pPr>
        <w:spacing w:after="0" w:line="240" w:lineRule="auto"/>
      </w:pPr>
    </w:p>
    <w:p w14:paraId="472078D9" w14:textId="77777777" w:rsidR="00CB0F07" w:rsidRPr="00CB0F07" w:rsidRDefault="00CB0F07" w:rsidP="00CB0F07">
      <w:pPr>
        <w:autoSpaceDE w:val="0"/>
        <w:autoSpaceDN w:val="0"/>
        <w:adjustRightInd w:val="0"/>
        <w:spacing w:after="0" w:line="240" w:lineRule="auto"/>
        <w:rPr>
          <w:rFonts w:ascii="Times New Roman" w:hAnsi="Times New Roman"/>
          <w:bCs/>
        </w:rPr>
      </w:pPr>
      <w:r w:rsidRPr="00CB0F07">
        <w:rPr>
          <w:rFonts w:ascii="Times New Roman" w:hAnsi="Times New Roman"/>
          <w:b/>
          <w:bCs/>
        </w:rPr>
        <w:t>Subcommittee Activities:</w:t>
      </w:r>
      <w:r w:rsidRPr="00CB0F07">
        <w:rPr>
          <w:rFonts w:ascii="Times New Roman" w:hAnsi="Times New Roman"/>
          <w:bCs/>
        </w:rPr>
        <w:t xml:space="preserve"> </w:t>
      </w:r>
    </w:p>
    <w:p w14:paraId="43C8F95E" w14:textId="6AE4C5AA" w:rsidR="00CB0F07" w:rsidRPr="005F6E2B" w:rsidRDefault="00CB0F07" w:rsidP="00CB0F07">
      <w:pPr>
        <w:autoSpaceDE w:val="0"/>
        <w:autoSpaceDN w:val="0"/>
        <w:adjustRightInd w:val="0"/>
        <w:spacing w:after="0" w:line="240" w:lineRule="auto"/>
        <w:rPr>
          <w:rFonts w:ascii="Times New Roman" w:hAnsi="Times New Roman"/>
          <w:sz w:val="24"/>
          <w:szCs w:val="24"/>
        </w:rPr>
      </w:pPr>
      <w:r w:rsidRPr="009E6DB5">
        <w:rPr>
          <w:rFonts w:ascii="Times New Roman" w:hAnsi="Times New Roman"/>
        </w:rPr>
        <w:t xml:space="preserve">The subcommittee met with proposer </w:t>
      </w:r>
      <w:r w:rsidR="00D7431C" w:rsidRPr="009E6DB5">
        <w:rPr>
          <w:rFonts w:ascii="Times New Roman" w:hAnsi="Times New Roman"/>
        </w:rPr>
        <w:t>Prof</w:t>
      </w:r>
      <w:r w:rsidR="00D7431C">
        <w:rPr>
          <w:rFonts w:ascii="Times New Roman" w:hAnsi="Times New Roman"/>
        </w:rPr>
        <w:t>essor</w:t>
      </w:r>
      <w:r>
        <w:rPr>
          <w:rFonts w:ascii="Times New Roman" w:hAnsi="Times New Roman"/>
        </w:rPr>
        <w:t xml:space="preserve">/Chair Christine </w:t>
      </w:r>
      <w:r w:rsidR="00D7431C">
        <w:rPr>
          <w:rFonts w:ascii="Times New Roman" w:hAnsi="Times New Roman"/>
        </w:rPr>
        <w:t>Thorpe</w:t>
      </w:r>
      <w:r>
        <w:rPr>
          <w:rFonts w:ascii="Times New Roman" w:hAnsi="Times New Roman"/>
        </w:rPr>
        <w:t xml:space="preserve">, </w:t>
      </w:r>
      <w:r w:rsidRPr="009E6DB5">
        <w:rPr>
          <w:rFonts w:ascii="Times New Roman" w:hAnsi="Times New Roman"/>
        </w:rPr>
        <w:t xml:space="preserve">Provost Bonne August, Associate Provost Pamela Brown, </w:t>
      </w:r>
      <w:r>
        <w:rPr>
          <w:rFonts w:ascii="Times New Roman" w:hAnsi="Times New Roman"/>
        </w:rPr>
        <w:t xml:space="preserve">Dean </w:t>
      </w:r>
      <w:r w:rsidR="00EC27BA">
        <w:rPr>
          <w:rFonts w:ascii="Times New Roman" w:hAnsi="Times New Roman"/>
        </w:rPr>
        <w:t>Smith</w:t>
      </w:r>
      <w:r>
        <w:rPr>
          <w:rFonts w:ascii="Times New Roman" w:hAnsi="Times New Roman"/>
          <w:sz w:val="24"/>
          <w:szCs w:val="24"/>
        </w:rPr>
        <w:t>,</w:t>
      </w:r>
      <w:r>
        <w:rPr>
          <w:rFonts w:ascii="Trebuchet MS" w:hAnsi="Trebuchet MS"/>
        </w:rPr>
        <w:t xml:space="preserve"> </w:t>
      </w:r>
      <w:r w:rsidRPr="009E6DB5">
        <w:rPr>
          <w:rFonts w:ascii="Times New Roman" w:hAnsi="Times New Roman"/>
        </w:rPr>
        <w:t xml:space="preserve">and Kim </w:t>
      </w:r>
      <w:proofErr w:type="spellStart"/>
      <w:r w:rsidRPr="009E6DB5">
        <w:rPr>
          <w:rFonts w:ascii="Times New Roman" w:hAnsi="Times New Roman"/>
        </w:rPr>
        <w:t>Cardascia</w:t>
      </w:r>
      <w:proofErr w:type="spellEnd"/>
      <w:r w:rsidRPr="009E6DB5">
        <w:rPr>
          <w:rFonts w:ascii="Times New Roman" w:hAnsi="Times New Roman"/>
        </w:rPr>
        <w:t xml:space="preserve">. Further modifications were suggested and were </w:t>
      </w:r>
      <w:r>
        <w:rPr>
          <w:rFonts w:ascii="Times New Roman" w:hAnsi="Times New Roman"/>
        </w:rPr>
        <w:t xml:space="preserve">also </w:t>
      </w:r>
      <w:r w:rsidRPr="009E6DB5">
        <w:rPr>
          <w:rFonts w:ascii="Times New Roman" w:hAnsi="Times New Roman"/>
        </w:rPr>
        <w:t>incorporated in the final version of the proposal.</w:t>
      </w:r>
    </w:p>
    <w:p w14:paraId="708F5E45" w14:textId="77777777" w:rsidR="00CB0F07" w:rsidRDefault="00CB0F07" w:rsidP="003006DC">
      <w:pPr>
        <w:spacing w:after="0" w:line="240" w:lineRule="auto"/>
      </w:pPr>
      <w:bookmarkStart w:id="0" w:name="_GoBack"/>
      <w:bookmarkEnd w:id="0"/>
    </w:p>
    <w:sectPr w:rsidR="00CB0F07" w:rsidSect="00A15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3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DC"/>
    <w:rsid w:val="003006DC"/>
    <w:rsid w:val="00610AEE"/>
    <w:rsid w:val="00885287"/>
    <w:rsid w:val="00A15A42"/>
    <w:rsid w:val="00C27A57"/>
    <w:rsid w:val="00CB0F07"/>
    <w:rsid w:val="00D7431C"/>
    <w:rsid w:val="00EC27BA"/>
    <w:rsid w:val="00EE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EF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006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DC"/>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00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Randall Hannum</cp:lastModifiedBy>
  <cp:revision>5</cp:revision>
  <dcterms:created xsi:type="dcterms:W3CDTF">2015-11-15T00:30:00Z</dcterms:created>
  <dcterms:modified xsi:type="dcterms:W3CDTF">2015-11-24T20:12:00Z</dcterms:modified>
</cp:coreProperties>
</file>