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7D5" w:rsidRDefault="00334D59">
      <w:pPr>
        <w:contextualSpacing w:val="0"/>
        <w:rPr>
          <w:sz w:val="24"/>
          <w:szCs w:val="24"/>
        </w:rPr>
      </w:pPr>
      <w:r>
        <w:rPr>
          <w:sz w:val="24"/>
          <w:szCs w:val="24"/>
        </w:rPr>
        <w:t>Crystal Llerena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ARTH 1103 </w:t>
      </w:r>
      <w:r w:rsidR="00216800">
        <w:rPr>
          <w:sz w:val="24"/>
          <w:szCs w:val="24"/>
        </w:rPr>
        <w:t>Sec. E 414</w:t>
      </w:r>
    </w:p>
    <w:p w:rsidR="001F37D5" w:rsidRDefault="001F37D5">
      <w:pPr>
        <w:contextualSpacing w:val="0"/>
        <w:rPr>
          <w:sz w:val="24"/>
          <w:szCs w:val="24"/>
        </w:rPr>
      </w:pPr>
    </w:p>
    <w:p w:rsidR="001F37D5" w:rsidRDefault="001F37D5">
      <w:pPr>
        <w:contextualSpacing w:val="0"/>
        <w:rPr>
          <w:sz w:val="24"/>
          <w:szCs w:val="24"/>
        </w:rPr>
      </w:pPr>
    </w:p>
    <w:p w:rsidR="001F37D5" w:rsidRDefault="001F37D5">
      <w:pPr>
        <w:pStyle w:val="Heading1"/>
        <w:keepNext w:val="0"/>
        <w:keepLines w:val="0"/>
        <w:spacing w:before="0" w:line="240" w:lineRule="auto"/>
        <w:contextualSpacing w:val="0"/>
        <w:rPr>
          <w:b/>
          <w:color w:val="1A1A1A"/>
          <w:sz w:val="24"/>
          <w:szCs w:val="24"/>
          <w:u w:val="single"/>
        </w:rPr>
      </w:pPr>
      <w:bookmarkStart w:id="0" w:name="_ealkdc15iepk" w:colFirst="0" w:colLast="0"/>
      <w:bookmarkEnd w:id="0"/>
    </w:p>
    <w:tbl>
      <w:tblPr>
        <w:tblStyle w:val="a"/>
        <w:tblW w:w="4335" w:type="dxa"/>
        <w:tblLayout w:type="fixed"/>
        <w:tblLook w:val="0600" w:firstRow="0" w:lastRow="0" w:firstColumn="0" w:lastColumn="0" w:noHBand="1" w:noVBand="1"/>
      </w:tblPr>
      <w:tblGrid>
        <w:gridCol w:w="4335"/>
      </w:tblGrid>
      <w:tr w:rsidR="001F37D5" w:rsidTr="00334D59">
        <w:trPr>
          <w:trHeight w:val="3180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37D5" w:rsidRPr="00882F35" w:rsidRDefault="00334D59">
            <w:pPr>
              <w:pStyle w:val="Heading1"/>
              <w:keepNext w:val="0"/>
              <w:keepLines w:val="0"/>
              <w:widowControl w:val="0"/>
              <w:spacing w:before="0" w:line="240" w:lineRule="auto"/>
              <w:contextualSpacing w:val="0"/>
              <w:rPr>
                <w:rFonts w:eastAsia="Calibri"/>
                <w:b/>
                <w:color w:val="1A1A1A"/>
                <w:sz w:val="24"/>
                <w:szCs w:val="24"/>
                <w:u w:val="single"/>
              </w:rPr>
            </w:pPr>
            <w:bookmarkStart w:id="1" w:name="_ijebx9tk0njn" w:colFirst="0" w:colLast="0"/>
            <w:bookmarkEnd w:id="1"/>
            <w:r w:rsidRPr="00882F35">
              <w:rPr>
                <w:rFonts w:eastAsia="Calibri"/>
                <w:b/>
                <w:color w:val="1A1A1A"/>
                <w:sz w:val="24"/>
                <w:szCs w:val="24"/>
                <w:u w:val="single"/>
              </w:rPr>
              <w:t>A Woman with a Dog</w:t>
            </w:r>
          </w:p>
          <w:p w:rsidR="001F37D5" w:rsidRPr="00882F35" w:rsidRDefault="00216800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Artist: Jean</w:t>
            </w:r>
            <w:r w:rsidR="00334D59" w:rsidRPr="00882F35">
              <w:rPr>
                <w:rFonts w:eastAsia="Calibri"/>
                <w:color w:val="1A1A1A"/>
                <w:sz w:val="24"/>
                <w:szCs w:val="24"/>
              </w:rPr>
              <w:t xml:space="preserve"> </w:t>
            </w:r>
            <w:proofErr w:type="spellStart"/>
            <w:r w:rsidR="00334D59" w:rsidRPr="00882F35">
              <w:rPr>
                <w:rFonts w:eastAsia="Calibri"/>
                <w:color w:val="1A1A1A"/>
                <w:sz w:val="24"/>
                <w:szCs w:val="24"/>
              </w:rPr>
              <w:t>Honoré</w:t>
            </w:r>
            <w:proofErr w:type="spellEnd"/>
            <w:r w:rsidR="00334D59" w:rsidRPr="00882F35">
              <w:rPr>
                <w:rFonts w:eastAsia="Calibri"/>
                <w:color w:val="1A1A1A"/>
                <w:sz w:val="24"/>
                <w:szCs w:val="24"/>
              </w:rPr>
              <w:t xml:space="preserve"> Fragonard (French, Grasse 1732–1806 Paris)</w:t>
            </w:r>
          </w:p>
          <w:p w:rsidR="001F37D5" w:rsidRPr="00882F35" w:rsidRDefault="00216800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Date: ca</w:t>
            </w:r>
            <w:r w:rsidR="00334D59" w:rsidRPr="00882F35">
              <w:rPr>
                <w:rFonts w:eastAsia="Calibri"/>
                <w:color w:val="1A1A1A"/>
                <w:sz w:val="24"/>
                <w:szCs w:val="24"/>
              </w:rPr>
              <w:t>. 1769</w:t>
            </w:r>
          </w:p>
          <w:p w:rsidR="001F37D5" w:rsidRPr="00882F35" w:rsidRDefault="00216800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Medium: Oil</w:t>
            </w:r>
            <w:r w:rsidR="00334D59" w:rsidRPr="00882F35">
              <w:rPr>
                <w:rFonts w:eastAsia="Calibri"/>
                <w:color w:val="1A1A1A"/>
                <w:sz w:val="24"/>
                <w:szCs w:val="24"/>
              </w:rPr>
              <w:t xml:space="preserve"> on canvas</w:t>
            </w:r>
          </w:p>
          <w:p w:rsidR="001F37D5" w:rsidRPr="00882F35" w:rsidRDefault="00334D59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Dimensions:32 x 25 3/4 in. (81.3 x 65.4 cm)</w:t>
            </w:r>
          </w:p>
          <w:p w:rsidR="001F37D5" w:rsidRPr="00882F35" w:rsidRDefault="00216800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Classification: Paintings</w:t>
            </w:r>
          </w:p>
          <w:p w:rsidR="001F37D5" w:rsidRPr="00882F35" w:rsidRDefault="00334D59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 xml:space="preserve">Credit </w:t>
            </w:r>
            <w:r w:rsidR="00216800" w:rsidRPr="00882F35">
              <w:rPr>
                <w:rFonts w:eastAsia="Calibri"/>
                <w:color w:val="1A1A1A"/>
                <w:sz w:val="24"/>
                <w:szCs w:val="24"/>
              </w:rPr>
              <w:t>Line: Fletcher</w:t>
            </w:r>
            <w:r w:rsidRPr="00882F35">
              <w:rPr>
                <w:rFonts w:eastAsia="Calibri"/>
                <w:color w:val="1A1A1A"/>
                <w:sz w:val="24"/>
                <w:szCs w:val="24"/>
              </w:rPr>
              <w:t xml:space="preserve"> Fund, 1937</w:t>
            </w:r>
          </w:p>
          <w:p w:rsidR="001F37D5" w:rsidRPr="00882F35" w:rsidRDefault="00334D59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rFonts w:eastAsia="Calibri"/>
                <w:color w:val="1A1A1A"/>
                <w:sz w:val="24"/>
                <w:szCs w:val="24"/>
              </w:rPr>
            </w:pPr>
            <w:r w:rsidRPr="00882F35">
              <w:rPr>
                <w:rFonts w:eastAsia="Calibri"/>
                <w:color w:val="1A1A1A"/>
                <w:sz w:val="24"/>
                <w:szCs w:val="24"/>
              </w:rPr>
              <w:t>Accession Number:37.118</w:t>
            </w:r>
          </w:p>
          <w:p w:rsidR="001F37D5" w:rsidRDefault="001F3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rFonts w:ascii="Calibri" w:eastAsia="Calibri" w:hAnsi="Calibri" w:cs="Calibri"/>
                <w:b/>
                <w:color w:val="1A1A1A"/>
                <w:sz w:val="24"/>
                <w:szCs w:val="24"/>
              </w:rPr>
            </w:pPr>
          </w:p>
        </w:tc>
      </w:tr>
    </w:tbl>
    <w:tbl>
      <w:tblPr>
        <w:tblStyle w:val="a0"/>
        <w:tblpPr w:leftFromText="180" w:rightFromText="180" w:vertAnchor="text" w:horzAnchor="margin" w:tblpXSpec="right" w:tblpY="-3624"/>
        <w:tblW w:w="4980" w:type="dxa"/>
        <w:tblLayout w:type="fixed"/>
        <w:tblLook w:val="0600" w:firstRow="0" w:lastRow="0" w:firstColumn="0" w:lastColumn="0" w:noHBand="1" w:noVBand="1"/>
      </w:tblPr>
      <w:tblGrid>
        <w:gridCol w:w="4980"/>
      </w:tblGrid>
      <w:tr w:rsidR="00882F35" w:rsidTr="00334D59">
        <w:trPr>
          <w:trHeight w:val="3160"/>
        </w:trPr>
        <w:tc>
          <w:tcPr>
            <w:tcW w:w="4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2F35" w:rsidRPr="00882F35" w:rsidRDefault="00882F35" w:rsidP="00882F35">
            <w:pPr>
              <w:pStyle w:val="Heading1"/>
              <w:keepNext w:val="0"/>
              <w:keepLines w:val="0"/>
              <w:widowControl w:val="0"/>
              <w:spacing w:before="0" w:line="240" w:lineRule="auto"/>
              <w:contextualSpacing w:val="0"/>
              <w:rPr>
                <w:rFonts w:eastAsia="Calibri"/>
                <w:b/>
                <w:color w:val="1A1A1A"/>
                <w:sz w:val="24"/>
                <w:szCs w:val="24"/>
                <w:highlight w:val="white"/>
                <w:u w:val="single"/>
              </w:rPr>
            </w:pPr>
            <w:r w:rsidRPr="00882F35">
              <w:rPr>
                <w:rFonts w:eastAsia="Calibri"/>
                <w:b/>
                <w:color w:val="1A1A1A"/>
                <w:sz w:val="24"/>
                <w:szCs w:val="24"/>
                <w:highlight w:val="white"/>
                <w:u w:val="single"/>
              </w:rPr>
              <w:t>Woman with a Cat</w:t>
            </w:r>
          </w:p>
          <w:p w:rsidR="00882F35" w:rsidRDefault="00216800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Artist: Fernand</w:t>
            </w:r>
            <w:r w:rsidR="00882F35">
              <w:rPr>
                <w:color w:val="1A1A1A"/>
                <w:sz w:val="24"/>
                <w:szCs w:val="24"/>
                <w:highlight w:val="white"/>
              </w:rPr>
              <w:t xml:space="preserve"> Léger (French, </w:t>
            </w:r>
            <w:proofErr w:type="spellStart"/>
            <w:r w:rsidR="00882F35">
              <w:rPr>
                <w:color w:val="1A1A1A"/>
                <w:sz w:val="24"/>
                <w:szCs w:val="24"/>
                <w:highlight w:val="white"/>
              </w:rPr>
              <w:t>Argentan</w:t>
            </w:r>
            <w:proofErr w:type="spellEnd"/>
            <w:r w:rsidR="00882F35">
              <w:rPr>
                <w:color w:val="1A1A1A"/>
                <w:sz w:val="24"/>
                <w:szCs w:val="24"/>
                <w:highlight w:val="white"/>
              </w:rPr>
              <w:t xml:space="preserve"> 1881–1955 Gif-sur-Yvette)</w:t>
            </w:r>
          </w:p>
          <w:p w:rsidR="00882F35" w:rsidRDefault="00882F35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Date:1921</w:t>
            </w:r>
          </w:p>
          <w:p w:rsidR="00882F35" w:rsidRDefault="00216800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Medium: Oil</w:t>
            </w:r>
            <w:r w:rsidR="00882F35">
              <w:rPr>
                <w:color w:val="1A1A1A"/>
                <w:sz w:val="24"/>
                <w:szCs w:val="24"/>
                <w:highlight w:val="white"/>
              </w:rPr>
              <w:t xml:space="preserve"> on canvas</w:t>
            </w:r>
          </w:p>
          <w:p w:rsidR="00882F35" w:rsidRDefault="00882F35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Dimensions:51 1/2 × 35 5/8 in. (130.8 × 90.5 cm)</w:t>
            </w:r>
          </w:p>
          <w:p w:rsidR="00882F35" w:rsidRDefault="00882F35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Classification: Paintings</w:t>
            </w:r>
          </w:p>
          <w:p w:rsidR="00882F35" w:rsidRDefault="00882F35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 xml:space="preserve">Credit Line: Gift of Florene M. </w:t>
            </w:r>
            <w:proofErr w:type="spellStart"/>
            <w:r>
              <w:rPr>
                <w:color w:val="1A1A1A"/>
                <w:sz w:val="24"/>
                <w:szCs w:val="24"/>
                <w:highlight w:val="white"/>
              </w:rPr>
              <w:t>Schoenborn</w:t>
            </w:r>
            <w:proofErr w:type="spellEnd"/>
            <w:r>
              <w:rPr>
                <w:color w:val="1A1A1A"/>
                <w:sz w:val="24"/>
                <w:szCs w:val="24"/>
                <w:highlight w:val="white"/>
              </w:rPr>
              <w:t>, 1994</w:t>
            </w:r>
          </w:p>
          <w:p w:rsidR="00882F35" w:rsidRDefault="00882F35" w:rsidP="00882F35">
            <w:pPr>
              <w:widowControl w:val="0"/>
              <w:pBdr>
                <w:top w:val="single" w:sz="6" w:space="0" w:color="E6E6E6"/>
              </w:pBdr>
              <w:spacing w:line="240" w:lineRule="auto"/>
              <w:contextualSpacing w:val="0"/>
              <w:rPr>
                <w:color w:val="1A1A1A"/>
                <w:sz w:val="24"/>
                <w:szCs w:val="24"/>
                <w:highlight w:val="white"/>
              </w:rPr>
            </w:pPr>
            <w:r>
              <w:rPr>
                <w:color w:val="1A1A1A"/>
                <w:sz w:val="24"/>
                <w:szCs w:val="24"/>
                <w:highlight w:val="white"/>
              </w:rPr>
              <w:t>Accession Number:1994.486</w:t>
            </w:r>
          </w:p>
          <w:p w:rsidR="00882F35" w:rsidRDefault="00882F35" w:rsidP="00882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 w:val="0"/>
              <w:rPr>
                <w:b/>
                <w:sz w:val="18"/>
                <w:szCs w:val="18"/>
                <w:highlight w:val="white"/>
              </w:rPr>
            </w:pPr>
          </w:p>
        </w:tc>
      </w:tr>
    </w:tbl>
    <w:p w:rsidR="001F37D5" w:rsidRDefault="000B124C">
      <w:pPr>
        <w:spacing w:line="360" w:lineRule="auto"/>
        <w:contextualSpacing w:val="0"/>
        <w:rPr>
          <w:b/>
          <w:sz w:val="18"/>
          <w:szCs w:val="18"/>
          <w:highlight w:val="white"/>
        </w:rPr>
      </w:pPr>
      <w:bookmarkStart w:id="2" w:name="_u07eb7mk5ycf" w:colFirst="0" w:colLast="0"/>
      <w:bookmarkEnd w:id="2"/>
      <w:r>
        <w:rPr>
          <w:b/>
          <w:noProof/>
          <w:sz w:val="18"/>
          <w:szCs w:val="18"/>
          <w:highlight w:val="white"/>
        </w:rPr>
        <w:drawing>
          <wp:inline distT="114300" distB="114300" distL="114300" distR="114300" wp14:anchorId="54161C20" wp14:editId="6F41E193">
            <wp:extent cx="2695575" cy="3333750"/>
            <wp:effectExtent l="0" t="0" r="9525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077" cy="334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4D59">
        <w:rPr>
          <w:b/>
          <w:sz w:val="18"/>
          <w:szCs w:val="18"/>
          <w:highlight w:val="white"/>
        </w:rPr>
        <w:tab/>
      </w:r>
      <w:r w:rsidR="00334D59">
        <w:rPr>
          <w:b/>
          <w:sz w:val="18"/>
          <w:szCs w:val="18"/>
          <w:highlight w:val="white"/>
        </w:rPr>
        <w:tab/>
      </w:r>
      <w:r>
        <w:rPr>
          <w:b/>
          <w:noProof/>
          <w:sz w:val="18"/>
          <w:szCs w:val="18"/>
          <w:highlight w:val="white"/>
        </w:rPr>
        <w:drawing>
          <wp:inline distT="114300" distB="114300" distL="114300" distR="114300" wp14:anchorId="6B8F2182" wp14:editId="6D057701">
            <wp:extent cx="2418715" cy="3514725"/>
            <wp:effectExtent l="0" t="0" r="635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2582" cy="3534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4D59">
        <w:rPr>
          <w:b/>
          <w:sz w:val="18"/>
          <w:szCs w:val="18"/>
          <w:highlight w:val="white"/>
        </w:rPr>
        <w:tab/>
      </w: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334D59">
      <w:pPr>
        <w:spacing w:line="360" w:lineRule="auto"/>
        <w:contextualSpacing w:val="0"/>
        <w:rPr>
          <w:b/>
          <w:sz w:val="18"/>
          <w:szCs w:val="18"/>
          <w:highlight w:val="white"/>
        </w:rPr>
      </w:pPr>
      <w:r>
        <w:br w:type="page"/>
      </w:r>
    </w:p>
    <w:p w:rsidR="009A0018" w:rsidRDefault="00334D59">
      <w:pPr>
        <w:spacing w:line="360" w:lineRule="auto"/>
        <w:contextualSpacing w:val="0"/>
        <w:rPr>
          <w:b/>
          <w:i/>
          <w:sz w:val="24"/>
          <w:szCs w:val="24"/>
          <w:highlight w:val="white"/>
        </w:rPr>
      </w:pPr>
      <w:r>
        <w:rPr>
          <w:b/>
          <w:sz w:val="18"/>
          <w:szCs w:val="18"/>
          <w:highlight w:val="white"/>
        </w:rPr>
        <w:lastRenderedPageBreak/>
        <w:tab/>
      </w:r>
      <w:r>
        <w:rPr>
          <w:b/>
          <w:sz w:val="18"/>
          <w:szCs w:val="18"/>
          <w:highlight w:val="white"/>
        </w:rPr>
        <w:tab/>
      </w:r>
      <w:r>
        <w:rPr>
          <w:b/>
          <w:sz w:val="18"/>
          <w:szCs w:val="18"/>
          <w:highlight w:val="white"/>
        </w:rPr>
        <w:tab/>
      </w:r>
      <w:r>
        <w:rPr>
          <w:b/>
          <w:sz w:val="18"/>
          <w:szCs w:val="18"/>
          <w:highlight w:val="white"/>
        </w:rPr>
        <w:tab/>
      </w:r>
      <w:r w:rsidR="009A0018">
        <w:rPr>
          <w:b/>
          <w:i/>
          <w:sz w:val="24"/>
          <w:szCs w:val="24"/>
          <w:highlight w:val="white"/>
        </w:rPr>
        <w:t>Portraits of Women with their pets</w:t>
      </w:r>
    </w:p>
    <w:p w:rsidR="001F37D5" w:rsidRDefault="001F37D5">
      <w:pPr>
        <w:spacing w:line="360" w:lineRule="auto"/>
        <w:contextualSpacing w:val="0"/>
        <w:rPr>
          <w:b/>
          <w:sz w:val="18"/>
          <w:szCs w:val="18"/>
          <w:highlight w:val="white"/>
        </w:rPr>
      </w:pPr>
    </w:p>
    <w:p w:rsidR="001F37D5" w:rsidRDefault="00334D59" w:rsidP="00ED38C7">
      <w:pPr>
        <w:spacing w:line="480" w:lineRule="auto"/>
        <w:ind w:firstLine="720"/>
        <w:contextualSpacing w:val="0"/>
        <w:rPr>
          <w:color w:val="1A1A1A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Th</w:t>
      </w:r>
      <w:r w:rsidR="009A0018">
        <w:rPr>
          <w:sz w:val="24"/>
          <w:szCs w:val="24"/>
          <w:highlight w:val="white"/>
        </w:rPr>
        <w:t xml:space="preserve">is is a formal compare and contrast analysis between two paintings from the </w:t>
      </w:r>
      <w:r>
        <w:rPr>
          <w:sz w:val="24"/>
          <w:szCs w:val="24"/>
          <w:highlight w:val="white"/>
        </w:rPr>
        <w:t>Metropolita</w:t>
      </w:r>
      <w:r w:rsidR="009A0018">
        <w:rPr>
          <w:sz w:val="24"/>
          <w:szCs w:val="24"/>
          <w:highlight w:val="white"/>
        </w:rPr>
        <w:t>n Art Museum</w:t>
      </w:r>
      <w:r>
        <w:rPr>
          <w:sz w:val="24"/>
          <w:szCs w:val="24"/>
          <w:highlight w:val="white"/>
        </w:rPr>
        <w:t>.</w:t>
      </w:r>
      <w:r w:rsidR="009A0018">
        <w:rPr>
          <w:sz w:val="24"/>
          <w:szCs w:val="24"/>
          <w:highlight w:val="white"/>
        </w:rPr>
        <w:t xml:space="preserve"> Both by French artists, they are</w:t>
      </w:r>
      <w:r>
        <w:rPr>
          <w:i/>
          <w:sz w:val="24"/>
          <w:szCs w:val="24"/>
          <w:highlight w:val="white"/>
        </w:rPr>
        <w:t xml:space="preserve"> A Woman with a Dog</w:t>
      </w:r>
      <w:r>
        <w:rPr>
          <w:sz w:val="24"/>
          <w:szCs w:val="24"/>
          <w:highlight w:val="white"/>
        </w:rPr>
        <w:t xml:space="preserve"> (ca.1769) by </w:t>
      </w:r>
      <w:r>
        <w:rPr>
          <w:color w:val="1A1A1A"/>
          <w:sz w:val="24"/>
          <w:szCs w:val="24"/>
        </w:rPr>
        <w:t xml:space="preserve">Jean Honoré Fragonard </w:t>
      </w:r>
      <w:r w:rsidR="009A0018">
        <w:rPr>
          <w:color w:val="1A1A1A"/>
          <w:sz w:val="24"/>
          <w:szCs w:val="24"/>
        </w:rPr>
        <w:t xml:space="preserve">and </w:t>
      </w:r>
      <w:r w:rsidR="009A0018">
        <w:rPr>
          <w:i/>
          <w:color w:val="1A1A1A"/>
          <w:sz w:val="24"/>
          <w:szCs w:val="24"/>
        </w:rPr>
        <w:t>Woman</w:t>
      </w:r>
      <w:r>
        <w:rPr>
          <w:i/>
          <w:color w:val="1A1A1A"/>
          <w:sz w:val="24"/>
          <w:szCs w:val="24"/>
        </w:rPr>
        <w:t xml:space="preserve"> with a Cat</w:t>
      </w:r>
      <w:r>
        <w:rPr>
          <w:color w:val="1A1A1A"/>
          <w:sz w:val="24"/>
          <w:szCs w:val="24"/>
        </w:rPr>
        <w:t xml:space="preserve"> (1921) by </w:t>
      </w:r>
      <w:r w:rsidR="009A0018">
        <w:rPr>
          <w:color w:val="1A1A1A"/>
          <w:sz w:val="24"/>
          <w:szCs w:val="24"/>
          <w:highlight w:val="white"/>
        </w:rPr>
        <w:t>Fernand Léger. Although the subject matter may be very similar, the method with how they are portrayed are very much in their own</w:t>
      </w:r>
      <w:r w:rsidR="009A0018" w:rsidRPr="009A0018">
        <w:rPr>
          <w:color w:val="1A1A1A"/>
          <w:sz w:val="24"/>
          <w:szCs w:val="24"/>
          <w:highlight w:val="white"/>
        </w:rPr>
        <w:t xml:space="preserve"> </w:t>
      </w:r>
      <w:r w:rsidR="009A0018">
        <w:rPr>
          <w:color w:val="1A1A1A"/>
          <w:sz w:val="24"/>
          <w:szCs w:val="24"/>
          <w:highlight w:val="white"/>
        </w:rPr>
        <w:t xml:space="preserve">distinction. Both women in the paintings are sitting and facing to the front while holding either a dog or cat. These </w:t>
      </w:r>
      <w:r w:rsidR="00787391">
        <w:rPr>
          <w:color w:val="1A1A1A"/>
          <w:sz w:val="24"/>
          <w:szCs w:val="24"/>
          <w:highlight w:val="white"/>
        </w:rPr>
        <w:t>paintings</w:t>
      </w:r>
      <w:r w:rsidR="009A0018">
        <w:rPr>
          <w:color w:val="1A1A1A"/>
          <w:sz w:val="24"/>
          <w:szCs w:val="24"/>
          <w:highlight w:val="white"/>
        </w:rPr>
        <w:t xml:space="preserve"> are centuries apart, one from the 18</w:t>
      </w:r>
      <w:r w:rsidR="009A0018" w:rsidRPr="009A0018">
        <w:rPr>
          <w:color w:val="1A1A1A"/>
          <w:sz w:val="24"/>
          <w:szCs w:val="24"/>
          <w:highlight w:val="white"/>
          <w:vertAlign w:val="superscript"/>
        </w:rPr>
        <w:t>th</w:t>
      </w:r>
      <w:r w:rsidR="009A0018">
        <w:rPr>
          <w:color w:val="1A1A1A"/>
          <w:sz w:val="24"/>
          <w:szCs w:val="24"/>
          <w:highlight w:val="white"/>
        </w:rPr>
        <w:t xml:space="preserve"> century and the other from </w:t>
      </w:r>
      <w:r w:rsidR="00787391">
        <w:rPr>
          <w:color w:val="1A1A1A"/>
          <w:sz w:val="24"/>
          <w:szCs w:val="24"/>
          <w:highlight w:val="white"/>
        </w:rPr>
        <w:t>the 20</w:t>
      </w:r>
      <w:r w:rsidR="00787391" w:rsidRPr="00787391">
        <w:rPr>
          <w:color w:val="1A1A1A"/>
          <w:sz w:val="24"/>
          <w:szCs w:val="24"/>
          <w:highlight w:val="white"/>
          <w:vertAlign w:val="superscript"/>
        </w:rPr>
        <w:t>th</w:t>
      </w:r>
      <w:r w:rsidR="00787391">
        <w:rPr>
          <w:color w:val="1A1A1A"/>
          <w:sz w:val="24"/>
          <w:szCs w:val="24"/>
          <w:highlight w:val="white"/>
        </w:rPr>
        <w:t xml:space="preserve"> century, this explains how both artists use their own techniques and unique styles that were popular in their era while achieving the same topic. They</w:t>
      </w:r>
      <w:r>
        <w:rPr>
          <w:color w:val="1A1A1A"/>
          <w:sz w:val="24"/>
          <w:szCs w:val="24"/>
          <w:highlight w:val="white"/>
        </w:rPr>
        <w:t xml:space="preserve"> are portraits </w:t>
      </w:r>
      <w:r w:rsidR="00787391">
        <w:rPr>
          <w:color w:val="1A1A1A"/>
          <w:sz w:val="24"/>
          <w:szCs w:val="24"/>
          <w:highlight w:val="white"/>
        </w:rPr>
        <w:t xml:space="preserve">of full length and half-length of </w:t>
      </w:r>
      <w:r>
        <w:rPr>
          <w:color w:val="1A1A1A"/>
          <w:sz w:val="24"/>
          <w:szCs w:val="24"/>
          <w:highlight w:val="white"/>
        </w:rPr>
        <w:t>sitting women</w:t>
      </w:r>
      <w:r w:rsidR="00787391">
        <w:rPr>
          <w:color w:val="1A1A1A"/>
          <w:sz w:val="24"/>
          <w:szCs w:val="24"/>
          <w:highlight w:val="white"/>
        </w:rPr>
        <w:t xml:space="preserve"> holding either a dog or cat </w:t>
      </w:r>
      <w:r>
        <w:rPr>
          <w:color w:val="1A1A1A"/>
          <w:sz w:val="24"/>
          <w:szCs w:val="24"/>
          <w:highlight w:val="white"/>
        </w:rPr>
        <w:t xml:space="preserve">demonstrated by using different </w:t>
      </w:r>
      <w:r w:rsidR="00787391">
        <w:rPr>
          <w:color w:val="1A1A1A"/>
          <w:sz w:val="24"/>
          <w:szCs w:val="24"/>
          <w:highlight w:val="white"/>
        </w:rPr>
        <w:t>aesthetic values.</w:t>
      </w:r>
      <w:r>
        <w:rPr>
          <w:color w:val="1A1A1A"/>
          <w:sz w:val="24"/>
          <w:szCs w:val="24"/>
          <w:highlight w:val="white"/>
        </w:rPr>
        <w:t xml:space="preserve"> </w:t>
      </w:r>
      <w:r w:rsidR="00D1524A">
        <w:rPr>
          <w:color w:val="1A1A1A"/>
          <w:sz w:val="24"/>
          <w:szCs w:val="24"/>
          <w:highlight w:val="white"/>
        </w:rPr>
        <w:t xml:space="preserve"> </w:t>
      </w:r>
    </w:p>
    <w:p w:rsidR="00ED38C7" w:rsidRDefault="00334D59" w:rsidP="00ED38C7">
      <w:pPr>
        <w:spacing w:line="480" w:lineRule="auto"/>
        <w:ind w:firstLine="720"/>
        <w:contextualSpacing w:val="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The portrait of </w:t>
      </w:r>
      <w:r w:rsidR="00D1524A" w:rsidRPr="00D1524A">
        <w:rPr>
          <w:i/>
          <w:color w:val="1A1A1A"/>
          <w:sz w:val="24"/>
          <w:szCs w:val="24"/>
          <w:highlight w:val="white"/>
        </w:rPr>
        <w:t>A</w:t>
      </w:r>
      <w:r w:rsidR="00D1524A">
        <w:rPr>
          <w:i/>
          <w:color w:val="1A1A1A"/>
          <w:sz w:val="24"/>
          <w:szCs w:val="24"/>
          <w:highlight w:val="white"/>
        </w:rPr>
        <w:t xml:space="preserve"> </w:t>
      </w:r>
      <w:r>
        <w:rPr>
          <w:i/>
          <w:color w:val="1A1A1A"/>
          <w:sz w:val="24"/>
          <w:szCs w:val="24"/>
          <w:highlight w:val="white"/>
        </w:rPr>
        <w:t>Woman with a Dog</w:t>
      </w:r>
      <w:r w:rsidR="00D1524A">
        <w:rPr>
          <w:color w:val="1A1A1A"/>
          <w:sz w:val="24"/>
          <w:szCs w:val="24"/>
          <w:highlight w:val="white"/>
        </w:rPr>
        <w:t xml:space="preserve"> by Jean Honore Fragonard,</w:t>
      </w:r>
      <w:r w:rsidR="00D1524A" w:rsidRPr="00D1524A">
        <w:rPr>
          <w:color w:val="1A1A1A"/>
          <w:sz w:val="24"/>
          <w:szCs w:val="24"/>
          <w:highlight w:val="white"/>
        </w:rPr>
        <w:t xml:space="preserve"> </w:t>
      </w:r>
      <w:r w:rsidR="00D1524A">
        <w:rPr>
          <w:color w:val="1A1A1A"/>
          <w:sz w:val="24"/>
          <w:szCs w:val="24"/>
          <w:highlight w:val="white"/>
        </w:rPr>
        <w:t xml:space="preserve">shows the sitter in </w:t>
      </w:r>
      <w:r w:rsidR="001D19F1">
        <w:rPr>
          <w:color w:val="1A1A1A"/>
          <w:sz w:val="24"/>
          <w:szCs w:val="24"/>
          <w:highlight w:val="white"/>
        </w:rPr>
        <w:t>an</w:t>
      </w:r>
      <w:r w:rsidR="00D1524A">
        <w:rPr>
          <w:color w:val="1A1A1A"/>
          <w:sz w:val="24"/>
          <w:szCs w:val="24"/>
          <w:highlight w:val="white"/>
        </w:rPr>
        <w:t xml:space="preserve"> </w:t>
      </w:r>
      <w:r w:rsidR="001D19F1">
        <w:rPr>
          <w:color w:val="1A1A1A"/>
          <w:sz w:val="24"/>
          <w:szCs w:val="24"/>
          <w:highlight w:val="white"/>
        </w:rPr>
        <w:t>almost profile</w:t>
      </w:r>
      <w:r w:rsidR="00D1524A">
        <w:rPr>
          <w:color w:val="1A1A1A"/>
          <w:sz w:val="24"/>
          <w:szCs w:val="24"/>
          <w:highlight w:val="white"/>
        </w:rPr>
        <w:t xml:space="preserve"> view, turning her head to face the front to the viewer while holding a lapdog</w:t>
      </w:r>
      <w:r w:rsidR="00070045">
        <w:rPr>
          <w:color w:val="1A1A1A"/>
          <w:sz w:val="24"/>
          <w:szCs w:val="24"/>
          <w:highlight w:val="white"/>
        </w:rPr>
        <w:t xml:space="preserve"> in a half-length portrait. </w:t>
      </w:r>
      <w:r w:rsidR="00D1524A">
        <w:rPr>
          <w:color w:val="1A1A1A"/>
          <w:sz w:val="24"/>
          <w:szCs w:val="24"/>
          <w:highlight w:val="white"/>
        </w:rPr>
        <w:t xml:space="preserve">She seems to be a women of higher social status based on her garment, jewelry, hairstyle and the presence she gives off in the painting. The sitter is seen to be wearing a pink silk dress, with white and yellow sleeves and lace cuffs. The top half of the dress features a “Medici collar” </w:t>
      </w:r>
      <w:r w:rsidR="00ED38C7">
        <w:rPr>
          <w:color w:val="1A1A1A"/>
          <w:sz w:val="24"/>
          <w:szCs w:val="24"/>
          <w:highlight w:val="white"/>
        </w:rPr>
        <w:t>which is a very stiff ruffled lace collar. The back of the gown seems to bear a likeness of a black and white fur, suggesting a fur lined cape. The front of the gown has a pointed bodice and low neckline. This may be a type of gown that would be popular in the late 17</w:t>
      </w:r>
      <w:r w:rsidR="00ED38C7" w:rsidRPr="00ED38C7">
        <w:rPr>
          <w:color w:val="1A1A1A"/>
          <w:sz w:val="24"/>
          <w:szCs w:val="24"/>
          <w:highlight w:val="white"/>
          <w:vertAlign w:val="superscript"/>
        </w:rPr>
        <w:t>th</w:t>
      </w:r>
      <w:r w:rsidR="00ED38C7">
        <w:rPr>
          <w:color w:val="1A1A1A"/>
          <w:sz w:val="24"/>
          <w:szCs w:val="24"/>
          <w:highlight w:val="white"/>
        </w:rPr>
        <w:t xml:space="preserve"> century. The sitter is also</w:t>
      </w:r>
      <w:r w:rsidR="00ED38C7" w:rsidRPr="00ED38C7">
        <w:rPr>
          <w:color w:val="1A1A1A"/>
          <w:sz w:val="24"/>
          <w:szCs w:val="24"/>
          <w:highlight w:val="white"/>
        </w:rPr>
        <w:t xml:space="preserve"> </w:t>
      </w:r>
      <w:r w:rsidR="00ED38C7">
        <w:rPr>
          <w:color w:val="1A1A1A"/>
          <w:sz w:val="24"/>
          <w:szCs w:val="24"/>
          <w:highlight w:val="white"/>
        </w:rPr>
        <w:t>pictured</w:t>
      </w:r>
      <w:r w:rsidR="00ED38C7" w:rsidRPr="00ED38C7">
        <w:rPr>
          <w:color w:val="1A1A1A"/>
          <w:sz w:val="24"/>
          <w:szCs w:val="24"/>
          <w:highlight w:val="white"/>
        </w:rPr>
        <w:t xml:space="preserve"> </w:t>
      </w:r>
      <w:r w:rsidR="00ED38C7">
        <w:rPr>
          <w:color w:val="1A1A1A"/>
          <w:sz w:val="24"/>
          <w:szCs w:val="24"/>
          <w:highlight w:val="white"/>
        </w:rPr>
        <w:t xml:space="preserve">donning rows of pearls around her neck, on her hair and also on her bodice accompanied by a jeweled brooch.    </w:t>
      </w:r>
    </w:p>
    <w:p w:rsidR="00D013F4" w:rsidRDefault="00ED38C7" w:rsidP="00D013F4">
      <w:pPr>
        <w:spacing w:line="480" w:lineRule="auto"/>
        <w:ind w:firstLine="720"/>
        <w:contextualSpacing w:val="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lastRenderedPageBreak/>
        <w:tab/>
        <w:t xml:space="preserve">The colors of the painting give off </w:t>
      </w:r>
      <w:r w:rsidR="00C34ACD">
        <w:rPr>
          <w:color w:val="1A1A1A"/>
          <w:sz w:val="24"/>
          <w:szCs w:val="24"/>
          <w:highlight w:val="white"/>
        </w:rPr>
        <w:t>an impression of being soft and airy, almost to seem delicate. The pink and blue</w:t>
      </w:r>
      <w:r w:rsidR="00216800">
        <w:rPr>
          <w:color w:val="1A1A1A"/>
          <w:sz w:val="24"/>
          <w:szCs w:val="24"/>
          <w:highlight w:val="white"/>
        </w:rPr>
        <w:t xml:space="preserve"> colors</w:t>
      </w:r>
      <w:r w:rsidR="00C34ACD">
        <w:rPr>
          <w:color w:val="1A1A1A"/>
          <w:sz w:val="24"/>
          <w:szCs w:val="24"/>
          <w:highlight w:val="white"/>
        </w:rPr>
        <w:t xml:space="preserve"> from the sitter’s gown and the dog’s ribbon are muted and almost a pastel-like colors. This could possibly be an intention to not give much of a harshness to the overall harmonious effect of the </w:t>
      </w:r>
      <w:r w:rsidR="00D013F4">
        <w:rPr>
          <w:color w:val="1A1A1A"/>
          <w:sz w:val="24"/>
          <w:szCs w:val="24"/>
          <w:highlight w:val="white"/>
        </w:rPr>
        <w:t>painting. The</w:t>
      </w:r>
      <w:r w:rsidR="00070045">
        <w:rPr>
          <w:color w:val="1A1A1A"/>
          <w:sz w:val="24"/>
          <w:szCs w:val="24"/>
          <w:highlight w:val="white"/>
        </w:rPr>
        <w:t xml:space="preserve"> background of the painting doesn’t take away of the </w:t>
      </w:r>
      <w:r w:rsidR="00D013F4">
        <w:rPr>
          <w:color w:val="1A1A1A"/>
          <w:sz w:val="24"/>
          <w:szCs w:val="24"/>
          <w:highlight w:val="white"/>
        </w:rPr>
        <w:t>general</w:t>
      </w:r>
      <w:r w:rsidR="00C34ACD">
        <w:rPr>
          <w:color w:val="1A1A1A"/>
          <w:sz w:val="24"/>
          <w:szCs w:val="24"/>
          <w:highlight w:val="white"/>
        </w:rPr>
        <w:t xml:space="preserve"> </w:t>
      </w:r>
      <w:r w:rsidR="00D013F4">
        <w:rPr>
          <w:color w:val="1A1A1A"/>
          <w:sz w:val="24"/>
          <w:szCs w:val="24"/>
          <w:highlight w:val="white"/>
        </w:rPr>
        <w:t>balance of colors of the painting</w:t>
      </w:r>
      <w:r w:rsidR="00216800">
        <w:rPr>
          <w:color w:val="1A1A1A"/>
          <w:sz w:val="24"/>
          <w:szCs w:val="24"/>
          <w:highlight w:val="white"/>
        </w:rPr>
        <w:t>, the colors seem to blend in together in an overall theme</w:t>
      </w:r>
      <w:r w:rsidR="00D013F4">
        <w:rPr>
          <w:color w:val="1A1A1A"/>
          <w:sz w:val="24"/>
          <w:szCs w:val="24"/>
          <w:highlight w:val="white"/>
        </w:rPr>
        <w:t>. There</w:t>
      </w:r>
      <w:r w:rsidR="00C34ACD">
        <w:rPr>
          <w:color w:val="1A1A1A"/>
          <w:sz w:val="24"/>
          <w:szCs w:val="24"/>
          <w:highlight w:val="white"/>
        </w:rPr>
        <w:t xml:space="preserve"> are what seems to be quick thin brushstrokes throughout the painting except the face. The face is formed and painted carefully. This</w:t>
      </w:r>
      <w:r w:rsidR="00070045">
        <w:rPr>
          <w:color w:val="1A1A1A"/>
          <w:sz w:val="24"/>
          <w:szCs w:val="24"/>
          <w:highlight w:val="white"/>
        </w:rPr>
        <w:t xml:space="preserve"> may be done to express an idealized face, </w:t>
      </w:r>
      <w:r w:rsidR="00C34ACD">
        <w:rPr>
          <w:color w:val="1A1A1A"/>
          <w:sz w:val="24"/>
          <w:szCs w:val="24"/>
          <w:highlight w:val="white"/>
        </w:rPr>
        <w:t>facial expressions need to be done with precise details to capture the mood and temperament of the sitter. The speediness ca</w:t>
      </w:r>
      <w:r w:rsidR="00070045">
        <w:rPr>
          <w:color w:val="1A1A1A"/>
          <w:sz w:val="24"/>
          <w:szCs w:val="24"/>
          <w:highlight w:val="white"/>
        </w:rPr>
        <w:t>n</w:t>
      </w:r>
      <w:r w:rsidR="00C34ACD">
        <w:rPr>
          <w:color w:val="1A1A1A"/>
          <w:sz w:val="24"/>
          <w:szCs w:val="24"/>
          <w:highlight w:val="white"/>
        </w:rPr>
        <w:t xml:space="preserve"> be seen in t</w:t>
      </w:r>
      <w:r w:rsidR="00216800">
        <w:rPr>
          <w:color w:val="1A1A1A"/>
          <w:sz w:val="24"/>
          <w:szCs w:val="24"/>
          <w:highlight w:val="white"/>
        </w:rPr>
        <w:t>he clothing, particularly in the sitter’s puffy slee</w:t>
      </w:r>
      <w:r w:rsidR="00DC74C6">
        <w:rPr>
          <w:color w:val="1A1A1A"/>
          <w:sz w:val="24"/>
          <w:szCs w:val="24"/>
          <w:highlight w:val="white"/>
        </w:rPr>
        <w:t>ve</w:t>
      </w:r>
      <w:r w:rsidR="00216800">
        <w:rPr>
          <w:color w:val="1A1A1A"/>
          <w:sz w:val="24"/>
          <w:szCs w:val="24"/>
          <w:highlight w:val="white"/>
        </w:rPr>
        <w:t xml:space="preserve">. The </w:t>
      </w:r>
      <w:r w:rsidR="00DC74C6">
        <w:rPr>
          <w:color w:val="1A1A1A"/>
          <w:sz w:val="24"/>
          <w:szCs w:val="24"/>
          <w:highlight w:val="white"/>
        </w:rPr>
        <w:t>sleeve</w:t>
      </w:r>
      <w:r w:rsidR="00216800">
        <w:rPr>
          <w:color w:val="1A1A1A"/>
          <w:sz w:val="24"/>
          <w:szCs w:val="24"/>
          <w:highlight w:val="white"/>
        </w:rPr>
        <w:t xml:space="preserve"> </w:t>
      </w:r>
      <w:r w:rsidR="00DC74C6">
        <w:rPr>
          <w:color w:val="1A1A1A"/>
          <w:sz w:val="24"/>
          <w:szCs w:val="24"/>
          <w:highlight w:val="white"/>
        </w:rPr>
        <w:t>is</w:t>
      </w:r>
      <w:r w:rsidR="00216800">
        <w:rPr>
          <w:color w:val="1A1A1A"/>
          <w:sz w:val="24"/>
          <w:szCs w:val="24"/>
          <w:highlight w:val="white"/>
        </w:rPr>
        <w:t xml:space="preserve"> of special </w:t>
      </w:r>
      <w:r w:rsidR="00DC74C6">
        <w:rPr>
          <w:color w:val="1A1A1A"/>
          <w:sz w:val="24"/>
          <w:szCs w:val="24"/>
          <w:highlight w:val="white"/>
        </w:rPr>
        <w:t>focus because it seems to show the artist’s attempt to show accents of shadows and lightness by mixing white and yellow to further create depth. These</w:t>
      </w:r>
      <w:r w:rsidR="00C34ACD">
        <w:rPr>
          <w:color w:val="1A1A1A"/>
          <w:sz w:val="24"/>
          <w:szCs w:val="24"/>
          <w:highlight w:val="white"/>
        </w:rPr>
        <w:t xml:space="preserve"> bold brushstrokes </w:t>
      </w:r>
      <w:r w:rsidR="00DC74C6">
        <w:rPr>
          <w:color w:val="1A1A1A"/>
          <w:sz w:val="24"/>
          <w:szCs w:val="24"/>
          <w:highlight w:val="white"/>
        </w:rPr>
        <w:t xml:space="preserve">seem to be </w:t>
      </w:r>
      <w:r w:rsidR="00C34ACD">
        <w:rPr>
          <w:color w:val="1A1A1A"/>
          <w:sz w:val="24"/>
          <w:szCs w:val="24"/>
          <w:highlight w:val="white"/>
        </w:rPr>
        <w:t>painted quickly but</w:t>
      </w:r>
      <w:r w:rsidR="00DC74C6">
        <w:rPr>
          <w:color w:val="1A1A1A"/>
          <w:sz w:val="24"/>
          <w:szCs w:val="24"/>
          <w:highlight w:val="white"/>
        </w:rPr>
        <w:t xml:space="preserve"> it’s</w:t>
      </w:r>
      <w:r w:rsidR="00C34ACD">
        <w:rPr>
          <w:color w:val="1A1A1A"/>
          <w:sz w:val="24"/>
          <w:szCs w:val="24"/>
          <w:highlight w:val="white"/>
        </w:rPr>
        <w:t xml:space="preserve"> done with </w:t>
      </w:r>
      <w:r w:rsidR="00070045">
        <w:rPr>
          <w:color w:val="1A1A1A"/>
          <w:sz w:val="24"/>
          <w:szCs w:val="24"/>
          <w:highlight w:val="white"/>
        </w:rPr>
        <w:t>accurateness</w:t>
      </w:r>
      <w:r w:rsidR="00C34ACD">
        <w:rPr>
          <w:color w:val="1A1A1A"/>
          <w:sz w:val="24"/>
          <w:szCs w:val="24"/>
          <w:highlight w:val="white"/>
        </w:rPr>
        <w:t>.</w:t>
      </w:r>
      <w:r w:rsidR="00070045">
        <w:rPr>
          <w:color w:val="1A1A1A"/>
          <w:sz w:val="24"/>
          <w:szCs w:val="24"/>
          <w:highlight w:val="white"/>
        </w:rPr>
        <w:t xml:space="preserve"> </w:t>
      </w:r>
    </w:p>
    <w:p w:rsidR="002E5CDF" w:rsidRDefault="00D013F4" w:rsidP="002E5CDF">
      <w:pPr>
        <w:spacing w:line="480" w:lineRule="auto"/>
        <w:ind w:firstLine="720"/>
        <w:contextualSpacing w:val="0"/>
        <w:rPr>
          <w:color w:val="1A1A1A"/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>The composition of the painting seems to depict a juxtaposition of proportions. Between th</w:t>
      </w:r>
      <w:r w:rsidR="00216800">
        <w:rPr>
          <w:color w:val="1A1A1A"/>
          <w:sz w:val="24"/>
          <w:szCs w:val="24"/>
          <w:highlight w:val="white"/>
        </w:rPr>
        <w:t>e sitter and the dog there is a</w:t>
      </w:r>
      <w:r>
        <w:rPr>
          <w:color w:val="1A1A1A"/>
          <w:sz w:val="24"/>
          <w:szCs w:val="24"/>
          <w:highlight w:val="white"/>
        </w:rPr>
        <w:t xml:space="preserve"> humorous </w:t>
      </w:r>
      <w:r w:rsidR="00216800">
        <w:rPr>
          <w:color w:val="1A1A1A"/>
          <w:sz w:val="24"/>
          <w:szCs w:val="24"/>
          <w:highlight w:val="white"/>
        </w:rPr>
        <w:t>under</w:t>
      </w:r>
      <w:r>
        <w:rPr>
          <w:color w:val="1A1A1A"/>
          <w:sz w:val="24"/>
          <w:szCs w:val="24"/>
          <w:highlight w:val="white"/>
        </w:rPr>
        <w:t>tone</w:t>
      </w:r>
      <w:r w:rsidR="00216800">
        <w:rPr>
          <w:color w:val="1A1A1A"/>
          <w:sz w:val="24"/>
          <w:szCs w:val="24"/>
          <w:highlight w:val="white"/>
        </w:rPr>
        <w:t xml:space="preserve"> to it</w:t>
      </w:r>
      <w:r w:rsidR="00C2707B">
        <w:rPr>
          <w:color w:val="1A1A1A"/>
          <w:sz w:val="24"/>
          <w:szCs w:val="24"/>
          <w:highlight w:val="white"/>
        </w:rPr>
        <w:t xml:space="preserve"> because of the vast</w:t>
      </w:r>
      <w:r w:rsidR="00C2707B" w:rsidRPr="00C2707B">
        <w:rPr>
          <w:color w:val="1A1A1A"/>
          <w:sz w:val="24"/>
          <w:szCs w:val="24"/>
          <w:highlight w:val="white"/>
        </w:rPr>
        <w:t xml:space="preserve"> </w:t>
      </w:r>
      <w:r w:rsidR="00C2707B">
        <w:rPr>
          <w:color w:val="1A1A1A"/>
          <w:sz w:val="24"/>
          <w:szCs w:val="24"/>
          <w:highlight w:val="white"/>
        </w:rPr>
        <w:t>variation</w:t>
      </w:r>
      <w:r>
        <w:rPr>
          <w:color w:val="1A1A1A"/>
          <w:sz w:val="24"/>
          <w:szCs w:val="24"/>
          <w:highlight w:val="white"/>
        </w:rPr>
        <w:t xml:space="preserve">. Concerning the small lapdog and the grand costume of the sitter, it </w:t>
      </w:r>
      <w:r w:rsidR="00C2707B">
        <w:rPr>
          <w:color w:val="1A1A1A"/>
          <w:sz w:val="24"/>
          <w:szCs w:val="24"/>
          <w:highlight w:val="white"/>
        </w:rPr>
        <w:t xml:space="preserve">illustrates an asymmetrical balance. </w:t>
      </w:r>
      <w:r w:rsidR="002E5CDF">
        <w:rPr>
          <w:color w:val="1A1A1A"/>
          <w:sz w:val="24"/>
          <w:szCs w:val="24"/>
          <w:highlight w:val="white"/>
        </w:rPr>
        <w:t>A</w:t>
      </w:r>
      <w:r w:rsidR="00C2707B">
        <w:rPr>
          <w:color w:val="1A1A1A"/>
          <w:sz w:val="24"/>
          <w:szCs w:val="24"/>
          <w:highlight w:val="white"/>
        </w:rPr>
        <w:t xml:space="preserve">dditionally, Women in higher social class were </w:t>
      </w:r>
      <w:r w:rsidR="002E5CDF">
        <w:rPr>
          <w:color w:val="1A1A1A"/>
          <w:sz w:val="24"/>
          <w:szCs w:val="24"/>
          <w:highlight w:val="white"/>
        </w:rPr>
        <w:t>usually</w:t>
      </w:r>
      <w:r w:rsidR="00C2707B">
        <w:rPr>
          <w:color w:val="1A1A1A"/>
          <w:sz w:val="24"/>
          <w:szCs w:val="24"/>
          <w:highlight w:val="white"/>
        </w:rPr>
        <w:t xml:space="preserve"> seen with lapdogs to </w:t>
      </w:r>
      <w:r w:rsidR="002E5CDF">
        <w:rPr>
          <w:color w:val="1A1A1A"/>
          <w:sz w:val="24"/>
          <w:szCs w:val="24"/>
          <w:highlight w:val="white"/>
        </w:rPr>
        <w:t xml:space="preserve">symbolize themselves as wealthy during century. </w:t>
      </w:r>
      <w:r w:rsidR="00C2707B">
        <w:rPr>
          <w:color w:val="1A1A1A"/>
          <w:sz w:val="24"/>
          <w:szCs w:val="24"/>
          <w:highlight w:val="white"/>
        </w:rPr>
        <w:t xml:space="preserve"> </w:t>
      </w:r>
      <w:r w:rsidR="00C34ACD">
        <w:rPr>
          <w:color w:val="1A1A1A"/>
          <w:sz w:val="24"/>
          <w:szCs w:val="24"/>
          <w:highlight w:val="white"/>
        </w:rPr>
        <w:t xml:space="preserve"> </w:t>
      </w:r>
    </w:p>
    <w:p w:rsidR="001F37D5" w:rsidRDefault="002E5CDF" w:rsidP="002E5CDF">
      <w:pPr>
        <w:spacing w:line="480" w:lineRule="auto"/>
        <w:ind w:firstLine="720"/>
        <w:contextualSpacing w:val="0"/>
        <w:rPr>
          <w:sz w:val="24"/>
          <w:szCs w:val="24"/>
          <w:highlight w:val="white"/>
        </w:rPr>
      </w:pPr>
      <w:r>
        <w:rPr>
          <w:color w:val="1A1A1A"/>
          <w:sz w:val="24"/>
          <w:szCs w:val="24"/>
          <w:highlight w:val="white"/>
        </w:rPr>
        <w:t xml:space="preserve">In contrast to </w:t>
      </w:r>
      <w:r>
        <w:rPr>
          <w:i/>
          <w:color w:val="1A1A1A"/>
          <w:sz w:val="24"/>
          <w:szCs w:val="24"/>
          <w:highlight w:val="white"/>
        </w:rPr>
        <w:t>A Woman with A D</w:t>
      </w:r>
      <w:r w:rsidRPr="002E5CDF">
        <w:rPr>
          <w:i/>
          <w:color w:val="1A1A1A"/>
          <w:sz w:val="24"/>
          <w:szCs w:val="24"/>
          <w:highlight w:val="white"/>
        </w:rPr>
        <w:t>og</w:t>
      </w:r>
      <w:r>
        <w:rPr>
          <w:i/>
          <w:color w:val="1A1A1A"/>
          <w:sz w:val="24"/>
          <w:szCs w:val="24"/>
          <w:highlight w:val="white"/>
        </w:rPr>
        <w:t>,</w:t>
      </w:r>
      <w:r>
        <w:rPr>
          <w:color w:val="1A1A1A"/>
          <w:sz w:val="24"/>
          <w:szCs w:val="24"/>
          <w:highlight w:val="white"/>
        </w:rPr>
        <w:t xml:space="preserve"> Fernand Leger’s </w:t>
      </w:r>
      <w:r w:rsidRPr="002E5CDF">
        <w:rPr>
          <w:i/>
          <w:color w:val="1A1A1A"/>
          <w:sz w:val="24"/>
          <w:szCs w:val="24"/>
          <w:highlight w:val="white"/>
        </w:rPr>
        <w:t>Woman with A Cat</w:t>
      </w:r>
      <w:r>
        <w:rPr>
          <w:color w:val="1A1A1A"/>
          <w:sz w:val="24"/>
          <w:szCs w:val="24"/>
          <w:highlight w:val="white"/>
        </w:rPr>
        <w:t xml:space="preserve"> </w:t>
      </w:r>
      <w:r w:rsidR="001D19F1">
        <w:rPr>
          <w:color w:val="1A1A1A"/>
          <w:sz w:val="24"/>
          <w:szCs w:val="24"/>
          <w:highlight w:val="white"/>
        </w:rPr>
        <w:t>is much more stylized and Leger’s perception on an idealized woman. The sitter in this painting is in full length</w:t>
      </w:r>
      <w:r w:rsidR="00EC0330">
        <w:rPr>
          <w:color w:val="1A1A1A"/>
          <w:sz w:val="24"/>
          <w:szCs w:val="24"/>
          <w:highlight w:val="white"/>
        </w:rPr>
        <w:t xml:space="preserve"> and holding a black cat while in the middle of reading a book. She is sitting on a comfy looking seat. The subject matter is very much considering to be a </w:t>
      </w:r>
      <w:r w:rsidR="00EC0330">
        <w:rPr>
          <w:color w:val="1A1A1A"/>
          <w:sz w:val="24"/>
          <w:szCs w:val="24"/>
          <w:highlight w:val="white"/>
        </w:rPr>
        <w:lastRenderedPageBreak/>
        <w:t xml:space="preserve">classical form. The subject of a woman, is a traditional figure used in paintings over centuries. However, in Leger’s distinct style he incorporates geometric shapes to create a </w:t>
      </w:r>
      <w:bookmarkStart w:id="3" w:name="_GoBack"/>
      <w:bookmarkEnd w:id="3"/>
      <w:r w:rsidR="00D1524A">
        <w:rPr>
          <w:color w:val="1A1A1A"/>
          <w:sz w:val="24"/>
          <w:szCs w:val="24"/>
          <w:highlight w:val="white"/>
        </w:rPr>
        <w:t xml:space="preserve">  </w:t>
      </w:r>
      <w:r w:rsidR="00334D59">
        <w:rPr>
          <w:color w:val="1A1A1A"/>
          <w:sz w:val="24"/>
          <w:szCs w:val="24"/>
          <w:highlight w:val="white"/>
        </w:rPr>
        <w:t xml:space="preserve">   </w:t>
      </w:r>
    </w:p>
    <w:sectPr w:rsidR="001F37D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37D5"/>
    <w:rsid w:val="00070045"/>
    <w:rsid w:val="000B124C"/>
    <w:rsid w:val="001D19F1"/>
    <w:rsid w:val="001F37D5"/>
    <w:rsid w:val="00216800"/>
    <w:rsid w:val="00274018"/>
    <w:rsid w:val="002E5CDF"/>
    <w:rsid w:val="00334D59"/>
    <w:rsid w:val="00566070"/>
    <w:rsid w:val="00787391"/>
    <w:rsid w:val="00882F35"/>
    <w:rsid w:val="009A0018"/>
    <w:rsid w:val="00C2707B"/>
    <w:rsid w:val="00C34ACD"/>
    <w:rsid w:val="00D013F4"/>
    <w:rsid w:val="00D1524A"/>
    <w:rsid w:val="00DC74C6"/>
    <w:rsid w:val="00EC0330"/>
    <w:rsid w:val="00ED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43A0B"/>
  <w15:docId w15:val="{181BFBEA-DB6F-4758-9CCB-93EA586D0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2F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4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IL19</cp:lastModifiedBy>
  <cp:revision>4</cp:revision>
  <dcterms:created xsi:type="dcterms:W3CDTF">2018-11-25T03:25:00Z</dcterms:created>
  <dcterms:modified xsi:type="dcterms:W3CDTF">2018-11-29T00:25:00Z</dcterms:modified>
</cp:coreProperties>
</file>