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03"/>
        <w:gridCol w:w="6750"/>
        <w:gridCol w:w="2038"/>
      </w:tblGrid>
      <w:tr w:rsidR="0062744A" w:rsidRPr="00BC7995" w14:paraId="14EB8EC3" w14:textId="77777777" w:rsidTr="006F5C8D">
        <w:trPr>
          <w:trHeight w:val="1410"/>
        </w:trPr>
        <w:tc>
          <w:tcPr>
            <w:tcW w:w="10091" w:type="dxa"/>
            <w:gridSpan w:val="3"/>
            <w:tcBorders>
              <w:bottom w:val="single" w:sz="18" w:space="0" w:color="auto"/>
            </w:tcBorders>
            <w:shd w:val="clear" w:color="auto" w:fill="FFFFFF" w:themeFill="background1"/>
          </w:tcPr>
          <w:p w14:paraId="2FFB4D18" w14:textId="56C94FC2" w:rsidR="00EC344E" w:rsidRDefault="00456A4D" w:rsidP="00EC344E">
            <w:pPr>
              <w:spacing w:after="120"/>
              <w:ind w:left="-2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Weekly Schedule for Monday Oct 5 through Sunday Oct 11</w:t>
            </w:r>
          </w:p>
          <w:p w14:paraId="6CD72835" w14:textId="77777777" w:rsidR="006F5C8D" w:rsidRDefault="006F5C8D" w:rsidP="00EC344E">
            <w:pPr>
              <w:ind w:left="-24"/>
              <w:rPr>
                <w:rFonts w:ascii="Arial" w:hAnsi="Arial" w:cs="Arial"/>
              </w:rPr>
            </w:pPr>
          </w:p>
          <w:p w14:paraId="1A644D06" w14:textId="50306D1F" w:rsidR="0062744A" w:rsidRPr="00EC344E" w:rsidRDefault="00456A4D" w:rsidP="00EC344E">
            <w:pPr>
              <w:ind w:left="-24"/>
              <w:rPr>
                <w:rFonts w:ascii="Arial" w:hAnsi="Arial" w:cs="Arial"/>
              </w:rPr>
            </w:pPr>
            <w:r w:rsidRPr="00EC344E">
              <w:rPr>
                <w:rFonts w:ascii="Arial" w:hAnsi="Arial" w:cs="Arial"/>
              </w:rPr>
              <w:t>(but note that there’s no class session on Monday Oct 12 although a new Weekly Schedule will be posted o</w:t>
            </w:r>
            <w:r w:rsidR="00EC344E" w:rsidRPr="00EC344E">
              <w:rPr>
                <w:rFonts w:ascii="Arial" w:hAnsi="Arial" w:cs="Arial"/>
              </w:rPr>
              <w:t>n the night of Oct 11)</w:t>
            </w:r>
          </w:p>
        </w:tc>
      </w:tr>
      <w:tr w:rsidR="008729DD" w:rsidRPr="00BC7995" w14:paraId="176ADEF0" w14:textId="77777777" w:rsidTr="00DB6BEB">
        <w:tc>
          <w:tcPr>
            <w:tcW w:w="13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6CF18E61" w14:textId="5D7A29F2" w:rsidR="00D03809" w:rsidRPr="00BC7995" w:rsidRDefault="00D03809">
            <w:pPr>
              <w:rPr>
                <w:rFonts w:ascii="Arial" w:hAnsi="Arial" w:cs="Arial"/>
                <w:b/>
                <w:bCs/>
              </w:rPr>
            </w:pPr>
            <w:r w:rsidRPr="00BC7995">
              <w:rPr>
                <w:rFonts w:ascii="Arial" w:hAnsi="Arial" w:cs="Arial"/>
                <w:b/>
                <w:bCs/>
              </w:rPr>
              <w:t>What do I do?</w:t>
            </w:r>
          </w:p>
        </w:tc>
        <w:tc>
          <w:tcPr>
            <w:tcW w:w="67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9F009CA" w14:textId="5E68350A" w:rsidR="00D03809" w:rsidRPr="00BC7995" w:rsidRDefault="00D03809" w:rsidP="00AD4579">
            <w:pPr>
              <w:ind w:right="806"/>
              <w:rPr>
                <w:rFonts w:ascii="Arial" w:hAnsi="Arial" w:cs="Arial"/>
                <w:b/>
                <w:bCs/>
              </w:rPr>
            </w:pPr>
            <w:r w:rsidRPr="00BC7995">
              <w:rPr>
                <w:rFonts w:ascii="Arial" w:hAnsi="Arial" w:cs="Arial"/>
                <w:b/>
                <w:bCs/>
              </w:rPr>
              <w:t>What are the specific instructions? Where do I find the work or the Assignment?</w:t>
            </w:r>
          </w:p>
        </w:tc>
        <w:tc>
          <w:tcPr>
            <w:tcW w:w="20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8B4493F" w14:textId="0A7AFC18" w:rsidR="00D03809" w:rsidRPr="00BC7995" w:rsidRDefault="00D03809" w:rsidP="00AD4579">
            <w:pPr>
              <w:ind w:left="-24"/>
              <w:rPr>
                <w:rFonts w:ascii="Arial" w:hAnsi="Arial" w:cs="Arial"/>
                <w:b/>
                <w:bCs/>
              </w:rPr>
            </w:pPr>
            <w:r w:rsidRPr="00BC7995">
              <w:rPr>
                <w:rFonts w:ascii="Arial" w:hAnsi="Arial" w:cs="Arial"/>
                <w:b/>
                <w:bCs/>
              </w:rPr>
              <w:t>When is it due?</w:t>
            </w:r>
          </w:p>
        </w:tc>
      </w:tr>
      <w:tr w:rsidR="008729DD" w:rsidRPr="00BC7995" w14:paraId="3DE68375" w14:textId="77777777" w:rsidTr="00DB6BEB">
        <w:tc>
          <w:tcPr>
            <w:tcW w:w="1303" w:type="dxa"/>
            <w:tcBorders>
              <w:top w:val="single" w:sz="18" w:space="0" w:color="auto"/>
            </w:tcBorders>
          </w:tcPr>
          <w:p w14:paraId="0CBDC538" w14:textId="77777777" w:rsidR="00D03809" w:rsidRPr="00ED5D5E" w:rsidRDefault="00D03809" w:rsidP="00547145">
            <w:pPr>
              <w:spacing w:before="120"/>
              <w:rPr>
                <w:rFonts w:ascii="Arial" w:hAnsi="Arial" w:cs="Arial"/>
                <w:i/>
                <w:iCs/>
              </w:rPr>
            </w:pPr>
            <w:r w:rsidRPr="00ED5D5E">
              <w:rPr>
                <w:rFonts w:ascii="Arial" w:hAnsi="Arial" w:cs="Arial"/>
                <w:i/>
                <w:iCs/>
              </w:rPr>
              <w:t>CLASS SESSION</w:t>
            </w:r>
          </w:p>
          <w:p w14:paraId="79F769FC" w14:textId="51ED03F6" w:rsidR="00301856" w:rsidRPr="00BC7995" w:rsidRDefault="00301856" w:rsidP="0054714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750" w:type="dxa"/>
            <w:tcBorders>
              <w:top w:val="single" w:sz="18" w:space="0" w:color="auto"/>
            </w:tcBorders>
          </w:tcPr>
          <w:p w14:paraId="531D5A14" w14:textId="77777777" w:rsidR="00D03809" w:rsidRDefault="001704F0" w:rsidP="0054714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We’ll be </w:t>
            </w:r>
            <w:r w:rsidR="00104E79">
              <w:rPr>
                <w:rFonts w:ascii="Arial" w:hAnsi="Arial" w:cs="Arial"/>
              </w:rPr>
              <w:t>playing around with research strategies</w:t>
            </w:r>
            <w:r w:rsidR="005E225F">
              <w:rPr>
                <w:rFonts w:ascii="Arial" w:hAnsi="Arial" w:cs="Arial"/>
              </w:rPr>
              <w:t>..</w:t>
            </w:r>
          </w:p>
          <w:p w14:paraId="23A9EFB8" w14:textId="20A7F2CC" w:rsidR="005E225F" w:rsidRPr="005E225F" w:rsidRDefault="005E225F" w:rsidP="00DC1F9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i/>
                <w:iCs/>
              </w:rPr>
              <w:t xml:space="preserve">and </w:t>
            </w:r>
            <w:r>
              <w:rPr>
                <w:rFonts w:ascii="Arial" w:hAnsi="Arial" w:cs="Arial"/>
              </w:rPr>
              <w:t>we’ll take a look at the Padlet shelves and forming research support groups</w:t>
            </w:r>
            <w:r w:rsidR="00401430">
              <w:rPr>
                <w:rFonts w:ascii="Arial" w:hAnsi="Arial" w:cs="Arial"/>
              </w:rPr>
              <w:t xml:space="preserve"> and how that will work.</w:t>
            </w:r>
          </w:p>
        </w:tc>
        <w:tc>
          <w:tcPr>
            <w:tcW w:w="2038" w:type="dxa"/>
            <w:tcBorders>
              <w:top w:val="single" w:sz="18" w:space="0" w:color="auto"/>
            </w:tcBorders>
          </w:tcPr>
          <w:p w14:paraId="495E3365" w14:textId="5EDF7767" w:rsidR="00D03809" w:rsidRPr="0085471A" w:rsidRDefault="005E225F" w:rsidP="00547145">
            <w:pPr>
              <w:spacing w:before="120"/>
              <w:ind w:left="-24"/>
              <w:rPr>
                <w:rFonts w:ascii="Arial" w:hAnsi="Arial" w:cs="Arial"/>
                <w:i/>
                <w:iCs/>
              </w:rPr>
            </w:pPr>
            <w:r w:rsidRPr="0085471A">
              <w:rPr>
                <w:rFonts w:ascii="Arial" w:hAnsi="Arial" w:cs="Arial"/>
                <w:i/>
                <w:iCs/>
              </w:rPr>
              <w:t>Mon 10</w:t>
            </w:r>
            <w:r w:rsidR="006263E7" w:rsidRPr="0085471A">
              <w:rPr>
                <w:rFonts w:ascii="Arial" w:hAnsi="Arial" w:cs="Arial"/>
                <w:i/>
                <w:iCs/>
              </w:rPr>
              <w:t>/5</w:t>
            </w:r>
          </w:p>
        </w:tc>
      </w:tr>
      <w:tr w:rsidR="00CD7D6E" w:rsidRPr="00BC7995" w14:paraId="453EBAB5" w14:textId="77777777" w:rsidTr="00DB6BEB">
        <w:tc>
          <w:tcPr>
            <w:tcW w:w="1303" w:type="dxa"/>
            <w:shd w:val="clear" w:color="auto" w:fill="D9D9D9" w:themeFill="background1" w:themeFillShade="D9"/>
          </w:tcPr>
          <w:p w14:paraId="2DC05E19" w14:textId="2FCD5DD6" w:rsidR="00CD7D6E" w:rsidRDefault="00CD7D6E" w:rsidP="0054714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14:paraId="47FB70F3" w14:textId="77777777" w:rsidR="008D3595" w:rsidRPr="00BC7995" w:rsidRDefault="008D3595" w:rsidP="0054714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You’ve read this: </w:t>
            </w:r>
            <w:r w:rsidRPr="00BC7995">
              <w:rPr>
                <w:rFonts w:ascii="Arial" w:hAnsi="Arial" w:cs="Arial"/>
              </w:rPr>
              <w:t xml:space="preserve">“Bad Ideas about Writing – Research Begins with a Thesis Statement.” </w:t>
            </w:r>
            <w:hyperlink r:id="rId7" w:history="1">
              <w:r w:rsidRPr="00BC799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https://openlab.citytech.cuny.edu/blaineng1101fylcfa2020/files/2020/08/RESEARCH-STARTS-WITH-A-THESIS-STATEMENT.pdf</w:t>
              </w:r>
            </w:hyperlink>
          </w:p>
          <w:p w14:paraId="756CE0D8" w14:textId="77777777" w:rsidR="00CD7D6E" w:rsidRDefault="00CD7D6E" w:rsidP="00547145">
            <w:pPr>
              <w:rPr>
                <w:rFonts w:ascii="Arial" w:hAnsi="Arial" w:cs="Arial"/>
              </w:rPr>
            </w:pPr>
          </w:p>
          <w:p w14:paraId="536987BF" w14:textId="77777777" w:rsidR="006717B2" w:rsidRDefault="00F9095F" w:rsidP="007A06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Primary Response: </w:t>
            </w:r>
            <w:r w:rsidR="006717B2">
              <w:rPr>
                <w:rFonts w:ascii="Arial" w:hAnsi="Arial" w:cs="Arial"/>
              </w:rPr>
              <w:t xml:space="preserve">Now create a new </w:t>
            </w:r>
            <w:r w:rsidR="006717B2" w:rsidRPr="00B84D70">
              <w:rPr>
                <w:rFonts w:ascii="Arial" w:hAnsi="Arial" w:cs="Arial"/>
                <w:i/>
                <w:iCs/>
              </w:rPr>
              <w:t>Post on Open Lab</w:t>
            </w:r>
            <w:r w:rsidR="006717B2">
              <w:rPr>
                <w:rFonts w:ascii="Arial" w:hAnsi="Arial" w:cs="Arial"/>
              </w:rPr>
              <w:t xml:space="preserve"> and answer these questions.</w:t>
            </w:r>
          </w:p>
          <w:p w14:paraId="0E4822E9" w14:textId="77777777" w:rsidR="00E6440E" w:rsidRPr="00754A38" w:rsidRDefault="00E6440E" w:rsidP="00547145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Arial" w:hAnsi="Arial" w:cs="Arial"/>
              </w:rPr>
            </w:pPr>
            <w:r w:rsidRPr="00754A38">
              <w:rPr>
                <w:rFonts w:ascii="Arial" w:hAnsi="Arial" w:cs="Arial"/>
              </w:rPr>
              <w:t xml:space="preserve">What’s </w:t>
            </w:r>
            <w:r w:rsidRPr="00754A38">
              <w:rPr>
                <w:rFonts w:ascii="Arial" w:hAnsi="Arial" w:cs="Arial"/>
                <w:i/>
                <w:iCs/>
              </w:rPr>
              <w:t>wrong</w:t>
            </w:r>
            <w:r w:rsidRPr="00754A38">
              <w:rPr>
                <w:rFonts w:ascii="Arial" w:hAnsi="Arial" w:cs="Arial"/>
              </w:rPr>
              <w:t xml:space="preserve"> with starting research with a thesis statement? </w:t>
            </w:r>
            <w:r w:rsidR="001E2EED" w:rsidRPr="00754A38">
              <w:rPr>
                <w:rFonts w:ascii="Arial" w:hAnsi="Arial" w:cs="Arial"/>
              </w:rPr>
              <w:t>When i</w:t>
            </w:r>
            <w:r w:rsidRPr="00754A38">
              <w:rPr>
                <w:rFonts w:ascii="Arial" w:hAnsi="Arial" w:cs="Arial"/>
              </w:rPr>
              <w:t xml:space="preserve">s it okay </w:t>
            </w:r>
            <w:r w:rsidRPr="00754A38">
              <w:rPr>
                <w:rFonts w:ascii="Arial" w:hAnsi="Arial" w:cs="Arial"/>
                <w:i/>
                <w:iCs/>
              </w:rPr>
              <w:t xml:space="preserve">to </w:t>
            </w:r>
            <w:r w:rsidRPr="00754A38">
              <w:rPr>
                <w:rFonts w:ascii="Arial" w:hAnsi="Arial" w:cs="Arial"/>
              </w:rPr>
              <w:t>start with one</w:t>
            </w:r>
            <w:r w:rsidR="001E2EED" w:rsidRPr="00754A38">
              <w:rPr>
                <w:rFonts w:ascii="Arial" w:hAnsi="Arial" w:cs="Arial"/>
              </w:rPr>
              <w:t>?</w:t>
            </w:r>
          </w:p>
          <w:p w14:paraId="1194DA0A" w14:textId="77777777" w:rsidR="001E2EED" w:rsidRPr="00754A38" w:rsidRDefault="001E2EED" w:rsidP="00547145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Arial" w:hAnsi="Arial" w:cs="Arial"/>
              </w:rPr>
            </w:pPr>
            <w:r w:rsidRPr="00754A38">
              <w:rPr>
                <w:rFonts w:ascii="Arial" w:hAnsi="Arial" w:cs="Arial"/>
              </w:rPr>
              <w:t>How comfortable are you with the possibility of never finding “answers” to your research?</w:t>
            </w:r>
          </w:p>
          <w:p w14:paraId="633BDAB9" w14:textId="61AF471A" w:rsidR="001E2EED" w:rsidRDefault="00FF0B08" w:rsidP="00547145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Arial" w:hAnsi="Arial" w:cs="Arial"/>
              </w:rPr>
            </w:pPr>
            <w:r w:rsidRPr="00754A38">
              <w:rPr>
                <w:rFonts w:ascii="Arial" w:hAnsi="Arial" w:cs="Arial"/>
              </w:rPr>
              <w:t xml:space="preserve">How do </w:t>
            </w:r>
            <w:r w:rsidRPr="00754A38">
              <w:rPr>
                <w:rFonts w:ascii="Arial" w:hAnsi="Arial" w:cs="Arial"/>
                <w:i/>
                <w:iCs/>
              </w:rPr>
              <w:t xml:space="preserve">you </w:t>
            </w:r>
            <w:r w:rsidRPr="00754A38">
              <w:rPr>
                <w:rFonts w:ascii="Arial" w:hAnsi="Arial" w:cs="Arial"/>
              </w:rPr>
              <w:t>do research? What tools and tips do you have/use?</w:t>
            </w:r>
          </w:p>
          <w:p w14:paraId="1C478F9B" w14:textId="3909F5E2" w:rsidR="00D54C25" w:rsidRPr="00E33A8E" w:rsidRDefault="00D54C25" w:rsidP="00547145">
            <w:pPr>
              <w:spacing w:before="120"/>
              <w:rPr>
                <w:rFonts w:ascii="Arial" w:hAnsi="Arial" w:cs="Arial"/>
                <w:b/>
                <w:bCs/>
                <w:i/>
                <w:iCs/>
              </w:rPr>
            </w:pPr>
            <w:r w:rsidRPr="00E33A8E">
              <w:rPr>
                <w:rFonts w:ascii="Arial" w:hAnsi="Arial" w:cs="Arial"/>
                <w:b/>
                <w:bCs/>
                <w:i/>
                <w:iCs/>
              </w:rPr>
              <w:t>Title “Bad Ideas – your name</w:t>
            </w:r>
            <w:r w:rsidR="00E33A8E" w:rsidRPr="00E33A8E">
              <w:rPr>
                <w:rFonts w:ascii="Arial" w:hAnsi="Arial" w:cs="Arial"/>
                <w:b/>
                <w:bCs/>
                <w:i/>
                <w:iCs/>
              </w:rPr>
              <w:t>” using Category Unit 2, tag “Bad Ideas”</w:t>
            </w:r>
          </w:p>
          <w:p w14:paraId="47E6AB5D" w14:textId="2AF51B95" w:rsidR="00FF0B08" w:rsidRPr="00FF0B08" w:rsidRDefault="00FF0B08" w:rsidP="00547145">
            <w:pPr>
              <w:spacing w:before="120" w:after="120"/>
            </w:pPr>
            <w:r>
              <w:rPr>
                <w:rFonts w:ascii="Arial" w:hAnsi="Arial" w:cs="Arial"/>
                <w:b/>
                <w:bCs/>
              </w:rPr>
              <w:t>Secondary Response:</w:t>
            </w:r>
            <w:r>
              <w:rPr>
                <w:rFonts w:ascii="Arial" w:hAnsi="Arial" w:cs="Arial"/>
              </w:rPr>
              <w:t xml:space="preserve"> Use the </w:t>
            </w:r>
            <w:r w:rsidRPr="00B84D70">
              <w:rPr>
                <w:rFonts w:ascii="Arial" w:hAnsi="Arial" w:cs="Arial"/>
                <w:i/>
                <w:iCs/>
              </w:rPr>
              <w:t>Comments on Open Lab</w:t>
            </w:r>
            <w:r>
              <w:rPr>
                <w:rFonts w:ascii="Arial" w:hAnsi="Arial" w:cs="Arial"/>
              </w:rPr>
              <w:t xml:space="preserve"> to respond to at least two other people’s posts</w:t>
            </w:r>
            <w:r w:rsidR="00617FA3">
              <w:rPr>
                <w:rFonts w:ascii="Arial" w:hAnsi="Arial" w:cs="Arial"/>
              </w:rPr>
              <w:t>. These should be thoughtful, ask questions, raise new points, suggest other ideas. And they have to be at least 100 words long.</w:t>
            </w:r>
          </w:p>
        </w:tc>
        <w:tc>
          <w:tcPr>
            <w:tcW w:w="2038" w:type="dxa"/>
            <w:shd w:val="clear" w:color="auto" w:fill="D9D9D9" w:themeFill="background1" w:themeFillShade="D9"/>
          </w:tcPr>
          <w:p w14:paraId="5A8A368D" w14:textId="6F196CC0" w:rsidR="00DB6BEB" w:rsidRDefault="00DB6BEB" w:rsidP="00547145">
            <w:pPr>
              <w:spacing w:before="120" w:after="120"/>
              <w:ind w:left="-29"/>
              <w:rPr>
                <w:rFonts w:ascii="Arial" w:hAnsi="Arial" w:cs="Arial"/>
              </w:rPr>
            </w:pPr>
            <w:r w:rsidRPr="00F6037D">
              <w:rPr>
                <w:rFonts w:ascii="Arial" w:hAnsi="Arial" w:cs="Arial"/>
                <w:b/>
                <w:bCs/>
              </w:rPr>
              <w:t>Primary Response</w:t>
            </w:r>
            <w:r w:rsidR="00C8287D">
              <w:rPr>
                <w:rFonts w:ascii="Arial" w:hAnsi="Arial" w:cs="Arial"/>
                <w:b/>
                <w:bCs/>
              </w:rPr>
              <w:t xml:space="preserve"> due</w:t>
            </w:r>
            <w:r w:rsidRPr="00F6037D">
              <w:rPr>
                <w:rFonts w:ascii="Arial" w:hAnsi="Arial" w:cs="Arial"/>
                <w:b/>
                <w:bCs/>
              </w:rPr>
              <w:t xml:space="preserve"> </w:t>
            </w:r>
            <w:r w:rsidR="008F02EA">
              <w:rPr>
                <w:rFonts w:ascii="Arial" w:hAnsi="Arial" w:cs="Arial"/>
                <w:b/>
                <w:bCs/>
              </w:rPr>
              <w:t>Wed</w:t>
            </w:r>
            <w:r w:rsidRPr="00F6037D">
              <w:rPr>
                <w:rFonts w:ascii="Arial" w:hAnsi="Arial" w:cs="Arial"/>
                <w:b/>
                <w:bCs/>
              </w:rPr>
              <w:t xml:space="preserve"> 10/</w:t>
            </w:r>
            <w:r w:rsidR="008F02EA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</w:rPr>
              <w:t xml:space="preserve"> EOD (by the way, no option here to </w:t>
            </w:r>
            <w:r>
              <w:rPr>
                <w:rFonts w:ascii="Arial" w:hAnsi="Arial" w:cs="Arial"/>
                <w:i/>
                <w:iCs/>
              </w:rPr>
              <w:t>not</w:t>
            </w:r>
            <w:r>
              <w:rPr>
                <w:rFonts w:ascii="Arial" w:hAnsi="Arial" w:cs="Arial"/>
              </w:rPr>
              <w:t xml:space="preserve"> do this. Posts are part of the 10 participation points for each unit.) </w:t>
            </w:r>
          </w:p>
          <w:p w14:paraId="570A180E" w14:textId="095A5F8B" w:rsidR="00CD7D6E" w:rsidRDefault="00DB6BEB" w:rsidP="00DC1F99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F6037D">
              <w:rPr>
                <w:rFonts w:ascii="Arial" w:hAnsi="Arial" w:cs="Arial"/>
                <w:b/>
                <w:bCs/>
              </w:rPr>
              <w:t xml:space="preserve">Secondary response </w:t>
            </w:r>
            <w:r w:rsidR="00C8287D">
              <w:rPr>
                <w:rFonts w:ascii="Arial" w:hAnsi="Arial" w:cs="Arial"/>
                <w:b/>
                <w:bCs/>
              </w:rPr>
              <w:t>due Sun</w:t>
            </w:r>
            <w:r w:rsidR="00754A38">
              <w:rPr>
                <w:rFonts w:ascii="Arial" w:hAnsi="Arial" w:cs="Arial"/>
                <w:b/>
                <w:bCs/>
              </w:rPr>
              <w:t xml:space="preserve"> 10/11. </w:t>
            </w:r>
            <w:r w:rsidR="00DB7586">
              <w:rPr>
                <w:rFonts w:ascii="Arial" w:hAnsi="Arial" w:cs="Arial"/>
              </w:rPr>
              <w:t>comment on at least two other people’s posts by adding to the discussion, asking questions, raising new points, etc. These should be thoughtful and at least 100 words long.</w:t>
            </w:r>
          </w:p>
          <w:p w14:paraId="7748F728" w14:textId="1D5642CB" w:rsidR="00DC1F99" w:rsidRPr="00DC1F99" w:rsidRDefault="00DC1F99" w:rsidP="00DC1F9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Peeps: </w:t>
            </w:r>
            <w:r>
              <w:rPr>
                <w:rFonts w:ascii="Arial" w:hAnsi="Arial" w:cs="Arial"/>
              </w:rPr>
              <w:t>these are quick replies, the “wow, that’s interesting” kind, a few words. You can do as many of these as you want… just do the other ones, too!</w:t>
            </w:r>
          </w:p>
        </w:tc>
      </w:tr>
    </w:tbl>
    <w:p w14:paraId="5C079590" w14:textId="77777777" w:rsidR="00DB7586" w:rsidRDefault="00DB7586"/>
    <w:tbl>
      <w:tblPr>
        <w:tblStyle w:val="TableGrid"/>
        <w:tblW w:w="100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03"/>
        <w:gridCol w:w="6750"/>
        <w:gridCol w:w="2038"/>
      </w:tblGrid>
      <w:tr w:rsidR="00B34CB9" w:rsidRPr="00BC7995" w14:paraId="23E9A320" w14:textId="77777777" w:rsidTr="00DB2A85">
        <w:tc>
          <w:tcPr>
            <w:tcW w:w="1303" w:type="dxa"/>
            <w:shd w:val="clear" w:color="auto" w:fill="auto"/>
          </w:tcPr>
          <w:p w14:paraId="69A2DAEF" w14:textId="77777777" w:rsidR="00B34CB9" w:rsidRPr="00ED5D5E" w:rsidRDefault="00B34CB9" w:rsidP="007A067D">
            <w:pPr>
              <w:spacing w:before="120"/>
              <w:rPr>
                <w:rFonts w:ascii="Arial" w:hAnsi="Arial" w:cs="Arial"/>
                <w:i/>
                <w:iCs/>
              </w:rPr>
            </w:pPr>
            <w:r w:rsidRPr="00ED5D5E">
              <w:rPr>
                <w:rFonts w:ascii="Arial" w:hAnsi="Arial" w:cs="Arial"/>
                <w:i/>
                <w:iCs/>
              </w:rPr>
              <w:lastRenderedPageBreak/>
              <w:t>CLASS SESSION</w:t>
            </w:r>
          </w:p>
        </w:tc>
        <w:tc>
          <w:tcPr>
            <w:tcW w:w="6750" w:type="dxa"/>
            <w:shd w:val="clear" w:color="auto" w:fill="auto"/>
          </w:tcPr>
          <w:p w14:paraId="0BC19F2D" w14:textId="114D2D3B" w:rsidR="00B34CB9" w:rsidRPr="00BC7995" w:rsidRDefault="00B34CB9" w:rsidP="00DC1F9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We’ll talk about how to do the Source Analyses for your Annotated Bibliography</w:t>
            </w:r>
            <w:r w:rsidR="00616BD6">
              <w:rPr>
                <w:rFonts w:ascii="Arial" w:hAnsi="Arial" w:cs="Arial"/>
              </w:rPr>
              <w:t xml:space="preserve"> and what to look for in the EdPuzzle activity</w:t>
            </w:r>
          </w:p>
        </w:tc>
        <w:tc>
          <w:tcPr>
            <w:tcW w:w="2038" w:type="dxa"/>
            <w:shd w:val="clear" w:color="auto" w:fill="auto"/>
          </w:tcPr>
          <w:p w14:paraId="1E043ECB" w14:textId="0C859799" w:rsidR="00B34CB9" w:rsidRPr="0085471A" w:rsidRDefault="00B34CB9" w:rsidP="007A067D">
            <w:pPr>
              <w:spacing w:before="120"/>
              <w:ind w:left="-24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Wed 10/</w:t>
            </w:r>
            <w:r w:rsidR="00C75EE8">
              <w:rPr>
                <w:rFonts w:ascii="Arial" w:hAnsi="Arial" w:cs="Arial"/>
                <w:i/>
                <w:iCs/>
              </w:rPr>
              <w:t>7</w:t>
            </w:r>
          </w:p>
        </w:tc>
      </w:tr>
      <w:tr w:rsidR="00012ED3" w:rsidRPr="00BC7995" w14:paraId="39F6E9B1" w14:textId="77777777" w:rsidTr="00012ED3">
        <w:tc>
          <w:tcPr>
            <w:tcW w:w="1303" w:type="dxa"/>
            <w:shd w:val="clear" w:color="auto" w:fill="D9D9D9" w:themeFill="background1" w:themeFillShade="D9"/>
          </w:tcPr>
          <w:p w14:paraId="5714645D" w14:textId="77777777" w:rsidR="00012ED3" w:rsidRPr="00BC7995" w:rsidRDefault="00012ED3" w:rsidP="00356481">
            <w:pPr>
              <w:spacing w:before="120"/>
              <w:rPr>
                <w:rFonts w:ascii="Arial" w:hAnsi="Arial" w:cs="Arial"/>
              </w:rPr>
            </w:pPr>
            <w:r w:rsidRPr="00BC7995">
              <w:rPr>
                <w:rFonts w:ascii="Arial" w:hAnsi="Arial" w:cs="Arial"/>
              </w:rPr>
              <w:t>WRITE</w:t>
            </w:r>
            <w:r>
              <w:rPr>
                <w:rFonts w:ascii="Arial" w:hAnsi="Arial" w:cs="Arial"/>
              </w:rPr>
              <w:t xml:space="preserve"> (Group folder)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14:paraId="445B2E09" w14:textId="77777777" w:rsidR="00012ED3" w:rsidRDefault="00012ED3" w:rsidP="0035648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the main Google Doc in your </w:t>
            </w:r>
            <w:hyperlink r:id="rId8" w:history="1">
              <w:r w:rsidRPr="009B3B11">
                <w:rPr>
                  <w:rStyle w:val="Hyperlink"/>
                  <w:rFonts w:ascii="Arial" w:hAnsi="Arial" w:cs="Arial"/>
                </w:rPr>
                <w:t>Group folder</w:t>
              </w:r>
            </w:hyperlink>
            <w:r>
              <w:rPr>
                <w:rFonts w:ascii="Arial" w:hAnsi="Arial" w:cs="Arial"/>
              </w:rPr>
              <w:t xml:space="preserve">, you’ll find a couple of headings: </w:t>
            </w:r>
          </w:p>
          <w:p w14:paraId="7901D879" w14:textId="77777777" w:rsidR="00012ED3" w:rsidRDefault="00012ED3" w:rsidP="0035648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Introduction. </w:t>
            </w:r>
            <w:r>
              <w:rPr>
                <w:rFonts w:ascii="Arial" w:hAnsi="Arial" w:cs="Arial"/>
              </w:rPr>
              <w:t>Underneath it, everybody add a short paragraph about why you’re interested in this topic and what you’d like to investigate more about.</w:t>
            </w:r>
          </w:p>
          <w:p w14:paraId="56DA858E" w14:textId="77777777" w:rsidR="00012ED3" w:rsidRPr="002C5941" w:rsidRDefault="00012ED3" w:rsidP="0035648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Suggestions </w:t>
            </w:r>
            <w:r w:rsidRPr="00B17363">
              <w:rPr>
                <w:rFonts w:ascii="Arial" w:hAnsi="Arial" w:cs="Arial"/>
              </w:rPr>
              <w:t>(optional)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</w:rPr>
              <w:t>If you have some ideas about where to find information that you’re willing to share with your groupmates, drop them in here.</w:t>
            </w:r>
          </w:p>
          <w:p w14:paraId="473B1C22" w14:textId="63F27AB4" w:rsidR="00012ED3" w:rsidRPr="00356481" w:rsidRDefault="00012ED3" w:rsidP="00356481">
            <w:pPr>
              <w:pStyle w:val="ListParagraph"/>
              <w:numPr>
                <w:ilvl w:val="0"/>
                <w:numId w:val="2"/>
              </w:numPr>
              <w:spacing w:before="120"/>
              <w:ind w:lef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6423E0">
              <w:rPr>
                <w:rFonts w:ascii="Arial" w:hAnsi="Arial" w:cs="Arial"/>
              </w:rPr>
              <w:t>othing due on OpenLab at all!</w:t>
            </w:r>
          </w:p>
        </w:tc>
        <w:tc>
          <w:tcPr>
            <w:tcW w:w="2038" w:type="dxa"/>
            <w:shd w:val="clear" w:color="auto" w:fill="D9D9D9" w:themeFill="background1" w:themeFillShade="D9"/>
          </w:tcPr>
          <w:p w14:paraId="41B31EA4" w14:textId="77777777" w:rsidR="00012ED3" w:rsidRPr="0061455C" w:rsidRDefault="00012ED3" w:rsidP="00356481">
            <w:pPr>
              <w:spacing w:before="120"/>
              <w:ind w:left="-24"/>
              <w:rPr>
                <w:rFonts w:ascii="Arial" w:hAnsi="Arial" w:cs="Arial"/>
                <w:b/>
                <w:bCs/>
              </w:rPr>
            </w:pPr>
            <w:r w:rsidRPr="0061455C">
              <w:rPr>
                <w:rFonts w:ascii="Arial" w:hAnsi="Arial" w:cs="Arial"/>
                <w:b/>
                <w:bCs/>
              </w:rPr>
              <w:t>Due Sun 10/11 end of day</w:t>
            </w:r>
          </w:p>
          <w:p w14:paraId="0FAB4EB3" w14:textId="77777777" w:rsidR="00012ED3" w:rsidRPr="00CA7332" w:rsidRDefault="00012ED3" w:rsidP="00356481">
            <w:pPr>
              <w:spacing w:before="120"/>
              <w:ind w:left="-24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729DD" w:rsidRPr="00BC7995" w14:paraId="56D0916F" w14:textId="77777777" w:rsidTr="00012ED3">
        <w:tc>
          <w:tcPr>
            <w:tcW w:w="1303" w:type="dxa"/>
            <w:shd w:val="clear" w:color="auto" w:fill="auto"/>
          </w:tcPr>
          <w:p w14:paraId="4F4DEA35" w14:textId="390CFDFA" w:rsidR="00D03809" w:rsidRPr="00BC7995" w:rsidRDefault="00DA57E7" w:rsidP="0035648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WATCH &amp; DO</w:t>
            </w:r>
          </w:p>
        </w:tc>
        <w:tc>
          <w:tcPr>
            <w:tcW w:w="6750" w:type="dxa"/>
            <w:shd w:val="clear" w:color="auto" w:fill="auto"/>
          </w:tcPr>
          <w:p w14:paraId="54677005" w14:textId="5D2DE52E" w:rsidR="00A76062" w:rsidRDefault="0046259A" w:rsidP="0035648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r w:rsidR="0052561D"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</w:rPr>
              <w:t xml:space="preserve"> </w:t>
            </w:r>
            <w:r w:rsidR="006F540D">
              <w:rPr>
                <w:rFonts w:ascii="Arial" w:hAnsi="Arial" w:cs="Arial"/>
              </w:rPr>
              <w:t>EdPuzzl</w:t>
            </w:r>
            <w:r w:rsidR="000560C0">
              <w:rPr>
                <w:rFonts w:ascii="Arial" w:hAnsi="Arial" w:cs="Arial"/>
              </w:rPr>
              <w:t xml:space="preserve">e </w:t>
            </w:r>
            <w:r w:rsidR="00305906">
              <w:rPr>
                <w:rFonts w:ascii="Arial" w:hAnsi="Arial" w:cs="Arial"/>
              </w:rPr>
              <w:t>Assignment</w:t>
            </w:r>
            <w:r w:rsidR="0052561D">
              <w:rPr>
                <w:rFonts w:ascii="Arial" w:hAnsi="Arial" w:cs="Arial"/>
              </w:rPr>
              <w:t xml:space="preserve"> on rhetorical analysis to help with your Source Analyses.</w:t>
            </w:r>
          </w:p>
          <w:p w14:paraId="6DBACA1E" w14:textId="1B3580CD" w:rsidR="00A02F63" w:rsidRDefault="002D7E52" w:rsidP="00A02F63">
            <w:pPr>
              <w:pStyle w:val="ListParagraph"/>
              <w:numPr>
                <w:ilvl w:val="0"/>
                <w:numId w:val="5"/>
              </w:numPr>
              <w:ind w:left="340"/>
              <w:rPr>
                <w:rFonts w:ascii="Arial" w:hAnsi="Arial" w:cs="Arial"/>
              </w:rPr>
            </w:pPr>
            <w:r w:rsidRPr="00A02F63">
              <w:rPr>
                <w:rFonts w:ascii="Arial" w:hAnsi="Arial" w:cs="Arial"/>
              </w:rPr>
              <w:t xml:space="preserve">You’ll have to sign up using your CityTech email, but since we’ll probably be using it again this term, </w:t>
            </w:r>
            <w:r w:rsidR="00A02F63" w:rsidRPr="00A02F63">
              <w:rPr>
                <w:rFonts w:ascii="Arial" w:hAnsi="Arial" w:cs="Arial"/>
              </w:rPr>
              <w:t>it will save a lot of time.</w:t>
            </w:r>
          </w:p>
          <w:p w14:paraId="6E9AE7FA" w14:textId="209AE563" w:rsidR="00D95B69" w:rsidRDefault="0052561D" w:rsidP="00A02F63">
            <w:pPr>
              <w:pStyle w:val="ListParagraph"/>
              <w:numPr>
                <w:ilvl w:val="0"/>
                <w:numId w:val="5"/>
              </w:numPr>
              <w:ind w:lef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Here’s </w:t>
            </w:r>
            <w:r w:rsidR="00D95B69">
              <w:rPr>
                <w:rFonts w:ascii="Arial" w:hAnsi="Arial" w:cs="Arial"/>
              </w:rPr>
              <w:t xml:space="preserve">the Class Code </w:t>
            </w:r>
            <w:hyperlink r:id="rId9" w:history="1">
              <w:r w:rsidR="00D95B69" w:rsidRPr="00216798">
                <w:rPr>
                  <w:rStyle w:val="Hyperlink"/>
                  <w:rFonts w:ascii="Arial" w:hAnsi="Arial" w:cs="Arial"/>
                </w:rPr>
                <w:t>https://edpuzzle.com/join/hefatek</w:t>
              </w:r>
            </w:hyperlink>
          </w:p>
          <w:p w14:paraId="545D8888" w14:textId="3A7A627E" w:rsidR="00FF3FAA" w:rsidRDefault="000560C0" w:rsidP="00A02F63">
            <w:pPr>
              <w:pStyle w:val="ListParagraph"/>
              <w:numPr>
                <w:ilvl w:val="0"/>
                <w:numId w:val="5"/>
              </w:numPr>
              <w:ind w:lef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F06099">
              <w:rPr>
                <w:rFonts w:ascii="Arial" w:hAnsi="Arial" w:cs="Arial"/>
                <w:b/>
                <w:bCs/>
              </w:rPr>
              <w:t xml:space="preserve">Assignment </w:t>
            </w:r>
            <w:r w:rsidR="00F06099">
              <w:rPr>
                <w:rFonts w:ascii="Arial" w:hAnsi="Arial" w:cs="Arial"/>
              </w:rPr>
              <w:t xml:space="preserve">“What is a rhetorical analysis” is the only one in there </w:t>
            </w:r>
            <w:r w:rsidR="00A02F63" w:rsidRPr="00A02F63">
              <w:rPr>
                <w:rFonts w:ascii="Arial" w:hAnsi="Arial" w:cs="Arial"/>
              </w:rPr>
              <w:t xml:space="preserve">right now – it asks </w:t>
            </w:r>
            <w:r w:rsidR="002D29CB" w:rsidRPr="00A02F63">
              <w:rPr>
                <w:rFonts w:ascii="Arial" w:hAnsi="Arial" w:cs="Arial"/>
              </w:rPr>
              <w:t xml:space="preserve">you to watch a 7-minute video with some build-in pauses for you to respond to questions. </w:t>
            </w:r>
            <w:r w:rsidR="00FF3FAA" w:rsidRPr="00A02F63">
              <w:rPr>
                <w:rFonts w:ascii="Arial" w:hAnsi="Arial" w:cs="Arial"/>
              </w:rPr>
              <w:t xml:space="preserve">You can hit rewatch for </w:t>
            </w:r>
            <w:r w:rsidR="0061455C" w:rsidRPr="00A02F63">
              <w:rPr>
                <w:rFonts w:ascii="Arial" w:hAnsi="Arial" w:cs="Arial"/>
              </w:rPr>
              <w:t>each segment, which you may want to do because Kyle Stedman talks fast!</w:t>
            </w:r>
            <w:r w:rsidR="00774A64">
              <w:rPr>
                <w:rFonts w:ascii="Arial" w:hAnsi="Arial" w:cs="Arial"/>
              </w:rPr>
              <w:t xml:space="preserve"> Click on the video to start.</w:t>
            </w:r>
          </w:p>
          <w:p w14:paraId="04215072" w14:textId="035C7602" w:rsidR="00CC611F" w:rsidRDefault="00A92E24" w:rsidP="00A02F63">
            <w:pPr>
              <w:pStyle w:val="ListParagraph"/>
              <w:numPr>
                <w:ilvl w:val="0"/>
                <w:numId w:val="5"/>
              </w:numPr>
              <w:ind w:lef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CC611F">
              <w:rPr>
                <w:rFonts w:ascii="Arial" w:hAnsi="Arial" w:cs="Arial"/>
              </w:rPr>
              <w:t>ere’s an</w:t>
            </w:r>
            <w:r>
              <w:rPr>
                <w:rFonts w:ascii="Arial" w:hAnsi="Arial" w:cs="Arial"/>
              </w:rPr>
              <w:t xml:space="preserve"> emergency </w:t>
            </w:r>
            <w:r w:rsidR="00CC611F">
              <w:rPr>
                <w:rFonts w:ascii="Arial" w:hAnsi="Arial" w:cs="Arial"/>
              </w:rPr>
              <w:t xml:space="preserve">link: </w:t>
            </w:r>
            <w:hyperlink r:id="rId10" w:history="1">
              <w:r w:rsidR="00CC611F" w:rsidRPr="00CC611F">
                <w:rPr>
                  <w:rStyle w:val="Hyperlink"/>
                  <w:rFonts w:ascii="Arial" w:hAnsi="Arial" w:cs="Arial"/>
                </w:rPr>
                <w:t>https://edpuzzle.com/assignments/5f74a124152d8d40df731aef/watch</w:t>
              </w:r>
            </w:hyperlink>
          </w:p>
          <w:p w14:paraId="7B1ED0C3" w14:textId="1438793B" w:rsidR="001F68BF" w:rsidRPr="003D3339" w:rsidRDefault="001F68BF" w:rsidP="003D3339">
            <w:pPr>
              <w:rPr>
                <w:rFonts w:ascii="Arial" w:hAnsi="Arial" w:cs="Arial"/>
              </w:rPr>
            </w:pPr>
          </w:p>
        </w:tc>
        <w:tc>
          <w:tcPr>
            <w:tcW w:w="2038" w:type="dxa"/>
            <w:shd w:val="clear" w:color="auto" w:fill="auto"/>
          </w:tcPr>
          <w:p w14:paraId="0D16334B" w14:textId="6DEEA5C1" w:rsidR="00AD42BF" w:rsidRPr="00AD42BF" w:rsidRDefault="00AD42BF" w:rsidP="00356481">
            <w:pPr>
              <w:spacing w:before="120" w:after="120"/>
              <w:ind w:left="-115"/>
              <w:rPr>
                <w:rFonts w:ascii="Arial" w:hAnsi="Arial" w:cs="Arial"/>
                <w:b/>
                <w:bCs/>
              </w:rPr>
            </w:pPr>
            <w:r w:rsidRPr="00AD42BF">
              <w:rPr>
                <w:rFonts w:ascii="Arial" w:hAnsi="Arial" w:cs="Arial"/>
                <w:b/>
                <w:bCs/>
              </w:rPr>
              <w:t>It’s available starting Wed 10/</w:t>
            </w:r>
            <w:r w:rsidR="003966DE">
              <w:rPr>
                <w:rFonts w:ascii="Arial" w:hAnsi="Arial" w:cs="Arial"/>
                <w:b/>
                <w:bCs/>
              </w:rPr>
              <w:t>7</w:t>
            </w:r>
            <w:r w:rsidRPr="00AD42BF">
              <w:rPr>
                <w:rFonts w:ascii="Arial" w:hAnsi="Arial" w:cs="Arial"/>
                <w:b/>
                <w:bCs/>
              </w:rPr>
              <w:t>.</w:t>
            </w:r>
          </w:p>
          <w:p w14:paraId="569811A7" w14:textId="75030B01" w:rsidR="00D03809" w:rsidRDefault="00AD42BF" w:rsidP="003D3339">
            <w:pPr>
              <w:spacing w:after="120"/>
              <w:ind w:left="-115"/>
              <w:rPr>
                <w:rFonts w:ascii="Arial" w:hAnsi="Arial" w:cs="Arial"/>
                <w:b/>
                <w:bCs/>
              </w:rPr>
            </w:pPr>
            <w:r w:rsidRPr="00AD42BF">
              <w:rPr>
                <w:rFonts w:ascii="Arial" w:hAnsi="Arial" w:cs="Arial"/>
                <w:b/>
                <w:bCs/>
              </w:rPr>
              <w:t xml:space="preserve">Due </w:t>
            </w:r>
            <w:r w:rsidR="00ED2547" w:rsidRPr="00AD42BF">
              <w:rPr>
                <w:rFonts w:ascii="Arial" w:hAnsi="Arial" w:cs="Arial"/>
                <w:b/>
                <w:bCs/>
              </w:rPr>
              <w:t>Tue 10/13 EOD</w:t>
            </w:r>
            <w:r w:rsidR="00292051" w:rsidRPr="00AD42BF">
              <w:rPr>
                <w:rFonts w:ascii="Arial" w:hAnsi="Arial" w:cs="Arial"/>
                <w:b/>
                <w:bCs/>
              </w:rPr>
              <w:t>.</w:t>
            </w:r>
          </w:p>
          <w:p w14:paraId="10CA17A2" w14:textId="33F9557A" w:rsidR="003D3339" w:rsidRPr="003D3339" w:rsidRDefault="003D3339" w:rsidP="00AD42BF">
            <w:pPr>
              <w:ind w:left="-110"/>
              <w:rPr>
                <w:rFonts w:ascii="Arial" w:hAnsi="Arial" w:cs="Arial"/>
                <w:b/>
                <w:bCs/>
                <w:i/>
                <w:iCs/>
              </w:rPr>
            </w:pPr>
            <w:r w:rsidRPr="003D3339">
              <w:rPr>
                <w:rFonts w:ascii="Arial" w:hAnsi="Arial" w:cs="Arial"/>
                <w:i/>
                <w:iCs/>
              </w:rPr>
              <w:t>Nothing due on OpenLab for this.</w:t>
            </w:r>
          </w:p>
          <w:p w14:paraId="353CB546" w14:textId="77777777" w:rsidR="003D3339" w:rsidRDefault="003D3339" w:rsidP="00AD42BF">
            <w:pPr>
              <w:ind w:left="-110"/>
              <w:rPr>
                <w:rFonts w:ascii="Arial" w:hAnsi="Arial" w:cs="Arial"/>
                <w:b/>
                <w:bCs/>
              </w:rPr>
            </w:pPr>
          </w:p>
          <w:p w14:paraId="683BBD0D" w14:textId="3852ABDD" w:rsidR="00D95B69" w:rsidRPr="00AD42BF" w:rsidRDefault="00D95B69" w:rsidP="00AD42BF">
            <w:pPr>
              <w:ind w:left="-110"/>
              <w:rPr>
                <w:rFonts w:ascii="Arial" w:hAnsi="Arial" w:cs="Arial"/>
              </w:rPr>
            </w:pPr>
          </w:p>
        </w:tc>
      </w:tr>
      <w:tr w:rsidR="00AB5ABA" w:rsidRPr="00BC7995" w14:paraId="3240EBAA" w14:textId="77777777" w:rsidTr="00DB6BEB">
        <w:tc>
          <w:tcPr>
            <w:tcW w:w="1303" w:type="dxa"/>
            <w:shd w:val="clear" w:color="auto" w:fill="FFFFFF" w:themeFill="background1"/>
          </w:tcPr>
          <w:p w14:paraId="4DF5B3E5" w14:textId="4D7338F8" w:rsidR="00AB5ABA" w:rsidRPr="00110978" w:rsidRDefault="00110978" w:rsidP="003A6F53">
            <w:pPr>
              <w:spacing w:before="120"/>
              <w:rPr>
                <w:rFonts w:ascii="Arial" w:hAnsi="Arial" w:cs="Arial"/>
                <w:i/>
                <w:iCs/>
              </w:rPr>
            </w:pPr>
            <w:r w:rsidRPr="00110978">
              <w:rPr>
                <w:rFonts w:ascii="Arial" w:hAnsi="Arial" w:cs="Arial"/>
                <w:i/>
                <w:iCs/>
              </w:rPr>
              <w:t>…and then…</w:t>
            </w:r>
          </w:p>
        </w:tc>
        <w:tc>
          <w:tcPr>
            <w:tcW w:w="6750" w:type="dxa"/>
            <w:shd w:val="clear" w:color="auto" w:fill="FFFFFF" w:themeFill="background1"/>
          </w:tcPr>
          <w:p w14:paraId="339F74D7" w14:textId="56DDCCA9" w:rsidR="00AB5ABA" w:rsidRPr="00096C70" w:rsidRDefault="00110978" w:rsidP="003A6F53">
            <w:pPr>
              <w:pStyle w:val="ListParagraph"/>
              <w:numPr>
                <w:ilvl w:val="0"/>
                <w:numId w:val="2"/>
              </w:numPr>
              <w:spacing w:before="120"/>
              <w:ind w:left="346"/>
              <w:rPr>
                <w:rFonts w:ascii="Arial" w:hAnsi="Arial" w:cs="Arial"/>
              </w:rPr>
            </w:pPr>
            <w:r w:rsidRPr="00096C70">
              <w:rPr>
                <w:rFonts w:ascii="Arial" w:hAnsi="Arial" w:cs="Arial"/>
              </w:rPr>
              <w:t>Get started digging up sources! You can drop links into the Google doc if you want to use it as a way to gather things; you can even create a new Google doc in your group’s folder just for your own use.</w:t>
            </w:r>
          </w:p>
          <w:p w14:paraId="773361CC" w14:textId="4EED89F3" w:rsidR="00E55938" w:rsidRPr="00096C70" w:rsidRDefault="00E55938" w:rsidP="00096C70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Remember… </w:t>
            </w:r>
            <w:r>
              <w:rPr>
                <w:rFonts w:ascii="Arial" w:hAnsi="Arial" w:cs="Arial"/>
              </w:rPr>
              <w:t xml:space="preserve"> four sources each, four different genres. So </w:t>
            </w:r>
            <w:r w:rsidR="00F53899">
              <w:rPr>
                <w:rFonts w:ascii="Arial" w:hAnsi="Arial" w:cs="Arial"/>
              </w:rPr>
              <w:t>really get creative about who might be talking about your issue, even/especially if they’re somebody you don’t agree with.</w:t>
            </w:r>
          </w:p>
          <w:p w14:paraId="66033E04" w14:textId="1B3AA382" w:rsidR="00301856" w:rsidRPr="00BC7995" w:rsidRDefault="00301856" w:rsidP="00C51887">
            <w:pPr>
              <w:rPr>
                <w:rFonts w:ascii="Arial" w:hAnsi="Arial" w:cs="Arial"/>
              </w:rPr>
            </w:pPr>
          </w:p>
        </w:tc>
        <w:tc>
          <w:tcPr>
            <w:tcW w:w="2038" w:type="dxa"/>
            <w:shd w:val="clear" w:color="auto" w:fill="FFFFFF" w:themeFill="background1"/>
          </w:tcPr>
          <w:p w14:paraId="256F19E3" w14:textId="585D60BA" w:rsidR="00AB5ABA" w:rsidRPr="00BC7995" w:rsidRDefault="00AB5ABA" w:rsidP="00AD4579">
            <w:pPr>
              <w:ind w:left="-24"/>
              <w:rPr>
                <w:rFonts w:ascii="Arial" w:hAnsi="Arial" w:cs="Arial"/>
              </w:rPr>
            </w:pPr>
          </w:p>
        </w:tc>
      </w:tr>
      <w:tr w:rsidR="00FB7202" w:rsidRPr="00BC7995" w14:paraId="35117D15" w14:textId="77777777" w:rsidTr="00F30A45">
        <w:tc>
          <w:tcPr>
            <w:tcW w:w="10091" w:type="dxa"/>
            <w:gridSpan w:val="3"/>
            <w:shd w:val="clear" w:color="auto" w:fill="FFFFFF" w:themeFill="background1"/>
          </w:tcPr>
          <w:p w14:paraId="066F1D9B" w14:textId="77777777" w:rsidR="00F30A45" w:rsidRDefault="00F30A45" w:rsidP="00AD4579">
            <w:pPr>
              <w:ind w:left="-24"/>
              <w:rPr>
                <w:rFonts w:ascii="Arial" w:hAnsi="Arial" w:cs="Arial"/>
                <w:b/>
                <w:bCs/>
              </w:rPr>
            </w:pPr>
          </w:p>
          <w:p w14:paraId="5244D0F7" w14:textId="01612257" w:rsidR="00FB7202" w:rsidRPr="00481AC0" w:rsidRDefault="00481AC0" w:rsidP="00AD4579">
            <w:pPr>
              <w:ind w:left="-2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Quick date recap:</w:t>
            </w:r>
          </w:p>
        </w:tc>
      </w:tr>
      <w:tr w:rsidR="008E2E51" w:rsidRPr="00F30A45" w14:paraId="7BFE4A87" w14:textId="77777777" w:rsidTr="00F30A45">
        <w:tc>
          <w:tcPr>
            <w:tcW w:w="1303" w:type="dxa"/>
            <w:shd w:val="clear" w:color="auto" w:fill="D9D9D9" w:themeFill="background1" w:themeFillShade="D9"/>
          </w:tcPr>
          <w:p w14:paraId="30E87B35" w14:textId="22A00BCE" w:rsidR="008E2E51" w:rsidRPr="00F30A45" w:rsidRDefault="00A630EB">
            <w:pPr>
              <w:rPr>
                <w:rFonts w:ascii="Arial" w:hAnsi="Arial" w:cs="Arial"/>
                <w:i/>
                <w:iCs/>
              </w:rPr>
            </w:pPr>
            <w:r w:rsidRPr="00F30A45">
              <w:rPr>
                <w:rFonts w:ascii="Arial" w:hAnsi="Arial" w:cs="Arial"/>
                <w:i/>
                <w:iCs/>
              </w:rPr>
              <w:t>10/5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14:paraId="61CB5F7E" w14:textId="79BC4E81" w:rsidR="008E2E51" w:rsidRPr="00F30A45" w:rsidRDefault="00A630EB" w:rsidP="008E2E51">
            <w:pPr>
              <w:rPr>
                <w:rFonts w:ascii="Arial" w:hAnsi="Arial" w:cs="Arial"/>
                <w:i/>
                <w:iCs/>
              </w:rPr>
            </w:pPr>
            <w:r w:rsidRPr="00F30A45">
              <w:rPr>
                <w:rFonts w:ascii="Arial" w:hAnsi="Arial" w:cs="Arial"/>
                <w:i/>
                <w:iCs/>
              </w:rPr>
              <w:t>Class session</w:t>
            </w:r>
          </w:p>
        </w:tc>
        <w:tc>
          <w:tcPr>
            <w:tcW w:w="2038" w:type="dxa"/>
            <w:shd w:val="clear" w:color="auto" w:fill="D9D9D9" w:themeFill="background1" w:themeFillShade="D9"/>
          </w:tcPr>
          <w:p w14:paraId="521B4A4D" w14:textId="77777777" w:rsidR="008E2E51" w:rsidRPr="00F30A45" w:rsidRDefault="008E2E51" w:rsidP="00AD4579">
            <w:pPr>
              <w:ind w:left="-24"/>
              <w:rPr>
                <w:rFonts w:ascii="Arial" w:hAnsi="Arial" w:cs="Arial"/>
                <w:i/>
                <w:iCs/>
              </w:rPr>
            </w:pPr>
          </w:p>
        </w:tc>
      </w:tr>
      <w:tr w:rsidR="00A630EB" w:rsidRPr="00BC7995" w14:paraId="01E02274" w14:textId="77777777" w:rsidTr="00DB6BEB">
        <w:tc>
          <w:tcPr>
            <w:tcW w:w="1303" w:type="dxa"/>
            <w:shd w:val="clear" w:color="auto" w:fill="FFFFFF" w:themeFill="background1"/>
          </w:tcPr>
          <w:p w14:paraId="43A39F3F" w14:textId="43E1AD81" w:rsidR="00A630EB" w:rsidRDefault="00A630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10/7</w:t>
            </w:r>
          </w:p>
        </w:tc>
        <w:tc>
          <w:tcPr>
            <w:tcW w:w="6750" w:type="dxa"/>
            <w:shd w:val="clear" w:color="auto" w:fill="FFFFFF" w:themeFill="background1"/>
          </w:tcPr>
          <w:p w14:paraId="77211C7C" w14:textId="403C5FB2" w:rsidR="00A630EB" w:rsidRDefault="00A630EB" w:rsidP="008E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Response due on Open Lab</w:t>
            </w:r>
          </w:p>
        </w:tc>
        <w:tc>
          <w:tcPr>
            <w:tcW w:w="2038" w:type="dxa"/>
            <w:shd w:val="clear" w:color="auto" w:fill="FFFFFF" w:themeFill="background1"/>
          </w:tcPr>
          <w:p w14:paraId="4C4EB0C4" w14:textId="77777777" w:rsidR="00A630EB" w:rsidRPr="00BC7995" w:rsidRDefault="00A630EB" w:rsidP="00AD4579">
            <w:pPr>
              <w:ind w:left="-24"/>
              <w:rPr>
                <w:rFonts w:ascii="Arial" w:hAnsi="Arial" w:cs="Arial"/>
              </w:rPr>
            </w:pPr>
          </w:p>
        </w:tc>
      </w:tr>
      <w:tr w:rsidR="00A630EB" w:rsidRPr="00F30A45" w14:paraId="07BEF5A2" w14:textId="77777777" w:rsidTr="00F30A45">
        <w:tc>
          <w:tcPr>
            <w:tcW w:w="1303" w:type="dxa"/>
            <w:shd w:val="clear" w:color="auto" w:fill="D9D9D9" w:themeFill="background1" w:themeFillShade="D9"/>
          </w:tcPr>
          <w:p w14:paraId="68904DD4" w14:textId="0469505B" w:rsidR="00A630EB" w:rsidRPr="00F30A45" w:rsidRDefault="00A630EB">
            <w:pPr>
              <w:rPr>
                <w:rFonts w:ascii="Arial" w:hAnsi="Arial" w:cs="Arial"/>
                <w:i/>
                <w:iCs/>
              </w:rPr>
            </w:pPr>
            <w:r w:rsidRPr="00F30A45">
              <w:rPr>
                <w:rFonts w:ascii="Arial" w:hAnsi="Arial" w:cs="Arial"/>
                <w:i/>
                <w:iCs/>
              </w:rPr>
              <w:t>10/7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14:paraId="0306A246" w14:textId="750362CB" w:rsidR="00A630EB" w:rsidRPr="00F30A45" w:rsidRDefault="00A630EB" w:rsidP="008E2E51">
            <w:pPr>
              <w:rPr>
                <w:rFonts w:ascii="Arial" w:hAnsi="Arial" w:cs="Arial"/>
                <w:i/>
                <w:iCs/>
              </w:rPr>
            </w:pPr>
            <w:r w:rsidRPr="00F30A45">
              <w:rPr>
                <w:rFonts w:ascii="Arial" w:hAnsi="Arial" w:cs="Arial"/>
                <w:i/>
                <w:iCs/>
              </w:rPr>
              <w:t>Class session</w:t>
            </w:r>
          </w:p>
        </w:tc>
        <w:tc>
          <w:tcPr>
            <w:tcW w:w="2038" w:type="dxa"/>
            <w:shd w:val="clear" w:color="auto" w:fill="D9D9D9" w:themeFill="background1" w:themeFillShade="D9"/>
          </w:tcPr>
          <w:p w14:paraId="308C0C41" w14:textId="77777777" w:rsidR="00A630EB" w:rsidRPr="00F30A45" w:rsidRDefault="00A630EB" w:rsidP="00AD4579">
            <w:pPr>
              <w:ind w:left="-24"/>
              <w:rPr>
                <w:rFonts w:ascii="Arial" w:hAnsi="Arial" w:cs="Arial"/>
                <w:i/>
                <w:iCs/>
              </w:rPr>
            </w:pPr>
          </w:p>
        </w:tc>
      </w:tr>
      <w:tr w:rsidR="00A630EB" w:rsidRPr="00BC7995" w14:paraId="676E914E" w14:textId="77777777" w:rsidTr="00DB6BEB">
        <w:tc>
          <w:tcPr>
            <w:tcW w:w="1303" w:type="dxa"/>
            <w:shd w:val="clear" w:color="auto" w:fill="FFFFFF" w:themeFill="background1"/>
          </w:tcPr>
          <w:p w14:paraId="6BFC8EC4" w14:textId="4BC63BEB" w:rsidR="00A630EB" w:rsidRDefault="00CA2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10/7-10/13</w:t>
            </w:r>
          </w:p>
        </w:tc>
        <w:tc>
          <w:tcPr>
            <w:tcW w:w="6750" w:type="dxa"/>
            <w:shd w:val="clear" w:color="auto" w:fill="FFFFFF" w:themeFill="background1"/>
          </w:tcPr>
          <w:p w14:paraId="52FDDF73" w14:textId="77FB801A" w:rsidR="00A630EB" w:rsidRDefault="00CA2E0D" w:rsidP="008E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 Puzzle watch and do</w:t>
            </w:r>
            <w:r w:rsidR="00F22AAE">
              <w:rPr>
                <w:rFonts w:ascii="Arial" w:hAnsi="Arial" w:cs="Arial"/>
              </w:rPr>
              <w:t xml:space="preserve"> (I gave you lots of time to do this!)</w:t>
            </w:r>
          </w:p>
        </w:tc>
        <w:tc>
          <w:tcPr>
            <w:tcW w:w="2038" w:type="dxa"/>
            <w:shd w:val="clear" w:color="auto" w:fill="FFFFFF" w:themeFill="background1"/>
          </w:tcPr>
          <w:p w14:paraId="70722E7E" w14:textId="77777777" w:rsidR="00A630EB" w:rsidRPr="00BC7995" w:rsidRDefault="00A630EB" w:rsidP="00AD4579">
            <w:pPr>
              <w:ind w:left="-24"/>
              <w:rPr>
                <w:rFonts w:ascii="Arial" w:hAnsi="Arial" w:cs="Arial"/>
              </w:rPr>
            </w:pPr>
          </w:p>
        </w:tc>
      </w:tr>
      <w:tr w:rsidR="00CA2E0D" w:rsidRPr="00BC7995" w14:paraId="30E3F156" w14:textId="77777777" w:rsidTr="00DB6BEB">
        <w:tc>
          <w:tcPr>
            <w:tcW w:w="1303" w:type="dxa"/>
            <w:shd w:val="clear" w:color="auto" w:fill="FFFFFF" w:themeFill="background1"/>
          </w:tcPr>
          <w:p w14:paraId="76D7B12F" w14:textId="63E31EBE" w:rsidR="00CA2E0D" w:rsidRDefault="00CA2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</w:t>
            </w:r>
            <w:r w:rsidR="00FB7202">
              <w:rPr>
                <w:rFonts w:ascii="Arial" w:hAnsi="Arial" w:cs="Arial"/>
              </w:rPr>
              <w:t>11</w:t>
            </w:r>
          </w:p>
        </w:tc>
        <w:tc>
          <w:tcPr>
            <w:tcW w:w="6750" w:type="dxa"/>
            <w:shd w:val="clear" w:color="auto" w:fill="FFFFFF" w:themeFill="background1"/>
          </w:tcPr>
          <w:p w14:paraId="4BB53FA0" w14:textId="65FB0CBA" w:rsidR="00CA2E0D" w:rsidRDefault="00FB7202" w:rsidP="008E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Response due on Open Lab</w:t>
            </w:r>
          </w:p>
        </w:tc>
        <w:tc>
          <w:tcPr>
            <w:tcW w:w="2038" w:type="dxa"/>
            <w:shd w:val="clear" w:color="auto" w:fill="FFFFFF" w:themeFill="background1"/>
          </w:tcPr>
          <w:p w14:paraId="0356B82B" w14:textId="77777777" w:rsidR="00CA2E0D" w:rsidRPr="00BC7995" w:rsidRDefault="00CA2E0D" w:rsidP="00AD4579">
            <w:pPr>
              <w:ind w:left="-24"/>
              <w:rPr>
                <w:rFonts w:ascii="Arial" w:hAnsi="Arial" w:cs="Arial"/>
              </w:rPr>
            </w:pPr>
          </w:p>
        </w:tc>
      </w:tr>
      <w:tr w:rsidR="00FB7202" w:rsidRPr="00BC7995" w14:paraId="30EDD6D1" w14:textId="77777777" w:rsidTr="00DB6BEB">
        <w:tc>
          <w:tcPr>
            <w:tcW w:w="1303" w:type="dxa"/>
            <w:shd w:val="clear" w:color="auto" w:fill="FFFFFF" w:themeFill="background1"/>
          </w:tcPr>
          <w:p w14:paraId="7DB7525F" w14:textId="23A21B67" w:rsidR="00FB7202" w:rsidRDefault="00FB7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10/11</w:t>
            </w:r>
          </w:p>
        </w:tc>
        <w:tc>
          <w:tcPr>
            <w:tcW w:w="6750" w:type="dxa"/>
            <w:shd w:val="clear" w:color="auto" w:fill="FFFFFF" w:themeFill="background1"/>
          </w:tcPr>
          <w:p w14:paraId="7CE005D0" w14:textId="7B6D6A9E" w:rsidR="00FB7202" w:rsidRDefault="00FB7202" w:rsidP="008E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part of the Intro paragraph on the Group Google Doc due</w:t>
            </w:r>
          </w:p>
        </w:tc>
        <w:tc>
          <w:tcPr>
            <w:tcW w:w="2038" w:type="dxa"/>
            <w:shd w:val="clear" w:color="auto" w:fill="FFFFFF" w:themeFill="background1"/>
          </w:tcPr>
          <w:p w14:paraId="394BEDC8" w14:textId="77777777" w:rsidR="00FB7202" w:rsidRPr="00BC7995" w:rsidRDefault="00FB7202" w:rsidP="00AD4579">
            <w:pPr>
              <w:ind w:left="-24"/>
              <w:rPr>
                <w:rFonts w:ascii="Arial" w:hAnsi="Arial" w:cs="Arial"/>
              </w:rPr>
            </w:pPr>
          </w:p>
        </w:tc>
      </w:tr>
    </w:tbl>
    <w:p w14:paraId="2DEA73BC" w14:textId="77777777" w:rsidR="00D03809" w:rsidRPr="00BC7995" w:rsidRDefault="00D03809">
      <w:pPr>
        <w:rPr>
          <w:rFonts w:ascii="Arial" w:hAnsi="Arial" w:cs="Arial"/>
        </w:rPr>
      </w:pPr>
    </w:p>
    <w:sectPr w:rsidR="00D03809" w:rsidRPr="00BC799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9D8F2" w14:textId="77777777" w:rsidR="00182BBB" w:rsidRDefault="00182BBB" w:rsidP="007D5B72">
      <w:pPr>
        <w:spacing w:after="0" w:line="240" w:lineRule="auto"/>
      </w:pPr>
      <w:r>
        <w:separator/>
      </w:r>
    </w:p>
  </w:endnote>
  <w:endnote w:type="continuationSeparator" w:id="0">
    <w:p w14:paraId="450654E6" w14:textId="77777777" w:rsidR="00182BBB" w:rsidRDefault="00182BBB" w:rsidP="007D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35B65" w14:textId="77777777" w:rsidR="00182BBB" w:rsidRDefault="00182BBB" w:rsidP="007D5B72">
      <w:pPr>
        <w:spacing w:after="0" w:line="240" w:lineRule="auto"/>
      </w:pPr>
      <w:r>
        <w:separator/>
      </w:r>
    </w:p>
  </w:footnote>
  <w:footnote w:type="continuationSeparator" w:id="0">
    <w:p w14:paraId="7532C42E" w14:textId="77777777" w:rsidR="00182BBB" w:rsidRDefault="00182BBB" w:rsidP="007D5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426AA" w14:textId="7EAA27F1" w:rsidR="007D5B72" w:rsidRDefault="00A77339">
    <w:pPr>
      <w:pStyle w:val="Header"/>
    </w:pPr>
    <w:r>
      <w:t>ENG 1101 – Synch</w:t>
    </w:r>
    <w:r>
      <w:tab/>
    </w:r>
    <w:r>
      <w:tab/>
      <w:t xml:space="preserve">Blain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D0EFC"/>
    <w:multiLevelType w:val="hybridMultilevel"/>
    <w:tmpl w:val="7A50E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60798"/>
    <w:multiLevelType w:val="hybridMultilevel"/>
    <w:tmpl w:val="08585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A23CF"/>
    <w:multiLevelType w:val="hybridMultilevel"/>
    <w:tmpl w:val="4096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D2524"/>
    <w:multiLevelType w:val="hybridMultilevel"/>
    <w:tmpl w:val="FC76E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F7A94"/>
    <w:multiLevelType w:val="hybridMultilevel"/>
    <w:tmpl w:val="BAC6E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09"/>
    <w:rsid w:val="00002371"/>
    <w:rsid w:val="00012ED3"/>
    <w:rsid w:val="00022D0C"/>
    <w:rsid w:val="00023A2C"/>
    <w:rsid w:val="00037130"/>
    <w:rsid w:val="00045FC0"/>
    <w:rsid w:val="000560C0"/>
    <w:rsid w:val="000606A5"/>
    <w:rsid w:val="00096C70"/>
    <w:rsid w:val="000D6E8F"/>
    <w:rsid w:val="000E2929"/>
    <w:rsid w:val="00104E79"/>
    <w:rsid w:val="00110978"/>
    <w:rsid w:val="00165954"/>
    <w:rsid w:val="001704F0"/>
    <w:rsid w:val="00182BBB"/>
    <w:rsid w:val="001E2EED"/>
    <w:rsid w:val="001F68BF"/>
    <w:rsid w:val="002905C2"/>
    <w:rsid w:val="00292051"/>
    <w:rsid w:val="002C5941"/>
    <w:rsid w:val="002D29CB"/>
    <w:rsid w:val="002D7E52"/>
    <w:rsid w:val="002F308C"/>
    <w:rsid w:val="00301856"/>
    <w:rsid w:val="00304CED"/>
    <w:rsid w:val="00305906"/>
    <w:rsid w:val="00317C2E"/>
    <w:rsid w:val="00343813"/>
    <w:rsid w:val="00356481"/>
    <w:rsid w:val="003966DE"/>
    <w:rsid w:val="003A6F53"/>
    <w:rsid w:val="003D3339"/>
    <w:rsid w:val="003D5188"/>
    <w:rsid w:val="003E1DDE"/>
    <w:rsid w:val="00401251"/>
    <w:rsid w:val="00401430"/>
    <w:rsid w:val="00451A93"/>
    <w:rsid w:val="004532D3"/>
    <w:rsid w:val="00456A4D"/>
    <w:rsid w:val="004578CA"/>
    <w:rsid w:val="0046259A"/>
    <w:rsid w:val="00481AC0"/>
    <w:rsid w:val="004C463A"/>
    <w:rsid w:val="004D5843"/>
    <w:rsid w:val="004E5EA2"/>
    <w:rsid w:val="004E686F"/>
    <w:rsid w:val="005042F1"/>
    <w:rsid w:val="005112CB"/>
    <w:rsid w:val="0052561D"/>
    <w:rsid w:val="00547145"/>
    <w:rsid w:val="005E225F"/>
    <w:rsid w:val="0061455C"/>
    <w:rsid w:val="00616790"/>
    <w:rsid w:val="00616BD6"/>
    <w:rsid w:val="00617FA3"/>
    <w:rsid w:val="006217A5"/>
    <w:rsid w:val="006263E7"/>
    <w:rsid w:val="0062744A"/>
    <w:rsid w:val="00633551"/>
    <w:rsid w:val="00641775"/>
    <w:rsid w:val="006423E0"/>
    <w:rsid w:val="006717B2"/>
    <w:rsid w:val="006F540D"/>
    <w:rsid w:val="006F5C8D"/>
    <w:rsid w:val="006F6C7A"/>
    <w:rsid w:val="007451B8"/>
    <w:rsid w:val="00754A38"/>
    <w:rsid w:val="00774A64"/>
    <w:rsid w:val="0079467E"/>
    <w:rsid w:val="007A067D"/>
    <w:rsid w:val="007D5B72"/>
    <w:rsid w:val="0085471A"/>
    <w:rsid w:val="008729DD"/>
    <w:rsid w:val="00874A86"/>
    <w:rsid w:val="008A44DB"/>
    <w:rsid w:val="008B38E9"/>
    <w:rsid w:val="008C38DC"/>
    <w:rsid w:val="008D3595"/>
    <w:rsid w:val="008E2E51"/>
    <w:rsid w:val="008F02EA"/>
    <w:rsid w:val="00904E16"/>
    <w:rsid w:val="009968AC"/>
    <w:rsid w:val="009B3B11"/>
    <w:rsid w:val="00A02F63"/>
    <w:rsid w:val="00A07B5D"/>
    <w:rsid w:val="00A47EFE"/>
    <w:rsid w:val="00A630EB"/>
    <w:rsid w:val="00A76062"/>
    <w:rsid w:val="00A77339"/>
    <w:rsid w:val="00A92E24"/>
    <w:rsid w:val="00AB3A2F"/>
    <w:rsid w:val="00AB5ABA"/>
    <w:rsid w:val="00AD42BF"/>
    <w:rsid w:val="00AD4579"/>
    <w:rsid w:val="00B0479D"/>
    <w:rsid w:val="00B064E7"/>
    <w:rsid w:val="00B17363"/>
    <w:rsid w:val="00B31F0D"/>
    <w:rsid w:val="00B34CB9"/>
    <w:rsid w:val="00B4572A"/>
    <w:rsid w:val="00B84D70"/>
    <w:rsid w:val="00B9052F"/>
    <w:rsid w:val="00BC063C"/>
    <w:rsid w:val="00BC7995"/>
    <w:rsid w:val="00BD33CE"/>
    <w:rsid w:val="00BD5BE3"/>
    <w:rsid w:val="00C15D8F"/>
    <w:rsid w:val="00C51887"/>
    <w:rsid w:val="00C610F0"/>
    <w:rsid w:val="00C75EE8"/>
    <w:rsid w:val="00C8287D"/>
    <w:rsid w:val="00CA2E0D"/>
    <w:rsid w:val="00CA7332"/>
    <w:rsid w:val="00CC611F"/>
    <w:rsid w:val="00CD7D6E"/>
    <w:rsid w:val="00D03809"/>
    <w:rsid w:val="00D54C25"/>
    <w:rsid w:val="00D95B69"/>
    <w:rsid w:val="00DA57E7"/>
    <w:rsid w:val="00DB472C"/>
    <w:rsid w:val="00DB6BEB"/>
    <w:rsid w:val="00DB7586"/>
    <w:rsid w:val="00DC1F99"/>
    <w:rsid w:val="00DC717B"/>
    <w:rsid w:val="00E33A8E"/>
    <w:rsid w:val="00E43972"/>
    <w:rsid w:val="00E55938"/>
    <w:rsid w:val="00E6440E"/>
    <w:rsid w:val="00E75D80"/>
    <w:rsid w:val="00EA539E"/>
    <w:rsid w:val="00EC344E"/>
    <w:rsid w:val="00ED2547"/>
    <w:rsid w:val="00ED5D5E"/>
    <w:rsid w:val="00F06099"/>
    <w:rsid w:val="00F22AAE"/>
    <w:rsid w:val="00F243C7"/>
    <w:rsid w:val="00F30A45"/>
    <w:rsid w:val="00F53899"/>
    <w:rsid w:val="00F87001"/>
    <w:rsid w:val="00F9095F"/>
    <w:rsid w:val="00F92837"/>
    <w:rsid w:val="00FB7202"/>
    <w:rsid w:val="00FF0B08"/>
    <w:rsid w:val="00FF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DF4BD"/>
  <w15:chartTrackingRefBased/>
  <w15:docId w15:val="{7E94F2A4-DABF-4E65-A215-3BDA24B8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18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5F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112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539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B72"/>
  </w:style>
  <w:style w:type="paragraph" w:styleId="Footer">
    <w:name w:val="footer"/>
    <w:basedOn w:val="Normal"/>
    <w:link w:val="FooterChar"/>
    <w:uiPriority w:val="99"/>
    <w:unhideWhenUsed/>
    <w:rsid w:val="007D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K_fqzlv_P7pCQAYajnWumBHHNCp7MEcP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penlab.citytech.cuny.edu/blaineng1101fylcfa2020/files/2020/08/RESEARCH-STARTS-WITH-A-THESIS-STATEMENT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dpuzzle.com/assignments/5f74a124152d8d40df731aef/wat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puzzle.com/join/hefat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Blain</dc:creator>
  <cp:keywords/>
  <dc:description/>
  <cp:lastModifiedBy>Jacquelyn Blain</cp:lastModifiedBy>
  <cp:revision>2</cp:revision>
  <dcterms:created xsi:type="dcterms:W3CDTF">2020-10-05T14:01:00Z</dcterms:created>
  <dcterms:modified xsi:type="dcterms:W3CDTF">2020-10-05T14:01:00Z</dcterms:modified>
</cp:coreProperties>
</file>