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A962" w14:textId="2FFCF411" w:rsidR="00FE6EEA" w:rsidRDefault="00FE6EEA" w:rsidP="00FE6EEA">
      <w:r>
        <w:t>Amanda Wong</w:t>
      </w:r>
    </w:p>
    <w:p w14:paraId="162C085F" w14:textId="0E947486" w:rsidR="00FE6EEA" w:rsidRDefault="00FE6EEA" w:rsidP="00FE6EEA">
      <w:r>
        <w:t xml:space="preserve">Oral Pathology </w:t>
      </w:r>
    </w:p>
    <w:p w14:paraId="7046E2C9" w14:textId="7DFB44F2" w:rsidR="00FE6EEA" w:rsidRDefault="00FE6EEA" w:rsidP="00FE6EEA">
      <w:r>
        <w:t xml:space="preserve">Dr. Brown </w:t>
      </w:r>
    </w:p>
    <w:p w14:paraId="3D84F4B3" w14:textId="3B3F6522" w:rsidR="00FE6EEA" w:rsidRDefault="00FE6EEA" w:rsidP="00FE6EEA">
      <w:r>
        <w:t>November 30, 2022</w:t>
      </w:r>
    </w:p>
    <w:p w14:paraId="2505ECF2" w14:textId="77777777" w:rsidR="00891882" w:rsidRDefault="00891882" w:rsidP="00891882">
      <w:pPr>
        <w:spacing w:line="480" w:lineRule="auto"/>
      </w:pPr>
    </w:p>
    <w:p w14:paraId="0A17ACEF" w14:textId="6D0CF452" w:rsidR="00FE6EEA" w:rsidRPr="00FE6EEA" w:rsidRDefault="00FE6EEA" w:rsidP="00891882">
      <w:pPr>
        <w:spacing w:line="480" w:lineRule="auto"/>
        <w:jc w:val="center"/>
      </w:pPr>
      <w:proofErr w:type="spellStart"/>
      <w:r>
        <w:t>Sjögren’s</w:t>
      </w:r>
      <w:proofErr w:type="spellEnd"/>
      <w:r>
        <w:t xml:space="preserve"> Syndrome</w:t>
      </w:r>
    </w:p>
    <w:p w14:paraId="485A1D84" w14:textId="6B1A3463" w:rsidR="003411A2" w:rsidRDefault="001F41DC" w:rsidP="008B6259">
      <w:pPr>
        <w:spacing w:line="480" w:lineRule="auto"/>
      </w:pPr>
      <w:r w:rsidRPr="001F41DC">
        <w:rPr>
          <w:b/>
          <w:bCs/>
        </w:rPr>
        <w:t>Overview</w:t>
      </w:r>
      <w:r>
        <w:t xml:space="preserve"> </w:t>
      </w:r>
    </w:p>
    <w:p w14:paraId="1A83B83A" w14:textId="7C64E3FE" w:rsidR="00536387" w:rsidRDefault="008B6259" w:rsidP="008B6259">
      <w:pPr>
        <w:spacing w:line="480" w:lineRule="auto"/>
      </w:pPr>
      <w:r>
        <w:tab/>
      </w:r>
      <w:proofErr w:type="spellStart"/>
      <w:r>
        <w:t>Sjögren’s</w:t>
      </w:r>
      <w:proofErr w:type="spellEnd"/>
      <w:r>
        <w:t xml:space="preserve"> Syndrome</w:t>
      </w:r>
      <w:r w:rsidR="00230789">
        <w:t xml:space="preserve"> (SS)</w:t>
      </w:r>
      <w:r w:rsidR="00192F68">
        <w:t xml:space="preserve">, also known as </w:t>
      </w:r>
      <w:r w:rsidR="009A591E">
        <w:t>S</w:t>
      </w:r>
      <w:r w:rsidR="00192F68">
        <w:t xml:space="preserve">icca </w:t>
      </w:r>
      <w:r w:rsidR="009A591E">
        <w:t>S</w:t>
      </w:r>
      <w:r w:rsidR="00192F68">
        <w:t>yndrome,</w:t>
      </w:r>
      <w:r>
        <w:t xml:space="preserve"> is a chronic autoimmune disease that affects the exocrine glands. </w:t>
      </w:r>
      <w:r w:rsidR="003D4355">
        <w:t>Examples of exocrine glands are sweat glands, lacrimal glands, salivary glands, mammary glands, and digestive glands in the stomach</w:t>
      </w:r>
      <w:r w:rsidR="00530132">
        <w:t>, pancreas, and intestines</w:t>
      </w:r>
      <w:r w:rsidR="003D4355">
        <w:t xml:space="preserve">. </w:t>
      </w:r>
      <w:r w:rsidR="00530132">
        <w:t xml:space="preserve">They </w:t>
      </w:r>
      <w:r>
        <w:t xml:space="preserve">secrete substances </w:t>
      </w:r>
      <w:r w:rsidR="003D4355">
        <w:t>such as saliva, tears, milk, and digestive juices</w:t>
      </w:r>
      <w:r w:rsidR="00530132">
        <w:t>.</w:t>
      </w:r>
      <w:r w:rsidR="004B3904">
        <w:t xml:space="preserve"> </w:t>
      </w:r>
      <w:r w:rsidR="009867CD">
        <w:t>The inflammatory lymphocytic cells</w:t>
      </w:r>
      <w:r w:rsidR="00903E2C">
        <w:t xml:space="preserve"> (B and T cells)</w:t>
      </w:r>
      <w:r w:rsidR="009867CD">
        <w:t>, activated by the person’s own immune system, damage the exocrine glands as they infiltrate</w:t>
      </w:r>
      <w:r w:rsidR="00FE6EEA">
        <w:t xml:space="preserve">. This causes </w:t>
      </w:r>
      <w:r w:rsidR="009867CD">
        <w:t>the person to experience dry mouth, eyes, polyarthritis, etc.</w:t>
      </w:r>
      <w:r w:rsidR="004E7F48">
        <w:t xml:space="preserve"> (Gupta, 2019). </w:t>
      </w:r>
    </w:p>
    <w:p w14:paraId="47829E49" w14:textId="18C2F9F5" w:rsidR="008B6259" w:rsidRDefault="00761C10" w:rsidP="00536387">
      <w:pPr>
        <w:spacing w:line="480" w:lineRule="auto"/>
        <w:ind w:firstLine="720"/>
      </w:pPr>
      <w:r>
        <w:t>SS</w:t>
      </w:r>
      <w:r w:rsidR="004B3904">
        <w:t xml:space="preserve"> can be classified as primary or secondary. Primary </w:t>
      </w:r>
      <w:proofErr w:type="spellStart"/>
      <w:r w:rsidR="004B3904">
        <w:t>Sjögren’s</w:t>
      </w:r>
      <w:proofErr w:type="spellEnd"/>
      <w:r w:rsidR="004B3904">
        <w:t xml:space="preserve"> </w:t>
      </w:r>
      <w:proofErr w:type="spellStart"/>
      <w:r w:rsidR="004B3904">
        <w:t>Syndrom</w:t>
      </w:r>
      <w:proofErr w:type="spellEnd"/>
      <w:r w:rsidR="004B3904">
        <w:t xml:space="preserve"> (</w:t>
      </w:r>
      <w:proofErr w:type="spellStart"/>
      <w:r w:rsidR="004B3904">
        <w:t>pSS</w:t>
      </w:r>
      <w:proofErr w:type="spellEnd"/>
      <w:r w:rsidR="004B3904">
        <w:t>) is characterized by</w:t>
      </w:r>
      <w:r w:rsidR="00FE6EEA">
        <w:t xml:space="preserve"> the</w:t>
      </w:r>
      <w:r w:rsidR="004B3904">
        <w:t xml:space="preserve"> absence of other diseases, while secondary </w:t>
      </w:r>
      <w:proofErr w:type="spellStart"/>
      <w:r w:rsidR="004B3904">
        <w:t>Sjögren’s</w:t>
      </w:r>
      <w:proofErr w:type="spellEnd"/>
      <w:r w:rsidR="004B3904">
        <w:t xml:space="preserve"> Syndrome (</w:t>
      </w:r>
      <w:proofErr w:type="spellStart"/>
      <w:r w:rsidR="004B3904">
        <w:t>sSS</w:t>
      </w:r>
      <w:proofErr w:type="spellEnd"/>
      <w:r w:rsidR="004B3904">
        <w:t>) is characterized by</w:t>
      </w:r>
      <w:r w:rsidR="00FE6EEA">
        <w:t xml:space="preserve"> the</w:t>
      </w:r>
      <w:r w:rsidR="004B3904">
        <w:t xml:space="preserve"> association with underlying autoimmune</w:t>
      </w:r>
      <w:r w:rsidR="00385ACE">
        <w:t xml:space="preserve"> </w:t>
      </w:r>
      <w:r w:rsidR="004B3904">
        <w:t>diseases like lupus erythematosus, systemic sclerosis, or rheumatoid arthritis</w:t>
      </w:r>
      <w:r w:rsidR="00536387">
        <w:t xml:space="preserve">. </w:t>
      </w:r>
      <w:r w:rsidR="006D31CA">
        <w:t>(</w:t>
      </w:r>
      <w:proofErr w:type="spellStart"/>
      <w:r w:rsidR="006D31CA">
        <w:t>Negrini</w:t>
      </w:r>
      <w:proofErr w:type="spellEnd"/>
      <w:r w:rsidR="006D31CA">
        <w:t>, 2021)</w:t>
      </w:r>
    </w:p>
    <w:p w14:paraId="5869E872" w14:textId="28992347" w:rsidR="001F41DC" w:rsidRDefault="001F41DC" w:rsidP="008B6259">
      <w:pPr>
        <w:spacing w:line="480" w:lineRule="auto"/>
      </w:pPr>
      <w:r w:rsidRPr="001F41DC">
        <w:rPr>
          <w:b/>
          <w:bCs/>
        </w:rPr>
        <w:t>Etiology</w:t>
      </w:r>
      <w:r>
        <w:t xml:space="preserve"> </w:t>
      </w:r>
    </w:p>
    <w:p w14:paraId="2A881CA1" w14:textId="25092697" w:rsidR="00530132" w:rsidRDefault="00530132" w:rsidP="008B6259">
      <w:pPr>
        <w:spacing w:line="480" w:lineRule="auto"/>
      </w:pPr>
      <w:r>
        <w:tab/>
        <w:t xml:space="preserve">The underlying cause of </w:t>
      </w:r>
      <w:r w:rsidR="00C173FB">
        <w:t>SS</w:t>
      </w:r>
      <w:r w:rsidR="008636CE">
        <w:t xml:space="preserve">, like many other autoimmune diseases, </w:t>
      </w:r>
      <w:r>
        <w:t xml:space="preserve"> remain unknown. However, </w:t>
      </w:r>
      <w:r w:rsidR="005E18A8">
        <w:t xml:space="preserve">based on </w:t>
      </w:r>
      <w:r w:rsidR="003078A0">
        <w:t xml:space="preserve">numerous </w:t>
      </w:r>
      <w:r w:rsidR="005E18A8">
        <w:t xml:space="preserve">studies, it can be concluded </w:t>
      </w:r>
      <w:r w:rsidR="00FE6EEA">
        <w:t xml:space="preserve">that </w:t>
      </w:r>
      <w:r w:rsidR="005E18A8">
        <w:t xml:space="preserve">this syndrome has a “multifactorial pathogenesis” (Tian, 2021). </w:t>
      </w:r>
      <w:r w:rsidR="00790396">
        <w:t>Some individuals are genetically predisposed</w:t>
      </w:r>
      <w:r w:rsidR="002202D8">
        <w:t xml:space="preserve"> </w:t>
      </w:r>
      <w:r w:rsidR="005021D3">
        <w:t xml:space="preserve">while </w:t>
      </w:r>
      <w:r w:rsidR="002202D8">
        <w:t>others</w:t>
      </w:r>
      <w:r w:rsidR="00790396">
        <w:t xml:space="preserve"> are more susceptible due to exposure of certain environmental factors.</w:t>
      </w:r>
    </w:p>
    <w:p w14:paraId="27455D99" w14:textId="15AB25E1" w:rsidR="003078A0" w:rsidRDefault="00893DA2" w:rsidP="008B6259">
      <w:pPr>
        <w:spacing w:line="480" w:lineRule="auto"/>
      </w:pPr>
      <w:r>
        <w:tab/>
      </w:r>
      <w:r w:rsidR="005021D3">
        <w:t>SS</w:t>
      </w:r>
      <w:r>
        <w:t xml:space="preserve"> </w:t>
      </w:r>
      <w:r w:rsidR="007D7889">
        <w:t>genome analysis w</w:t>
      </w:r>
      <w:r w:rsidR="005021D3">
        <w:t xml:space="preserve">as </w:t>
      </w:r>
      <w:r w:rsidR="007D7889">
        <w:t xml:space="preserve">used in some studies to identify </w:t>
      </w:r>
      <w:r w:rsidR="00230789">
        <w:t>risk</w:t>
      </w:r>
      <w:r w:rsidR="007D7889">
        <w:t xml:space="preserve"> </w:t>
      </w:r>
      <w:r w:rsidR="00230789">
        <w:t xml:space="preserve">sites and susceptibility genes </w:t>
      </w:r>
      <w:r w:rsidR="005021D3">
        <w:t>(Tian, 2021)</w:t>
      </w:r>
      <w:r w:rsidR="006B7173">
        <w:t>.</w:t>
      </w:r>
      <w:r w:rsidR="009247BC">
        <w:t xml:space="preserve"> </w:t>
      </w:r>
      <w:r w:rsidR="005021D3">
        <w:t>R</w:t>
      </w:r>
      <w:r w:rsidR="009247BC">
        <w:t xml:space="preserve">isk sites </w:t>
      </w:r>
      <w:r w:rsidR="005021D3">
        <w:t xml:space="preserve">and </w:t>
      </w:r>
      <w:r w:rsidR="009247BC">
        <w:t xml:space="preserve">susceptibility genes </w:t>
      </w:r>
      <w:r w:rsidR="005021D3">
        <w:t xml:space="preserve">found </w:t>
      </w:r>
      <w:r w:rsidR="00591019">
        <w:t xml:space="preserve">are those that </w:t>
      </w:r>
      <w:r w:rsidR="00DE3CA3">
        <w:t xml:space="preserve">regulate </w:t>
      </w:r>
      <w:r w:rsidR="00591019">
        <w:t xml:space="preserve">the </w:t>
      </w:r>
      <w:r w:rsidR="00DE3CA3">
        <w:lastRenderedPageBreak/>
        <w:t>development and production of inflammatory mediators</w:t>
      </w:r>
      <w:r w:rsidR="00D75399">
        <w:t xml:space="preserve"> in the body</w:t>
      </w:r>
      <w:r w:rsidR="009E47AF">
        <w:t xml:space="preserve">. </w:t>
      </w:r>
      <w:r w:rsidR="002B0DCE">
        <w:t>Therefore, i</w:t>
      </w:r>
      <w:r w:rsidR="008B0DC2">
        <w:t xml:space="preserve">ndividuals with SS have increased amounts of </w:t>
      </w:r>
      <w:r w:rsidR="00D44545">
        <w:t>cytokines related to B cells</w:t>
      </w:r>
      <w:r w:rsidR="009E47AF">
        <w:t xml:space="preserve">, T cells, and natural killer (NK) </w:t>
      </w:r>
      <w:r w:rsidR="008B0DC2">
        <w:t xml:space="preserve">cells in their immune system </w:t>
      </w:r>
      <w:r w:rsidR="00D6429B">
        <w:t>affect</w:t>
      </w:r>
      <w:r w:rsidR="004D0D5A">
        <w:t>ing</w:t>
      </w:r>
      <w:r w:rsidR="00D6429B">
        <w:t xml:space="preserve"> </w:t>
      </w:r>
      <w:r w:rsidR="00DE3CA3">
        <w:t>autoimmunity</w:t>
      </w:r>
      <w:r w:rsidR="00AA6B31">
        <w:t xml:space="preserve"> (</w:t>
      </w:r>
      <w:proofErr w:type="spellStart"/>
      <w:r w:rsidR="00AA6B31">
        <w:t>Negrini</w:t>
      </w:r>
      <w:proofErr w:type="spellEnd"/>
      <w:r w:rsidR="00AA6B31">
        <w:t>, 2021)</w:t>
      </w:r>
      <w:r w:rsidR="00D44545">
        <w:t xml:space="preserve">. </w:t>
      </w:r>
    </w:p>
    <w:p w14:paraId="54EA9B4E" w14:textId="37593495" w:rsidR="00CB43B7" w:rsidRDefault="00207AA7" w:rsidP="008B6259">
      <w:pPr>
        <w:spacing w:line="480" w:lineRule="auto"/>
      </w:pPr>
      <w:r>
        <w:tab/>
        <w:t>Environmental factors such as, infectious agents (viruses)</w:t>
      </w:r>
      <w:r w:rsidR="003C6E36">
        <w:t>,</w:t>
      </w:r>
      <w:r>
        <w:t xml:space="preserve"> are potential SS triggers</w:t>
      </w:r>
      <w:r w:rsidR="003C6E36">
        <w:t xml:space="preserve"> – in particular, Epstein-Barr virus (EBV).</w:t>
      </w:r>
      <w:r w:rsidR="005653C0">
        <w:t xml:space="preserve"> EBV activates innate immune responses</w:t>
      </w:r>
      <w:r w:rsidR="00FE6EEA">
        <w:t xml:space="preserve">, </w:t>
      </w:r>
      <w:r w:rsidR="005653C0">
        <w:t xml:space="preserve">and </w:t>
      </w:r>
      <w:r w:rsidR="00CC7AC6">
        <w:t>is known for its</w:t>
      </w:r>
      <w:r w:rsidR="005653C0">
        <w:t xml:space="preserve"> tropism for B cells</w:t>
      </w:r>
      <w:r w:rsidR="00CB43B7">
        <w:t xml:space="preserve"> (</w:t>
      </w:r>
      <w:proofErr w:type="spellStart"/>
      <w:r w:rsidR="00CB43B7">
        <w:t>Negrini</w:t>
      </w:r>
      <w:proofErr w:type="spellEnd"/>
      <w:r w:rsidR="00CB43B7">
        <w:t>, 2021)</w:t>
      </w:r>
      <w:r w:rsidR="005653C0">
        <w:t xml:space="preserve">. With </w:t>
      </w:r>
      <w:r w:rsidR="0070231A">
        <w:t xml:space="preserve">the </w:t>
      </w:r>
      <w:r w:rsidR="005653C0">
        <w:t xml:space="preserve">increased amount of B cells present in the body from SS, the severity </w:t>
      </w:r>
      <w:r w:rsidR="0070231A">
        <w:t xml:space="preserve">of the disease has </w:t>
      </w:r>
      <w:r w:rsidR="00FE6EEA">
        <w:t xml:space="preserve">the </w:t>
      </w:r>
      <w:r w:rsidR="0070231A">
        <w:t>potential to</w:t>
      </w:r>
      <w:r w:rsidR="005653C0">
        <w:t xml:space="preserve"> increase.</w:t>
      </w:r>
      <w:r w:rsidR="003C6E36">
        <w:t xml:space="preserve"> Although</w:t>
      </w:r>
      <w:r w:rsidR="00FE6EEA">
        <w:t xml:space="preserve"> </w:t>
      </w:r>
      <w:r w:rsidR="003C6E36">
        <w:t xml:space="preserve">there is an association between SS and EBV, there is no </w:t>
      </w:r>
      <w:r w:rsidR="009071AD">
        <w:t xml:space="preserve">substantial evidence that </w:t>
      </w:r>
      <w:r w:rsidR="003C6E36">
        <w:t xml:space="preserve">EBV causes SS. </w:t>
      </w:r>
      <w:r w:rsidR="00CB43B7">
        <w:t xml:space="preserve">Other infections like Hepatitis C virus, cytomegalovirus, and human T-lymphotropic virus-1 </w:t>
      </w:r>
      <w:r w:rsidR="00192F68">
        <w:t>were</w:t>
      </w:r>
      <w:r w:rsidR="00CB43B7">
        <w:t xml:space="preserve"> found to cause persistent infection of salivary glands leading to organ destruction</w:t>
      </w:r>
      <w:r w:rsidR="00F54584">
        <w:t xml:space="preserve"> and presenting sicca s</w:t>
      </w:r>
      <w:r w:rsidR="00F1094E">
        <w:t>ymptoms</w:t>
      </w:r>
      <w:r w:rsidR="00F54584">
        <w:t xml:space="preserve"> in the oral cavity (</w:t>
      </w:r>
      <w:proofErr w:type="spellStart"/>
      <w:r w:rsidR="00F54584">
        <w:t>Utomo</w:t>
      </w:r>
      <w:proofErr w:type="spellEnd"/>
      <w:r w:rsidR="00F54584">
        <w:t>, 2020).</w:t>
      </w:r>
    </w:p>
    <w:p w14:paraId="071138EC" w14:textId="77777777" w:rsidR="006D3269" w:rsidRDefault="001F41DC" w:rsidP="008B6259">
      <w:pPr>
        <w:spacing w:line="480" w:lineRule="auto"/>
      </w:pPr>
      <w:r w:rsidRPr="001F41DC">
        <w:rPr>
          <w:b/>
          <w:bCs/>
        </w:rPr>
        <w:t>Clinical presentation</w:t>
      </w:r>
      <w:r w:rsidR="008B4B94">
        <w:t xml:space="preserve"> </w:t>
      </w:r>
    </w:p>
    <w:p w14:paraId="502EACE0" w14:textId="5EBC3F2D" w:rsidR="001E1DD1" w:rsidRDefault="008B4B94" w:rsidP="006D3269">
      <w:pPr>
        <w:spacing w:line="480" w:lineRule="auto"/>
        <w:ind w:firstLine="720"/>
      </w:pPr>
      <w:r>
        <w:t xml:space="preserve">Not </w:t>
      </w:r>
      <w:r w:rsidR="000A7CD8">
        <w:t>all patients with SS</w:t>
      </w:r>
      <w:r>
        <w:t xml:space="preserve"> present with</w:t>
      </w:r>
      <w:r w:rsidR="000A7CD8">
        <w:t xml:space="preserve"> the same symptoms</w:t>
      </w:r>
      <w:r w:rsidR="006D3269">
        <w:t xml:space="preserve">, but some include: </w:t>
      </w:r>
    </w:p>
    <w:p w14:paraId="3FDB1AC3" w14:textId="32486081" w:rsidR="000A7CD8" w:rsidRDefault="000A7CD8" w:rsidP="008B6259">
      <w:pPr>
        <w:spacing w:line="480" w:lineRule="auto"/>
      </w:pPr>
      <w:r>
        <w:t xml:space="preserve">Objective: </w:t>
      </w:r>
    </w:p>
    <w:p w14:paraId="53C2ED81" w14:textId="77777777" w:rsidR="00D31EAB" w:rsidRDefault="00D31EAB" w:rsidP="000A7CD8">
      <w:pPr>
        <w:pStyle w:val="ListParagraph"/>
        <w:numPr>
          <w:ilvl w:val="0"/>
          <w:numId w:val="3"/>
        </w:numPr>
        <w:spacing w:line="480" w:lineRule="auto"/>
        <w:sectPr w:rsidR="00D31EAB" w:rsidSect="00814114">
          <w:pgSz w:w="12240" w:h="15840"/>
          <w:pgMar w:top="1440" w:right="1440" w:bottom="1440" w:left="1440" w:header="720" w:footer="720" w:gutter="0"/>
          <w:cols w:space="720"/>
          <w:docGrid w:linePitch="360"/>
        </w:sectPr>
      </w:pPr>
    </w:p>
    <w:p w14:paraId="5A7E9CD9" w14:textId="38CA92CC" w:rsidR="000A7CD8" w:rsidRDefault="008B4B94" w:rsidP="000A7CD8">
      <w:pPr>
        <w:pStyle w:val="ListParagraph"/>
        <w:numPr>
          <w:ilvl w:val="0"/>
          <w:numId w:val="3"/>
        </w:numPr>
        <w:spacing w:line="480" w:lineRule="auto"/>
      </w:pPr>
      <w:r>
        <w:t xml:space="preserve">Dry mouth </w:t>
      </w:r>
    </w:p>
    <w:p w14:paraId="4E6E7C8B" w14:textId="129F40ED" w:rsidR="008B4B94" w:rsidRDefault="00CD721F" w:rsidP="000A7CD8">
      <w:pPr>
        <w:pStyle w:val="ListParagraph"/>
        <w:numPr>
          <w:ilvl w:val="0"/>
          <w:numId w:val="3"/>
        </w:numPr>
        <w:spacing w:line="480" w:lineRule="auto"/>
      </w:pPr>
      <w:r>
        <w:t>Dry/skin/ s</w:t>
      </w:r>
      <w:r w:rsidR="008B4B94">
        <w:t xml:space="preserve">kin rash </w:t>
      </w:r>
    </w:p>
    <w:p w14:paraId="317BE72A" w14:textId="3A9DA029" w:rsidR="008B4B94" w:rsidRDefault="008B4B94" w:rsidP="000A7CD8">
      <w:pPr>
        <w:pStyle w:val="ListParagraph"/>
        <w:numPr>
          <w:ilvl w:val="0"/>
          <w:numId w:val="3"/>
        </w:numPr>
        <w:spacing w:line="480" w:lineRule="auto"/>
      </w:pPr>
      <w:r>
        <w:t>Corneal ulceration</w:t>
      </w:r>
    </w:p>
    <w:p w14:paraId="4C161E82" w14:textId="52C7A3EC" w:rsidR="008B4B94" w:rsidRDefault="008B4B94" w:rsidP="000A7CD8">
      <w:pPr>
        <w:pStyle w:val="ListParagraph"/>
        <w:numPr>
          <w:ilvl w:val="0"/>
          <w:numId w:val="3"/>
        </w:numPr>
        <w:spacing w:line="480" w:lineRule="auto"/>
      </w:pPr>
      <w:r>
        <w:t>Swollen salivary glands</w:t>
      </w:r>
    </w:p>
    <w:p w14:paraId="4FE86C2D" w14:textId="7BA81F86" w:rsidR="00CD721F" w:rsidRDefault="00CD721F" w:rsidP="000A7CD8">
      <w:pPr>
        <w:pStyle w:val="ListParagraph"/>
        <w:numPr>
          <w:ilvl w:val="0"/>
          <w:numId w:val="3"/>
        </w:numPr>
        <w:spacing w:line="480" w:lineRule="auto"/>
      </w:pPr>
      <w:r>
        <w:t>Abnormal liver function tests</w:t>
      </w:r>
    </w:p>
    <w:p w14:paraId="781E406F" w14:textId="77777777" w:rsidR="00D31EAB" w:rsidRDefault="00D31EAB" w:rsidP="008B6259">
      <w:pPr>
        <w:spacing w:line="480" w:lineRule="auto"/>
        <w:sectPr w:rsidR="00D31EAB" w:rsidSect="00D31EAB">
          <w:type w:val="continuous"/>
          <w:pgSz w:w="12240" w:h="15840"/>
          <w:pgMar w:top="1440" w:right="1440" w:bottom="1440" w:left="1440" w:header="720" w:footer="720" w:gutter="0"/>
          <w:cols w:num="2" w:space="720"/>
          <w:docGrid w:linePitch="360"/>
        </w:sectPr>
      </w:pPr>
    </w:p>
    <w:p w14:paraId="0D2E2E96" w14:textId="7BCE43B9" w:rsidR="000A7CD8" w:rsidRDefault="000A7CD8" w:rsidP="008B6259">
      <w:pPr>
        <w:spacing w:line="480" w:lineRule="auto"/>
      </w:pPr>
      <w:r>
        <w:t xml:space="preserve">Subjective: </w:t>
      </w:r>
    </w:p>
    <w:p w14:paraId="3B9ACE12" w14:textId="77777777" w:rsidR="00D31EAB" w:rsidRDefault="00D31EAB" w:rsidP="00CD721F">
      <w:pPr>
        <w:pStyle w:val="ListParagraph"/>
        <w:numPr>
          <w:ilvl w:val="0"/>
          <w:numId w:val="3"/>
        </w:numPr>
        <w:spacing w:line="480" w:lineRule="auto"/>
        <w:sectPr w:rsidR="00D31EAB" w:rsidSect="00D31EAB">
          <w:type w:val="continuous"/>
          <w:pgSz w:w="12240" w:h="15840"/>
          <w:pgMar w:top="1440" w:right="1440" w:bottom="1440" w:left="1440" w:header="720" w:footer="720" w:gutter="0"/>
          <w:cols w:space="720"/>
          <w:docGrid w:linePitch="360"/>
        </w:sectPr>
      </w:pPr>
    </w:p>
    <w:p w14:paraId="2C26E915" w14:textId="73E10F50" w:rsidR="00CD721F" w:rsidRDefault="00CD721F" w:rsidP="00CD721F">
      <w:pPr>
        <w:pStyle w:val="ListParagraph"/>
        <w:numPr>
          <w:ilvl w:val="0"/>
          <w:numId w:val="3"/>
        </w:numPr>
        <w:spacing w:line="480" w:lineRule="auto"/>
      </w:pPr>
      <w:r>
        <w:t xml:space="preserve">Dry mouth/eyes </w:t>
      </w:r>
    </w:p>
    <w:p w14:paraId="1C15621B" w14:textId="2FFA6603" w:rsidR="00CD721F" w:rsidRDefault="00CD721F" w:rsidP="00CD721F">
      <w:pPr>
        <w:pStyle w:val="ListParagraph"/>
        <w:numPr>
          <w:ilvl w:val="0"/>
          <w:numId w:val="3"/>
        </w:numPr>
        <w:spacing w:line="480" w:lineRule="auto"/>
      </w:pPr>
      <w:r>
        <w:t>Pain when swallowing</w:t>
      </w:r>
      <w:r w:rsidR="006D3269">
        <w:t xml:space="preserve">/chewing </w:t>
      </w:r>
      <w:r>
        <w:t xml:space="preserve"> </w:t>
      </w:r>
    </w:p>
    <w:p w14:paraId="20414770" w14:textId="2DD67FD7" w:rsidR="00CD721F" w:rsidRDefault="00CD721F" w:rsidP="00CD721F">
      <w:pPr>
        <w:pStyle w:val="ListParagraph"/>
        <w:numPr>
          <w:ilvl w:val="0"/>
          <w:numId w:val="3"/>
        </w:numPr>
        <w:spacing w:line="480" w:lineRule="auto"/>
      </w:pPr>
      <w:r>
        <w:t xml:space="preserve">Fatigue </w:t>
      </w:r>
    </w:p>
    <w:p w14:paraId="18F3303A" w14:textId="6D9C9197" w:rsidR="00CD721F" w:rsidRDefault="00CD721F" w:rsidP="00CD721F">
      <w:pPr>
        <w:pStyle w:val="ListParagraph"/>
        <w:numPr>
          <w:ilvl w:val="0"/>
          <w:numId w:val="3"/>
        </w:numPr>
        <w:spacing w:line="480" w:lineRule="auto"/>
      </w:pPr>
      <w:r>
        <w:t xml:space="preserve">Skin sensitivity </w:t>
      </w:r>
    </w:p>
    <w:p w14:paraId="2A8A358F" w14:textId="1325EE4E" w:rsidR="00CD721F" w:rsidRDefault="00CD721F" w:rsidP="00CD721F">
      <w:pPr>
        <w:pStyle w:val="ListParagraph"/>
        <w:numPr>
          <w:ilvl w:val="0"/>
          <w:numId w:val="3"/>
        </w:numPr>
        <w:spacing w:line="480" w:lineRule="auto"/>
      </w:pPr>
      <w:r>
        <w:t xml:space="preserve">Continuous coughing </w:t>
      </w:r>
    </w:p>
    <w:p w14:paraId="3133F011" w14:textId="1566C8EA" w:rsidR="00CD721F" w:rsidRDefault="00CD721F" w:rsidP="00CD721F">
      <w:pPr>
        <w:pStyle w:val="ListParagraph"/>
        <w:numPr>
          <w:ilvl w:val="0"/>
          <w:numId w:val="3"/>
        </w:numPr>
        <w:spacing w:line="480" w:lineRule="auto"/>
      </w:pPr>
      <w:r>
        <w:t xml:space="preserve">Vaginal dryness </w:t>
      </w:r>
    </w:p>
    <w:p w14:paraId="233684D6" w14:textId="6AA8E5D1" w:rsidR="00CD721F" w:rsidRDefault="00CD721F" w:rsidP="00CD721F">
      <w:pPr>
        <w:pStyle w:val="ListParagraph"/>
        <w:numPr>
          <w:ilvl w:val="0"/>
          <w:numId w:val="3"/>
        </w:numPr>
        <w:spacing w:line="480" w:lineRule="auto"/>
      </w:pPr>
      <w:r>
        <w:t>Joint paint</w:t>
      </w:r>
    </w:p>
    <w:p w14:paraId="6C857796" w14:textId="34284E1E" w:rsidR="00CD721F" w:rsidRDefault="00CD721F" w:rsidP="00CD721F">
      <w:pPr>
        <w:pStyle w:val="ListParagraph"/>
        <w:numPr>
          <w:ilvl w:val="0"/>
          <w:numId w:val="3"/>
        </w:numPr>
        <w:spacing w:line="480" w:lineRule="auto"/>
      </w:pPr>
      <w:r>
        <w:t>Heart burn/reflux</w:t>
      </w:r>
    </w:p>
    <w:p w14:paraId="3CE06A2C" w14:textId="56613A24" w:rsidR="00D31EAB" w:rsidRDefault="006D3269" w:rsidP="008B6259">
      <w:pPr>
        <w:pStyle w:val="ListParagraph"/>
        <w:numPr>
          <w:ilvl w:val="0"/>
          <w:numId w:val="3"/>
        </w:numPr>
        <w:spacing w:line="480" w:lineRule="auto"/>
        <w:sectPr w:rsidR="00D31EAB" w:rsidSect="00D31EAB">
          <w:type w:val="continuous"/>
          <w:pgSz w:w="12240" w:h="15840"/>
          <w:pgMar w:top="1440" w:right="1440" w:bottom="1440" w:left="1440" w:header="720" w:footer="720" w:gutter="0"/>
          <w:cols w:num="2" w:space="720"/>
          <w:docGrid w:linePitch="360"/>
        </w:sectPr>
      </w:pPr>
      <w:r>
        <w:t>Brain fo</w:t>
      </w:r>
      <w:r w:rsidR="00761C10">
        <w:t>g</w:t>
      </w:r>
    </w:p>
    <w:p w14:paraId="02063065" w14:textId="67ED8E6E" w:rsidR="006C16CB" w:rsidRDefault="001F41DC" w:rsidP="00004ADD">
      <w:pPr>
        <w:spacing w:line="480" w:lineRule="auto"/>
        <w:rPr>
          <w:b/>
          <w:bCs/>
        </w:rPr>
      </w:pPr>
      <w:r w:rsidRPr="001F41DC">
        <w:rPr>
          <w:b/>
          <w:bCs/>
        </w:rPr>
        <w:lastRenderedPageBreak/>
        <w:t>Demographic</w:t>
      </w:r>
    </w:p>
    <w:p w14:paraId="496EAB90" w14:textId="77777777" w:rsidR="00CF262D" w:rsidRDefault="000C0FD2" w:rsidP="004E2B9E">
      <w:pPr>
        <w:spacing w:line="480" w:lineRule="auto"/>
        <w:ind w:firstLine="720"/>
      </w:pPr>
      <w:r>
        <w:t xml:space="preserve">The incidence of SS increases with age (Tian, 2021), but </w:t>
      </w:r>
      <w:r w:rsidR="00203B9B">
        <w:t>has a predilection for women of middle age</w:t>
      </w:r>
      <w:r w:rsidR="00DF390A">
        <w:t xml:space="preserve">. </w:t>
      </w:r>
      <w:r w:rsidR="00004ADD">
        <w:t>The female-to-male ratio</w:t>
      </w:r>
      <w:r w:rsidR="00DF390A">
        <w:t>, 9:1,</w:t>
      </w:r>
      <w:r w:rsidR="00004ADD">
        <w:t xml:space="preserve"> is found highest in Asian patients and lowest in black/African American patients. </w:t>
      </w:r>
      <w:r w:rsidR="006C16CB">
        <w:t>N</w:t>
      </w:r>
      <w:r w:rsidR="00004ADD">
        <w:t xml:space="preserve">on-European backgrounds </w:t>
      </w:r>
      <w:r w:rsidR="007808B3">
        <w:t xml:space="preserve">also </w:t>
      </w:r>
      <w:r w:rsidR="00004ADD">
        <w:t>have a twofold higher prevalence compared to those with a European background</w:t>
      </w:r>
      <w:r w:rsidR="006C16CB">
        <w:t xml:space="preserve">. </w:t>
      </w:r>
    </w:p>
    <w:p w14:paraId="0C3BC972" w14:textId="352AE3B7" w:rsidR="006D4912" w:rsidRPr="004E2B9E" w:rsidRDefault="004E2B9E" w:rsidP="004E2B9E">
      <w:pPr>
        <w:spacing w:line="480" w:lineRule="auto"/>
        <w:ind w:firstLine="720"/>
        <w:rPr>
          <w:b/>
          <w:bCs/>
        </w:rPr>
      </w:pPr>
      <w:r>
        <w:t xml:space="preserve">It is </w:t>
      </w:r>
      <w:r w:rsidR="005838D1">
        <w:t xml:space="preserve">usually diagnosed in the fifth decade of life (51 – 62 </w:t>
      </w:r>
      <w:proofErr w:type="spellStart"/>
      <w:r w:rsidR="005838D1">
        <w:t>y</w:t>
      </w:r>
      <w:r>
        <w:t>.o</w:t>
      </w:r>
      <w:proofErr w:type="spellEnd"/>
      <w:r w:rsidR="005838D1">
        <w:t xml:space="preserve">). </w:t>
      </w:r>
      <w:r w:rsidR="009D3F53">
        <w:t>(</w:t>
      </w:r>
      <w:proofErr w:type="spellStart"/>
      <w:r w:rsidR="009D3F53">
        <w:t>Negrini</w:t>
      </w:r>
      <w:proofErr w:type="spellEnd"/>
      <w:r w:rsidR="009D3F53">
        <w:t>, 2021)</w:t>
      </w:r>
    </w:p>
    <w:p w14:paraId="0777A373" w14:textId="11164FB1" w:rsidR="001F41DC" w:rsidRDefault="001F41DC" w:rsidP="008B6259">
      <w:pPr>
        <w:spacing w:line="480" w:lineRule="auto"/>
        <w:rPr>
          <w:b/>
          <w:bCs/>
        </w:rPr>
      </w:pPr>
      <w:r w:rsidRPr="001F41DC">
        <w:rPr>
          <w:b/>
          <w:bCs/>
        </w:rPr>
        <w:t xml:space="preserve">Biopsy/histology/radiographs </w:t>
      </w:r>
    </w:p>
    <w:p w14:paraId="1FFBEDFA" w14:textId="434E0325" w:rsidR="008475A8" w:rsidRPr="008475A8" w:rsidRDefault="008475A8" w:rsidP="008B6259">
      <w:pPr>
        <w:spacing w:line="480" w:lineRule="auto"/>
      </w:pPr>
      <w:r>
        <w:tab/>
      </w:r>
      <w:r w:rsidR="00E975AB">
        <w:t xml:space="preserve">Labial </w:t>
      </w:r>
      <w:r w:rsidR="00F87DBC">
        <w:t xml:space="preserve">salivary gland biopsy </w:t>
      </w:r>
      <w:r w:rsidR="00EB41C9">
        <w:t>is a key factor in diagnosis</w:t>
      </w:r>
      <w:r w:rsidR="00F95918">
        <w:t xml:space="preserve"> </w:t>
      </w:r>
      <w:r w:rsidR="00AC1516">
        <w:t>by</w:t>
      </w:r>
      <w:r w:rsidR="00400146">
        <w:t xml:space="preserve"> combining </w:t>
      </w:r>
      <w:proofErr w:type="spellStart"/>
      <w:r w:rsidR="002E4BEE">
        <w:t>haematoxylin</w:t>
      </w:r>
      <w:proofErr w:type="spellEnd"/>
      <w:r w:rsidR="00400146">
        <w:t>-eosin staining with immunohistochemical staining.</w:t>
      </w:r>
      <w:r w:rsidR="00086E8A">
        <w:t xml:space="preserve"> </w:t>
      </w:r>
      <w:r w:rsidR="000015E4">
        <w:t>The histopathological features in SS present</w:t>
      </w:r>
      <w:r w:rsidR="00CF6AC8">
        <w:t>s</w:t>
      </w:r>
      <w:r w:rsidR="000015E4">
        <w:t xml:space="preserve"> parenchymal and ductal changes. A decrease/disappearance in acini, lymphocyte infiltration, and proliferation of lining</w:t>
      </w:r>
      <w:r w:rsidR="00177E96">
        <w:t xml:space="preserve"> </w:t>
      </w:r>
      <w:r w:rsidR="00D94402">
        <w:t>cells is also seen.</w:t>
      </w:r>
      <w:r w:rsidR="00CF6AC8">
        <w:t xml:space="preserve"> (Liao, 2022)</w:t>
      </w:r>
    </w:p>
    <w:p w14:paraId="5B4ED63E" w14:textId="1F67EDF1" w:rsidR="001F41DC" w:rsidRDefault="001F41DC" w:rsidP="008B6259">
      <w:pPr>
        <w:spacing w:line="480" w:lineRule="auto"/>
      </w:pPr>
      <w:r w:rsidRPr="001F41DC">
        <w:rPr>
          <w:b/>
          <w:bCs/>
        </w:rPr>
        <w:t>Differential diagnosis</w:t>
      </w:r>
    </w:p>
    <w:p w14:paraId="314431A5" w14:textId="616A9611" w:rsidR="009B4262" w:rsidRDefault="00C173FB" w:rsidP="00C173FB">
      <w:pPr>
        <w:spacing w:line="480" w:lineRule="auto"/>
      </w:pPr>
      <w:r>
        <w:tab/>
        <w:t>S</w:t>
      </w:r>
      <w:r w:rsidR="00583E4C">
        <w:t>S is frequently undiagnosed</w:t>
      </w:r>
      <w:r w:rsidR="00610C86">
        <w:t>/</w:t>
      </w:r>
      <w:r w:rsidR="00583E4C">
        <w:t>misdiagnosed because not all symptoms are always present simultaneously. Different providers from different specialties may treat each symptom individually and not recognize that an autoimmune disease is present</w:t>
      </w:r>
      <w:r w:rsidR="00D305F9">
        <w:t>.</w:t>
      </w:r>
    </w:p>
    <w:p w14:paraId="666CA817" w14:textId="71796F17" w:rsidR="009B4262" w:rsidRDefault="009B4262" w:rsidP="00C173FB">
      <w:pPr>
        <w:spacing w:line="480" w:lineRule="auto"/>
      </w:pPr>
      <w:r>
        <w:t xml:space="preserve">The symptoms can be similar to: </w:t>
      </w:r>
    </w:p>
    <w:p w14:paraId="2FE1DD0E" w14:textId="77777777" w:rsidR="009B4262" w:rsidRDefault="009B4262" w:rsidP="009B4262">
      <w:pPr>
        <w:pStyle w:val="ListParagraph"/>
        <w:numPr>
          <w:ilvl w:val="0"/>
          <w:numId w:val="2"/>
        </w:numPr>
        <w:spacing w:line="480" w:lineRule="auto"/>
        <w:sectPr w:rsidR="009B4262" w:rsidSect="00D31EAB">
          <w:type w:val="continuous"/>
          <w:pgSz w:w="12240" w:h="15840"/>
          <w:pgMar w:top="1440" w:right="1440" w:bottom="1440" w:left="1440" w:header="720" w:footer="720" w:gutter="0"/>
          <w:cols w:space="720"/>
          <w:docGrid w:linePitch="360"/>
        </w:sectPr>
      </w:pPr>
    </w:p>
    <w:p w14:paraId="5AA7C568" w14:textId="555830F8" w:rsidR="009B4262" w:rsidRDefault="009B4262" w:rsidP="009B4262">
      <w:pPr>
        <w:pStyle w:val="ListParagraph"/>
        <w:numPr>
          <w:ilvl w:val="0"/>
          <w:numId w:val="2"/>
        </w:numPr>
        <w:spacing w:line="480" w:lineRule="auto"/>
      </w:pPr>
      <w:r>
        <w:t xml:space="preserve">Menopause </w:t>
      </w:r>
    </w:p>
    <w:p w14:paraId="335B7462" w14:textId="19C09713" w:rsidR="009B4262" w:rsidRDefault="009B4262" w:rsidP="009B4262">
      <w:pPr>
        <w:pStyle w:val="ListParagraph"/>
        <w:numPr>
          <w:ilvl w:val="0"/>
          <w:numId w:val="2"/>
        </w:numPr>
        <w:spacing w:line="480" w:lineRule="auto"/>
      </w:pPr>
      <w:r>
        <w:t xml:space="preserve">Drug adverse effects </w:t>
      </w:r>
    </w:p>
    <w:p w14:paraId="0C7079AA" w14:textId="526B0D6E" w:rsidR="009B4262" w:rsidRDefault="009B4262" w:rsidP="009B4262">
      <w:pPr>
        <w:pStyle w:val="ListParagraph"/>
        <w:numPr>
          <w:ilvl w:val="0"/>
          <w:numId w:val="2"/>
        </w:numPr>
        <w:spacing w:line="480" w:lineRule="auto"/>
      </w:pPr>
      <w:r>
        <w:t xml:space="preserve">Allergies </w:t>
      </w:r>
    </w:p>
    <w:p w14:paraId="6FEF21AE" w14:textId="78F45276" w:rsidR="009B4262" w:rsidRDefault="009B4262" w:rsidP="009B4262">
      <w:pPr>
        <w:pStyle w:val="ListParagraph"/>
        <w:numPr>
          <w:ilvl w:val="0"/>
          <w:numId w:val="2"/>
        </w:numPr>
        <w:spacing w:line="480" w:lineRule="auto"/>
      </w:pPr>
      <w:r>
        <w:t xml:space="preserve">Lupus </w:t>
      </w:r>
    </w:p>
    <w:p w14:paraId="500C6D15" w14:textId="782A4F2F" w:rsidR="009B4262" w:rsidRDefault="009B4262" w:rsidP="009B4262">
      <w:pPr>
        <w:pStyle w:val="ListParagraph"/>
        <w:numPr>
          <w:ilvl w:val="0"/>
          <w:numId w:val="2"/>
        </w:numPr>
        <w:spacing w:line="480" w:lineRule="auto"/>
      </w:pPr>
      <w:r>
        <w:t xml:space="preserve">Rheumatoid arthritis </w:t>
      </w:r>
    </w:p>
    <w:p w14:paraId="0A2CA481" w14:textId="6A1EE800" w:rsidR="009B4262" w:rsidRDefault="009B4262" w:rsidP="009B4262">
      <w:pPr>
        <w:pStyle w:val="ListParagraph"/>
        <w:numPr>
          <w:ilvl w:val="0"/>
          <w:numId w:val="2"/>
        </w:numPr>
        <w:spacing w:line="480" w:lineRule="auto"/>
      </w:pPr>
      <w:r>
        <w:t>Fibromyalgia</w:t>
      </w:r>
    </w:p>
    <w:p w14:paraId="3EB739E4" w14:textId="13D1C362" w:rsidR="009B4262" w:rsidRDefault="009B4262" w:rsidP="009B4262">
      <w:pPr>
        <w:pStyle w:val="ListParagraph"/>
        <w:numPr>
          <w:ilvl w:val="0"/>
          <w:numId w:val="2"/>
        </w:numPr>
        <w:spacing w:line="480" w:lineRule="auto"/>
      </w:pPr>
      <w:r>
        <w:t xml:space="preserve">Multiple sclerosis </w:t>
      </w:r>
    </w:p>
    <w:p w14:paraId="71413E6C" w14:textId="32EFAD8E" w:rsidR="009B4262" w:rsidRDefault="009B4262" w:rsidP="009B4262">
      <w:pPr>
        <w:pStyle w:val="ListParagraph"/>
        <w:numPr>
          <w:ilvl w:val="0"/>
          <w:numId w:val="2"/>
        </w:numPr>
        <w:spacing w:line="480" w:lineRule="auto"/>
      </w:pPr>
      <w:r>
        <w:t xml:space="preserve">Chronic fatigue syndrome </w:t>
      </w:r>
    </w:p>
    <w:p w14:paraId="06EA2BF8" w14:textId="77777777" w:rsidR="009B4262" w:rsidRDefault="009B4262" w:rsidP="009B4262">
      <w:pPr>
        <w:spacing w:line="480" w:lineRule="auto"/>
        <w:sectPr w:rsidR="009B4262" w:rsidSect="009B4262">
          <w:type w:val="continuous"/>
          <w:pgSz w:w="12240" w:h="15840"/>
          <w:pgMar w:top="1440" w:right="1440" w:bottom="1440" w:left="1440" w:header="720" w:footer="720" w:gutter="0"/>
          <w:cols w:num="2" w:space="720"/>
          <w:docGrid w:linePitch="360"/>
        </w:sectPr>
      </w:pPr>
    </w:p>
    <w:p w14:paraId="0AED780C" w14:textId="77777777" w:rsidR="00DF390A" w:rsidRDefault="009B4262" w:rsidP="008B6259">
      <w:pPr>
        <w:spacing w:line="480" w:lineRule="auto"/>
      </w:pPr>
      <w:r>
        <w:t>(</w:t>
      </w:r>
      <w:proofErr w:type="spellStart"/>
      <w:r>
        <w:t>Sjögren’s</w:t>
      </w:r>
      <w:proofErr w:type="spellEnd"/>
      <w:r>
        <w:t xml:space="preserve"> Foundation, n/a)</w:t>
      </w:r>
    </w:p>
    <w:p w14:paraId="34FF7DCC" w14:textId="77777777" w:rsidR="00891882" w:rsidRDefault="00891882" w:rsidP="008B6259">
      <w:pPr>
        <w:spacing w:line="480" w:lineRule="auto"/>
        <w:rPr>
          <w:b/>
          <w:bCs/>
        </w:rPr>
      </w:pPr>
    </w:p>
    <w:p w14:paraId="6B4DD95A" w14:textId="77777777" w:rsidR="00891882" w:rsidRDefault="00891882" w:rsidP="008B6259">
      <w:pPr>
        <w:spacing w:line="480" w:lineRule="auto"/>
        <w:rPr>
          <w:b/>
          <w:bCs/>
        </w:rPr>
      </w:pPr>
    </w:p>
    <w:p w14:paraId="722D5619" w14:textId="4889D8C5" w:rsidR="00891882" w:rsidRDefault="001F41DC" w:rsidP="008B6259">
      <w:pPr>
        <w:spacing w:line="480" w:lineRule="auto"/>
      </w:pPr>
      <w:r w:rsidRPr="001F41DC">
        <w:rPr>
          <w:b/>
          <w:bCs/>
        </w:rPr>
        <w:lastRenderedPageBreak/>
        <w:t xml:space="preserve">Treatment </w:t>
      </w:r>
    </w:p>
    <w:p w14:paraId="7C31F65A" w14:textId="01AD589E" w:rsidR="00F07870" w:rsidRDefault="00F07870" w:rsidP="00891882">
      <w:pPr>
        <w:spacing w:line="480" w:lineRule="auto"/>
        <w:ind w:firstLine="720"/>
      </w:pPr>
      <w:r>
        <w:t xml:space="preserve">There is currently no curative treatment for SS, but </w:t>
      </w:r>
      <w:r w:rsidR="00FD49A4">
        <w:t xml:space="preserve">medications are prescribed to alleviate sicca symptoms and to improve quality of life. </w:t>
      </w:r>
      <w:r w:rsidR="003C4DDE">
        <w:t xml:space="preserve">Topical therapy is the first approach if SS does not affect major organs. </w:t>
      </w:r>
      <w:r w:rsidR="00D12247">
        <w:t>If the disease is more severe, s</w:t>
      </w:r>
      <w:r w:rsidR="003C4DDE">
        <w:t xml:space="preserve">ystemic steroids </w:t>
      </w:r>
      <w:r w:rsidR="00D12247">
        <w:t>are</w:t>
      </w:r>
      <w:r w:rsidR="003C4DDE">
        <w:t xml:space="preserve"> administered to control the disease</w:t>
      </w:r>
      <w:r w:rsidR="00D12247">
        <w:t xml:space="preserve"> – </w:t>
      </w:r>
      <w:r w:rsidR="00CA2A2D">
        <w:t>i</w:t>
      </w:r>
      <w:r w:rsidR="000F33A2">
        <w:t>mmunosuppressive</w:t>
      </w:r>
      <w:r w:rsidR="00D12247">
        <w:t xml:space="preserve">s </w:t>
      </w:r>
      <w:r w:rsidR="000F33A2">
        <w:t>can also be used as steroid sparing agents. For those with severe and refractory systemic disease, B-lymphocyte targeted medication</w:t>
      </w:r>
      <w:r w:rsidR="00AE20DE">
        <w:t xml:space="preserve">s </w:t>
      </w:r>
      <w:r w:rsidR="00CA2A2D">
        <w:t>(</w:t>
      </w:r>
      <w:r w:rsidR="00AE20DE">
        <w:t>rituximab, epratuzumab, and belimumab</w:t>
      </w:r>
      <w:r w:rsidR="00CA2A2D">
        <w:t xml:space="preserve">) </w:t>
      </w:r>
      <w:r w:rsidR="00AE20DE">
        <w:t xml:space="preserve">are used. </w:t>
      </w:r>
      <w:r w:rsidR="00187598">
        <w:t>The goal is to preserve and/or substitute secretions while reducing inflammation in the body. (</w:t>
      </w:r>
      <w:proofErr w:type="spellStart"/>
      <w:r w:rsidR="00187598">
        <w:t>Negrini</w:t>
      </w:r>
      <w:proofErr w:type="spellEnd"/>
      <w:r w:rsidR="00187598">
        <w:t>, 2021)</w:t>
      </w:r>
    </w:p>
    <w:p w14:paraId="147E9394" w14:textId="5F247E6E" w:rsidR="00723D7E" w:rsidRPr="00F07870" w:rsidRDefault="00723D7E" w:rsidP="008B6259">
      <w:pPr>
        <w:spacing w:line="480" w:lineRule="auto"/>
      </w:pPr>
      <w:r>
        <w:tab/>
        <w:t>For patients with severe sicca symptoms, lifestyle changes may be necessary in addition to medications. Patients with dry eyes should avoid eye stimulating activities for long periods of time, such as spending too much time fixed on a screen. Patients with xerostomia should avoid smoking, alcoholic drinks, and caffeine as they can further dry out the oral cavity. Instead, frequent intake of water or saliva-stimulating agents (sugar-free candies/gum) is recommended to maintain oral lubrication. (</w:t>
      </w:r>
      <w:proofErr w:type="spellStart"/>
      <w:r>
        <w:t>Negrini</w:t>
      </w:r>
      <w:proofErr w:type="spellEnd"/>
      <w:r>
        <w:t>, 2021)</w:t>
      </w:r>
    </w:p>
    <w:p w14:paraId="7D15439C" w14:textId="0A201163" w:rsidR="001F41DC" w:rsidRDefault="001F41DC" w:rsidP="008B6259">
      <w:pPr>
        <w:spacing w:line="480" w:lineRule="auto"/>
        <w:rPr>
          <w:b/>
          <w:bCs/>
        </w:rPr>
      </w:pPr>
      <w:r w:rsidRPr="001F41DC">
        <w:rPr>
          <w:b/>
          <w:bCs/>
        </w:rPr>
        <w:t xml:space="preserve">Prognosis </w:t>
      </w:r>
    </w:p>
    <w:p w14:paraId="3E51DB52" w14:textId="4FCD9624" w:rsidR="00E517AC" w:rsidRPr="00B855E5" w:rsidRDefault="00E517AC" w:rsidP="008B6259">
      <w:pPr>
        <w:spacing w:line="480" w:lineRule="auto"/>
      </w:pPr>
      <w:r>
        <w:rPr>
          <w:b/>
          <w:bCs/>
        </w:rPr>
        <w:tab/>
      </w:r>
      <w:r w:rsidR="00B855E5">
        <w:t xml:space="preserve">Most people with SS </w:t>
      </w:r>
      <w:r w:rsidR="009605F9">
        <w:t xml:space="preserve">carry on a normal life that is unaffected while managing sicca symptoms with eye drops or frequently drinking water. However, depending on the severity of </w:t>
      </w:r>
      <w:r w:rsidR="00FE6EEA">
        <w:t xml:space="preserve">the </w:t>
      </w:r>
      <w:r w:rsidR="009605F9">
        <w:t>disease, the person should be regularly monitored for complications like lymphoma, pulmonary, kidney</w:t>
      </w:r>
      <w:r w:rsidR="00FE6EEA">
        <w:t xml:space="preserve"> </w:t>
      </w:r>
      <w:r w:rsidR="009605F9">
        <w:t xml:space="preserve">and liver disease. </w:t>
      </w:r>
      <w:r w:rsidR="00B52353">
        <w:t>(American College of Rheumatology)</w:t>
      </w:r>
    </w:p>
    <w:p w14:paraId="0D255397" w14:textId="2E414DA8" w:rsidR="001F41DC" w:rsidRDefault="001F41DC" w:rsidP="008B6259">
      <w:pPr>
        <w:spacing w:line="480" w:lineRule="auto"/>
        <w:rPr>
          <w:b/>
          <w:bCs/>
        </w:rPr>
      </w:pPr>
      <w:r w:rsidRPr="001F41DC">
        <w:rPr>
          <w:b/>
          <w:bCs/>
        </w:rPr>
        <w:t xml:space="preserve">Professional </w:t>
      </w:r>
      <w:r w:rsidR="00D455BF">
        <w:rPr>
          <w:b/>
          <w:bCs/>
        </w:rPr>
        <w:t>R</w:t>
      </w:r>
      <w:r w:rsidRPr="001F41DC">
        <w:rPr>
          <w:b/>
          <w:bCs/>
        </w:rPr>
        <w:t xml:space="preserve">elevance </w:t>
      </w:r>
    </w:p>
    <w:p w14:paraId="56E791F7" w14:textId="17295834" w:rsidR="00BD439F" w:rsidRPr="008059D9" w:rsidRDefault="008402F0" w:rsidP="008059D9">
      <w:pPr>
        <w:spacing w:line="480" w:lineRule="auto"/>
      </w:pPr>
      <w:r>
        <w:tab/>
      </w:r>
      <w:r w:rsidR="00D475C4">
        <w:t>O</w:t>
      </w:r>
      <w:r>
        <w:t xml:space="preserve">ne of the main </w:t>
      </w:r>
      <w:r w:rsidR="00195A05">
        <w:t>clinical</w:t>
      </w:r>
      <w:r>
        <w:t xml:space="preserve"> manifestations</w:t>
      </w:r>
      <w:r w:rsidR="00D475C4">
        <w:t xml:space="preserve"> of SS</w:t>
      </w:r>
      <w:r>
        <w:t xml:space="preserve"> is xerostomia</w:t>
      </w:r>
      <w:r w:rsidR="009D391A">
        <w:t>, which</w:t>
      </w:r>
      <w:r w:rsidR="00E60BE0">
        <w:t xml:space="preserve"> can cause a plethora of </w:t>
      </w:r>
      <w:r w:rsidR="00605411">
        <w:t>issues to the oral cavity. When there is not enough saliva</w:t>
      </w:r>
      <w:r w:rsidR="00C7507A">
        <w:t>ry flow</w:t>
      </w:r>
      <w:r w:rsidR="00605411">
        <w:t xml:space="preserve">, oral clearance is minimized </w:t>
      </w:r>
      <w:r w:rsidR="00BD439F">
        <w:t>leading</w:t>
      </w:r>
      <w:r w:rsidR="00605411">
        <w:t xml:space="preserve"> to increased </w:t>
      </w:r>
      <w:r w:rsidR="00BD5D6F">
        <w:t xml:space="preserve">biofilm/calculus buildup, </w:t>
      </w:r>
      <w:r w:rsidR="00605411">
        <w:t xml:space="preserve">carious lesions, gingival inflammation, and </w:t>
      </w:r>
      <w:r w:rsidR="00605411">
        <w:lastRenderedPageBreak/>
        <w:t>candidiasis</w:t>
      </w:r>
      <w:r w:rsidR="00AC6ABF">
        <w:t xml:space="preserve">. </w:t>
      </w:r>
      <w:r w:rsidR="00FE6EEA">
        <w:t>Because the patient’s oral health is at risk, it is important for the dental hygienist to emphasize proper and consistent</w:t>
      </w:r>
      <w:r w:rsidR="00D8248D">
        <w:t>.</w:t>
      </w:r>
      <w:r w:rsidR="00BD5D6F">
        <w:t xml:space="preserve"> </w:t>
      </w:r>
      <w:r w:rsidR="00BF7209">
        <w:t>Oral rinses</w:t>
      </w:r>
      <w:r w:rsidR="00107419">
        <w:t>, l</w:t>
      </w:r>
      <w:r w:rsidR="00DE6FA7">
        <w:t xml:space="preserve">ike </w:t>
      </w:r>
      <w:proofErr w:type="spellStart"/>
      <w:r w:rsidR="00BF7209">
        <w:t>Bioténe</w:t>
      </w:r>
      <w:proofErr w:type="spellEnd"/>
      <w:r w:rsidR="00BF7209">
        <w:t xml:space="preserve"> </w:t>
      </w:r>
      <w:r w:rsidR="00DE6FA7">
        <w:t xml:space="preserve">or ones without alcohol, </w:t>
      </w:r>
      <w:r w:rsidR="00107419">
        <w:t xml:space="preserve">and fluoride products </w:t>
      </w:r>
      <w:r w:rsidR="00BF7209">
        <w:t>should</w:t>
      </w:r>
      <w:r w:rsidR="00517394">
        <w:t xml:space="preserve"> </w:t>
      </w:r>
      <w:r w:rsidR="00BF7209">
        <w:t>be recommended</w:t>
      </w:r>
      <w:r w:rsidR="002651C8">
        <w:t xml:space="preserve">. </w:t>
      </w:r>
      <w:r w:rsidR="00306E29">
        <w:t xml:space="preserve">Most importantly, it would be ideal to visit the dental </w:t>
      </w:r>
      <w:r w:rsidR="00617D9C">
        <w:t>office at least twice a year</w:t>
      </w:r>
      <w:r w:rsidR="002651C8">
        <w:t xml:space="preserve"> or every </w:t>
      </w:r>
      <w:r w:rsidR="00CF4CB6">
        <w:t>three months depending on the individual’s oral health</w:t>
      </w:r>
      <w:r w:rsidR="008059D9">
        <w:t>.</w:t>
      </w:r>
    </w:p>
    <w:p w14:paraId="7FB936AF" w14:textId="77777777" w:rsidR="00891882" w:rsidRDefault="00891882" w:rsidP="00980BF4">
      <w:pPr>
        <w:spacing w:line="480" w:lineRule="auto"/>
        <w:jc w:val="center"/>
        <w:rPr>
          <w:b/>
          <w:bCs/>
        </w:rPr>
      </w:pPr>
    </w:p>
    <w:p w14:paraId="19E1E25A" w14:textId="77777777" w:rsidR="00891882" w:rsidRDefault="00891882" w:rsidP="00980BF4">
      <w:pPr>
        <w:spacing w:line="480" w:lineRule="auto"/>
        <w:jc w:val="center"/>
        <w:rPr>
          <w:b/>
          <w:bCs/>
        </w:rPr>
      </w:pPr>
    </w:p>
    <w:p w14:paraId="0B24C913" w14:textId="77777777" w:rsidR="00891882" w:rsidRDefault="00891882" w:rsidP="00980BF4">
      <w:pPr>
        <w:spacing w:line="480" w:lineRule="auto"/>
        <w:jc w:val="center"/>
        <w:rPr>
          <w:b/>
          <w:bCs/>
        </w:rPr>
      </w:pPr>
    </w:p>
    <w:p w14:paraId="1CE45284" w14:textId="77777777" w:rsidR="00891882" w:rsidRDefault="00891882" w:rsidP="00980BF4">
      <w:pPr>
        <w:spacing w:line="480" w:lineRule="auto"/>
        <w:jc w:val="center"/>
        <w:rPr>
          <w:b/>
          <w:bCs/>
        </w:rPr>
      </w:pPr>
    </w:p>
    <w:p w14:paraId="3A8F29DE" w14:textId="77777777" w:rsidR="00891882" w:rsidRDefault="00891882" w:rsidP="00980BF4">
      <w:pPr>
        <w:spacing w:line="480" w:lineRule="auto"/>
        <w:jc w:val="center"/>
        <w:rPr>
          <w:b/>
          <w:bCs/>
        </w:rPr>
      </w:pPr>
    </w:p>
    <w:p w14:paraId="16F21939" w14:textId="77777777" w:rsidR="00891882" w:rsidRDefault="00891882" w:rsidP="00980BF4">
      <w:pPr>
        <w:spacing w:line="480" w:lineRule="auto"/>
        <w:jc w:val="center"/>
        <w:rPr>
          <w:b/>
          <w:bCs/>
        </w:rPr>
      </w:pPr>
    </w:p>
    <w:p w14:paraId="00564614" w14:textId="77777777" w:rsidR="00891882" w:rsidRDefault="00891882" w:rsidP="00980BF4">
      <w:pPr>
        <w:spacing w:line="480" w:lineRule="auto"/>
        <w:jc w:val="center"/>
        <w:rPr>
          <w:b/>
          <w:bCs/>
        </w:rPr>
      </w:pPr>
    </w:p>
    <w:p w14:paraId="7340EFDE" w14:textId="77777777" w:rsidR="00891882" w:rsidRDefault="00891882" w:rsidP="00980BF4">
      <w:pPr>
        <w:spacing w:line="480" w:lineRule="auto"/>
        <w:jc w:val="center"/>
        <w:rPr>
          <w:b/>
          <w:bCs/>
        </w:rPr>
      </w:pPr>
    </w:p>
    <w:p w14:paraId="168E5270" w14:textId="77777777" w:rsidR="00891882" w:rsidRDefault="00891882" w:rsidP="00980BF4">
      <w:pPr>
        <w:spacing w:line="480" w:lineRule="auto"/>
        <w:jc w:val="center"/>
        <w:rPr>
          <w:b/>
          <w:bCs/>
        </w:rPr>
      </w:pPr>
    </w:p>
    <w:p w14:paraId="4A5CF7BC" w14:textId="77777777" w:rsidR="00891882" w:rsidRDefault="00891882" w:rsidP="00980BF4">
      <w:pPr>
        <w:spacing w:line="480" w:lineRule="auto"/>
        <w:jc w:val="center"/>
        <w:rPr>
          <w:b/>
          <w:bCs/>
        </w:rPr>
      </w:pPr>
    </w:p>
    <w:p w14:paraId="5C0E4637" w14:textId="77777777" w:rsidR="00891882" w:rsidRDefault="00891882" w:rsidP="00980BF4">
      <w:pPr>
        <w:spacing w:line="480" w:lineRule="auto"/>
        <w:jc w:val="center"/>
        <w:rPr>
          <w:b/>
          <w:bCs/>
        </w:rPr>
      </w:pPr>
    </w:p>
    <w:p w14:paraId="21AEF219" w14:textId="77777777" w:rsidR="00891882" w:rsidRDefault="00891882" w:rsidP="00980BF4">
      <w:pPr>
        <w:spacing w:line="480" w:lineRule="auto"/>
        <w:jc w:val="center"/>
        <w:rPr>
          <w:b/>
          <w:bCs/>
        </w:rPr>
      </w:pPr>
    </w:p>
    <w:p w14:paraId="0A4CE8C8" w14:textId="77777777" w:rsidR="00891882" w:rsidRDefault="00891882" w:rsidP="00980BF4">
      <w:pPr>
        <w:spacing w:line="480" w:lineRule="auto"/>
        <w:jc w:val="center"/>
        <w:rPr>
          <w:b/>
          <w:bCs/>
        </w:rPr>
      </w:pPr>
    </w:p>
    <w:p w14:paraId="429CA6DB" w14:textId="77777777" w:rsidR="00891882" w:rsidRDefault="00891882" w:rsidP="00980BF4">
      <w:pPr>
        <w:spacing w:line="480" w:lineRule="auto"/>
        <w:jc w:val="center"/>
        <w:rPr>
          <w:b/>
          <w:bCs/>
        </w:rPr>
      </w:pPr>
    </w:p>
    <w:p w14:paraId="0D686956" w14:textId="77777777" w:rsidR="00891882" w:rsidRDefault="00891882" w:rsidP="00980BF4">
      <w:pPr>
        <w:spacing w:line="480" w:lineRule="auto"/>
        <w:jc w:val="center"/>
        <w:rPr>
          <w:b/>
          <w:bCs/>
        </w:rPr>
      </w:pPr>
    </w:p>
    <w:p w14:paraId="34B2C272" w14:textId="77777777" w:rsidR="00891882" w:rsidRDefault="00891882" w:rsidP="00980BF4">
      <w:pPr>
        <w:spacing w:line="480" w:lineRule="auto"/>
        <w:jc w:val="center"/>
        <w:rPr>
          <w:b/>
          <w:bCs/>
        </w:rPr>
      </w:pPr>
    </w:p>
    <w:p w14:paraId="7CF0C0B2" w14:textId="77777777" w:rsidR="00891882" w:rsidRDefault="00891882" w:rsidP="00980BF4">
      <w:pPr>
        <w:spacing w:line="480" w:lineRule="auto"/>
        <w:jc w:val="center"/>
        <w:rPr>
          <w:b/>
          <w:bCs/>
        </w:rPr>
      </w:pPr>
    </w:p>
    <w:p w14:paraId="74A0FE7A" w14:textId="77777777" w:rsidR="00891882" w:rsidRDefault="00891882" w:rsidP="00980BF4">
      <w:pPr>
        <w:spacing w:line="480" w:lineRule="auto"/>
        <w:jc w:val="center"/>
        <w:rPr>
          <w:b/>
          <w:bCs/>
        </w:rPr>
      </w:pPr>
    </w:p>
    <w:p w14:paraId="07F6750E" w14:textId="77777777" w:rsidR="00891882" w:rsidRDefault="00891882" w:rsidP="00980BF4">
      <w:pPr>
        <w:spacing w:line="480" w:lineRule="auto"/>
        <w:jc w:val="center"/>
        <w:rPr>
          <w:b/>
          <w:bCs/>
        </w:rPr>
      </w:pPr>
    </w:p>
    <w:p w14:paraId="3D13C991" w14:textId="5F4F8036" w:rsidR="001F41DC" w:rsidRDefault="006933B5" w:rsidP="00980BF4">
      <w:pPr>
        <w:spacing w:line="480" w:lineRule="auto"/>
        <w:jc w:val="center"/>
      </w:pPr>
      <w:r>
        <w:rPr>
          <w:b/>
          <w:bCs/>
        </w:rPr>
        <w:lastRenderedPageBreak/>
        <w:t>References</w:t>
      </w:r>
    </w:p>
    <w:p w14:paraId="3BF5032F" w14:textId="287E677A" w:rsidR="0069450D" w:rsidRDefault="0069450D" w:rsidP="00325F8C">
      <w:pPr>
        <w:tabs>
          <w:tab w:val="left" w:pos="7887"/>
        </w:tabs>
        <w:spacing w:line="480" w:lineRule="auto"/>
        <w:ind w:left="720" w:hanging="720"/>
      </w:pPr>
      <w:r>
        <w:t xml:space="preserve">American College of Rheumatology (2022). </w:t>
      </w:r>
      <w:proofErr w:type="spellStart"/>
      <w:r>
        <w:t>Sjögren’s</w:t>
      </w:r>
      <w:proofErr w:type="spellEnd"/>
      <w:r>
        <w:t xml:space="preserve"> Syndrome. Retrieved from </w:t>
      </w:r>
      <w:hyperlink r:id="rId5" w:history="1">
        <w:r w:rsidRPr="00614632">
          <w:rPr>
            <w:rStyle w:val="Hyperlink"/>
          </w:rPr>
          <w:t>https://www.rheumatology.org/I-Am-A/Patient-Caregiver/Diseases-Conditions/Sjogrens-Syndrome</w:t>
        </w:r>
      </w:hyperlink>
      <w:r>
        <w:t xml:space="preserve"> on November 26, 2022</w:t>
      </w:r>
    </w:p>
    <w:p w14:paraId="00C5D1E6" w14:textId="6FA22F14" w:rsidR="00325F8C" w:rsidRDefault="00034FE6" w:rsidP="00325F8C">
      <w:pPr>
        <w:tabs>
          <w:tab w:val="left" w:pos="7887"/>
        </w:tabs>
        <w:spacing w:line="480" w:lineRule="auto"/>
        <w:ind w:left="720" w:hanging="720"/>
      </w:pPr>
      <w:r>
        <w:t xml:space="preserve">Gupta, S., </w:t>
      </w:r>
      <w:proofErr w:type="spellStart"/>
      <w:r>
        <w:t>Ferrada</w:t>
      </w:r>
      <w:proofErr w:type="spellEnd"/>
      <w:r>
        <w:t xml:space="preserve">, M. A., &amp; </w:t>
      </w:r>
      <w:proofErr w:type="spellStart"/>
      <w:r>
        <w:t>Hasni</w:t>
      </w:r>
      <w:proofErr w:type="spellEnd"/>
      <w:r>
        <w:t xml:space="preserve">, S. A. (2019). Pulmonary Manifestations of Primary </w:t>
      </w:r>
      <w:proofErr w:type="spellStart"/>
      <w:r>
        <w:t>Sjögren’s</w:t>
      </w:r>
      <w:proofErr w:type="spellEnd"/>
      <w:r>
        <w:t xml:space="preserve"> Syndrome: Underlying Immunological Mechanisms, Clinical Presentation, and Management</w:t>
      </w:r>
      <w:r w:rsidRPr="002C2CA6">
        <w:rPr>
          <w:i/>
          <w:iCs/>
        </w:rPr>
        <w:t xml:space="preserve">. </w:t>
      </w:r>
      <w:r w:rsidR="002C2CA6" w:rsidRPr="002C2CA6">
        <w:rPr>
          <w:i/>
          <w:iCs/>
        </w:rPr>
        <w:t>frontiers in Immunology</w:t>
      </w:r>
      <w:r w:rsidR="002C2CA6">
        <w:t xml:space="preserve">. </w:t>
      </w:r>
      <w:r w:rsidR="00325F8C">
        <w:t xml:space="preserve">10(1327). </w:t>
      </w:r>
      <w:hyperlink r:id="rId6" w:history="1">
        <w:r w:rsidR="00325F8C" w:rsidRPr="00614632">
          <w:rPr>
            <w:rStyle w:val="Hyperlink"/>
          </w:rPr>
          <w:t>https://doi.org/10.3389/fimmu.2019.01327</w:t>
        </w:r>
      </w:hyperlink>
    </w:p>
    <w:p w14:paraId="1D9CFE57" w14:textId="2AD61A9C" w:rsidR="00947C46" w:rsidRPr="00947C46" w:rsidRDefault="005C2855" w:rsidP="00947C46">
      <w:pPr>
        <w:tabs>
          <w:tab w:val="left" w:pos="7887"/>
        </w:tabs>
        <w:spacing w:line="480" w:lineRule="auto"/>
        <w:ind w:left="720" w:hanging="720"/>
      </w:pPr>
      <w:r>
        <w:t xml:space="preserve">Liao, R., Yang, H., Li, H. et al. (2022). Recent Advances of Salivary Gland Biopsy in </w:t>
      </w:r>
      <w:proofErr w:type="spellStart"/>
      <w:r>
        <w:t>Sjögren’s</w:t>
      </w:r>
      <w:proofErr w:type="spellEnd"/>
      <w:r>
        <w:t xml:space="preserve"> Syndrome. </w:t>
      </w:r>
      <w:r w:rsidRPr="005C2855">
        <w:rPr>
          <w:i/>
          <w:iCs/>
        </w:rPr>
        <w:t>frontiers in Immunology</w:t>
      </w:r>
      <w:r>
        <w:t xml:space="preserve">. </w:t>
      </w:r>
      <w:r w:rsidR="00947C46">
        <w:t xml:space="preserve">8(792593). </w:t>
      </w:r>
      <w:hyperlink r:id="rId7" w:history="1">
        <w:r w:rsidR="00947C46" w:rsidRPr="00614632">
          <w:rPr>
            <w:rStyle w:val="Hyperlink"/>
          </w:rPr>
          <w:t>https://doi.org/10.3389/fmed.2021.792593</w:t>
        </w:r>
      </w:hyperlink>
    </w:p>
    <w:p w14:paraId="633D7EF5" w14:textId="7F9AD221" w:rsidR="000D6719" w:rsidRDefault="00467087" w:rsidP="0006665F">
      <w:pPr>
        <w:tabs>
          <w:tab w:val="left" w:pos="7887"/>
        </w:tabs>
        <w:spacing w:line="480" w:lineRule="auto"/>
        <w:ind w:left="720" w:hanging="720"/>
        <w:rPr>
          <w:color w:val="333333"/>
          <w:shd w:val="clear" w:color="auto" w:fill="FCFCFC"/>
        </w:rPr>
      </w:pPr>
      <w:proofErr w:type="spellStart"/>
      <w:r w:rsidRPr="00D47395">
        <w:t>Negrini</w:t>
      </w:r>
      <w:proofErr w:type="spellEnd"/>
      <w:r w:rsidRPr="00D47395">
        <w:t xml:space="preserve">, S., Emmi, G., Greco, M. et al. (2021). </w:t>
      </w:r>
      <w:proofErr w:type="spellStart"/>
      <w:r w:rsidRPr="00D47395">
        <w:t>Sjögren’s</w:t>
      </w:r>
      <w:proofErr w:type="spellEnd"/>
      <w:r w:rsidRPr="00D47395">
        <w:t xml:space="preserve"> </w:t>
      </w:r>
      <w:proofErr w:type="spellStart"/>
      <w:r w:rsidRPr="00D47395">
        <w:t>Syndrom</w:t>
      </w:r>
      <w:proofErr w:type="spellEnd"/>
      <w:r w:rsidRPr="00D47395">
        <w:t xml:space="preserve">: a systemic autoimmune disease. </w:t>
      </w:r>
      <w:r w:rsidRPr="00D47395">
        <w:rPr>
          <w:i/>
          <w:iCs/>
        </w:rPr>
        <w:t>Clinical and Experimental Medicine.</w:t>
      </w:r>
      <w:r w:rsidRPr="00D47395">
        <w:t xml:space="preserve"> 22(2022), 9 – 25</w:t>
      </w:r>
      <w:r w:rsidR="00D47395" w:rsidRPr="00D47395">
        <w:t xml:space="preserve">. </w:t>
      </w:r>
      <w:hyperlink r:id="rId8" w:history="1">
        <w:r w:rsidR="00D47395" w:rsidRPr="00D47395">
          <w:rPr>
            <w:rStyle w:val="Hyperlink"/>
            <w:shd w:val="clear" w:color="auto" w:fill="FCFCFC"/>
          </w:rPr>
          <w:t>https://doi.org/10.1007/s10238-021-00728-6</w:t>
        </w:r>
      </w:hyperlink>
    </w:p>
    <w:p w14:paraId="717C2E40" w14:textId="7160B409" w:rsidR="00344284" w:rsidRDefault="00344284" w:rsidP="0006665F">
      <w:pPr>
        <w:tabs>
          <w:tab w:val="left" w:pos="7887"/>
        </w:tabs>
        <w:spacing w:line="480" w:lineRule="auto"/>
        <w:ind w:left="720" w:hanging="720"/>
      </w:pPr>
      <w:proofErr w:type="spellStart"/>
      <w:r>
        <w:rPr>
          <w:color w:val="333333"/>
          <w:shd w:val="clear" w:color="auto" w:fill="FCFCFC"/>
        </w:rPr>
        <w:t>Sjögren’s</w:t>
      </w:r>
      <w:proofErr w:type="spellEnd"/>
      <w:r>
        <w:rPr>
          <w:color w:val="333333"/>
          <w:shd w:val="clear" w:color="auto" w:fill="FCFCFC"/>
        </w:rPr>
        <w:t xml:space="preserve"> Foundation. (2022). Understanding </w:t>
      </w:r>
      <w:proofErr w:type="spellStart"/>
      <w:r>
        <w:rPr>
          <w:color w:val="333333"/>
          <w:shd w:val="clear" w:color="auto" w:fill="FCFCFC"/>
        </w:rPr>
        <w:t>Sjögren’s</w:t>
      </w:r>
      <w:proofErr w:type="spellEnd"/>
      <w:r>
        <w:rPr>
          <w:color w:val="333333"/>
          <w:shd w:val="clear" w:color="auto" w:fill="FCFCFC"/>
        </w:rPr>
        <w:t xml:space="preserve">/Frequently Asked Questions. Retrieved from </w:t>
      </w:r>
      <w:hyperlink r:id="rId9" w:history="1">
        <w:r w:rsidRPr="00614632">
          <w:rPr>
            <w:rStyle w:val="Hyperlink"/>
            <w:shd w:val="clear" w:color="auto" w:fill="FCFCFC"/>
          </w:rPr>
          <w:t>https://www.sjogrens.org/understanding-sjogrens/frequently-asked-question</w:t>
        </w:r>
      </w:hyperlink>
      <w:r>
        <w:rPr>
          <w:color w:val="333333"/>
          <w:shd w:val="clear" w:color="auto" w:fill="FCFCFC"/>
        </w:rPr>
        <w:t xml:space="preserve"> on November 25, 2022. </w:t>
      </w:r>
    </w:p>
    <w:p w14:paraId="5DAE8DE2" w14:textId="75AA15CE" w:rsidR="00D47395" w:rsidRDefault="00D47395" w:rsidP="003A2B6E">
      <w:pPr>
        <w:spacing w:line="480" w:lineRule="auto"/>
        <w:ind w:left="720" w:hanging="720"/>
        <w:rPr>
          <w:color w:val="4472C4" w:themeColor="accent1"/>
        </w:rPr>
      </w:pPr>
      <w:r w:rsidRPr="00467087">
        <w:t xml:space="preserve">Tian, L., Yang, H., Liu, N et al. (2021). Advances in Pathogenesis of </w:t>
      </w:r>
      <w:proofErr w:type="spellStart"/>
      <w:r w:rsidRPr="00467087">
        <w:t>Sjögren’s</w:t>
      </w:r>
      <w:proofErr w:type="spellEnd"/>
      <w:r w:rsidRPr="00467087">
        <w:t xml:space="preserve"> Syndrome. </w:t>
      </w:r>
      <w:r w:rsidRPr="00467087">
        <w:rPr>
          <w:i/>
          <w:iCs/>
        </w:rPr>
        <w:t>Journal of Immunology Research.</w:t>
      </w:r>
      <w:r w:rsidRPr="00467087">
        <w:t xml:space="preserve"> Vol. 2021. </w:t>
      </w:r>
      <w:hyperlink r:id="rId10" w:tgtFrame="_blank" w:history="1">
        <w:r w:rsidRPr="00467087">
          <w:rPr>
            <w:rStyle w:val="Hyperlink"/>
            <w:color w:val="4472C4" w:themeColor="accent1"/>
            <w:shd w:val="clear" w:color="auto" w:fill="FFFFFF"/>
          </w:rPr>
          <w:t>https://doi.org/10.1155/2021/5928232</w:t>
        </w:r>
      </w:hyperlink>
    </w:p>
    <w:p w14:paraId="191368F7" w14:textId="10348CD2" w:rsidR="003A2B6E" w:rsidRDefault="003A2B6E" w:rsidP="003A2B6E">
      <w:pPr>
        <w:spacing w:line="480" w:lineRule="auto"/>
        <w:ind w:left="720" w:hanging="720"/>
      </w:pPr>
      <w:proofErr w:type="spellStart"/>
      <w:r>
        <w:rPr>
          <w:color w:val="000000" w:themeColor="text1"/>
        </w:rPr>
        <w:t>Utomo</w:t>
      </w:r>
      <w:proofErr w:type="spellEnd"/>
      <w:r>
        <w:rPr>
          <w:color w:val="000000" w:themeColor="text1"/>
        </w:rPr>
        <w:t xml:space="preserve">, S. W., &amp; Putri, J. F. (2020). Infections as Risk Factor of </w:t>
      </w:r>
      <w:proofErr w:type="spellStart"/>
      <w:r>
        <w:rPr>
          <w:color w:val="000000" w:themeColor="text1"/>
        </w:rPr>
        <w:t>Sjögren’s</w:t>
      </w:r>
      <w:proofErr w:type="spellEnd"/>
      <w:r>
        <w:rPr>
          <w:color w:val="000000" w:themeColor="text1"/>
        </w:rPr>
        <w:t xml:space="preserve"> Syndrome. </w:t>
      </w:r>
      <w:r w:rsidR="00034FE6" w:rsidRPr="00034FE6">
        <w:rPr>
          <w:i/>
          <w:iCs/>
          <w:color w:val="000000" w:themeColor="text1"/>
        </w:rPr>
        <w:t>Open Access Rheumatology</w:t>
      </w:r>
      <w:r w:rsidR="00034FE6">
        <w:rPr>
          <w:color w:val="000000" w:themeColor="text1"/>
        </w:rPr>
        <w:t xml:space="preserve">. 2020(12), 257 – 266. </w:t>
      </w:r>
      <w:hyperlink r:id="rId11" w:history="1">
        <w:r w:rsidR="00034FE6" w:rsidRPr="00614632">
          <w:rPr>
            <w:rStyle w:val="Hyperlink"/>
          </w:rPr>
          <w:t>https://doi.org/10.2147/OARRR.S276727</w:t>
        </w:r>
      </w:hyperlink>
    </w:p>
    <w:p w14:paraId="2789D4E8" w14:textId="77777777" w:rsidR="00170C21" w:rsidRDefault="00170C21" w:rsidP="008B6259">
      <w:pPr>
        <w:spacing w:line="480" w:lineRule="auto"/>
      </w:pPr>
    </w:p>
    <w:sectPr w:rsidR="00170C21" w:rsidSect="009B426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03D3"/>
    <w:multiLevelType w:val="hybridMultilevel"/>
    <w:tmpl w:val="3778751C"/>
    <w:lvl w:ilvl="0" w:tplc="0C9C01E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02322"/>
    <w:multiLevelType w:val="hybridMultilevel"/>
    <w:tmpl w:val="0136CA1E"/>
    <w:lvl w:ilvl="0" w:tplc="3DDC6C3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501E4"/>
    <w:multiLevelType w:val="hybridMultilevel"/>
    <w:tmpl w:val="623AEA4E"/>
    <w:lvl w:ilvl="0" w:tplc="FEC454E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061691">
    <w:abstractNumId w:val="2"/>
  </w:num>
  <w:num w:numId="2" w16cid:durableId="771169879">
    <w:abstractNumId w:val="1"/>
  </w:num>
  <w:num w:numId="3" w16cid:durableId="805053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DC"/>
    <w:rsid w:val="000015E4"/>
    <w:rsid w:val="00004ADD"/>
    <w:rsid w:val="00012AC1"/>
    <w:rsid w:val="00023C15"/>
    <w:rsid w:val="00034FE6"/>
    <w:rsid w:val="0006665F"/>
    <w:rsid w:val="0007510B"/>
    <w:rsid w:val="00086E8A"/>
    <w:rsid w:val="000A7CD8"/>
    <w:rsid w:val="000C0FD2"/>
    <w:rsid w:val="000D6719"/>
    <w:rsid w:val="000F33A2"/>
    <w:rsid w:val="000F5A6F"/>
    <w:rsid w:val="00107419"/>
    <w:rsid w:val="0013065C"/>
    <w:rsid w:val="00150B70"/>
    <w:rsid w:val="00170C21"/>
    <w:rsid w:val="00177E96"/>
    <w:rsid w:val="00187598"/>
    <w:rsid w:val="00190709"/>
    <w:rsid w:val="00192F68"/>
    <w:rsid w:val="00195A05"/>
    <w:rsid w:val="001A2D03"/>
    <w:rsid w:val="001A5B62"/>
    <w:rsid w:val="001B271F"/>
    <w:rsid w:val="001C1B0F"/>
    <w:rsid w:val="001E1DD1"/>
    <w:rsid w:val="001F41DC"/>
    <w:rsid w:val="00203B9B"/>
    <w:rsid w:val="00207AA7"/>
    <w:rsid w:val="002145D2"/>
    <w:rsid w:val="002202D8"/>
    <w:rsid w:val="00230789"/>
    <w:rsid w:val="00234E1D"/>
    <w:rsid w:val="002651C8"/>
    <w:rsid w:val="002A1F67"/>
    <w:rsid w:val="002B0DCE"/>
    <w:rsid w:val="002C2CA6"/>
    <w:rsid w:val="002E4BEE"/>
    <w:rsid w:val="00306E29"/>
    <w:rsid w:val="003078A0"/>
    <w:rsid w:val="003224C4"/>
    <w:rsid w:val="00325F8C"/>
    <w:rsid w:val="00337228"/>
    <w:rsid w:val="003411A2"/>
    <w:rsid w:val="00344284"/>
    <w:rsid w:val="00385ACE"/>
    <w:rsid w:val="003A2B6E"/>
    <w:rsid w:val="003B761B"/>
    <w:rsid w:val="003C4DDE"/>
    <w:rsid w:val="003C6E36"/>
    <w:rsid w:val="003D4355"/>
    <w:rsid w:val="003D7340"/>
    <w:rsid w:val="003E12B5"/>
    <w:rsid w:val="00400089"/>
    <w:rsid w:val="00400146"/>
    <w:rsid w:val="00432224"/>
    <w:rsid w:val="00453BDF"/>
    <w:rsid w:val="00467087"/>
    <w:rsid w:val="00470182"/>
    <w:rsid w:val="004B3904"/>
    <w:rsid w:val="004D0D5A"/>
    <w:rsid w:val="004D7F80"/>
    <w:rsid w:val="004E2B9E"/>
    <w:rsid w:val="004E7F48"/>
    <w:rsid w:val="005021D3"/>
    <w:rsid w:val="00517394"/>
    <w:rsid w:val="00527CAD"/>
    <w:rsid w:val="00530132"/>
    <w:rsid w:val="00536387"/>
    <w:rsid w:val="005653C0"/>
    <w:rsid w:val="005838D1"/>
    <w:rsid w:val="00583ADE"/>
    <w:rsid w:val="00583E4C"/>
    <w:rsid w:val="00591019"/>
    <w:rsid w:val="005B4446"/>
    <w:rsid w:val="005C2855"/>
    <w:rsid w:val="005E18A8"/>
    <w:rsid w:val="00605411"/>
    <w:rsid w:val="00610C86"/>
    <w:rsid w:val="00617D9C"/>
    <w:rsid w:val="00626100"/>
    <w:rsid w:val="006421AC"/>
    <w:rsid w:val="00684D78"/>
    <w:rsid w:val="00686B29"/>
    <w:rsid w:val="006933B5"/>
    <w:rsid w:val="0069450D"/>
    <w:rsid w:val="006A18EB"/>
    <w:rsid w:val="006A328A"/>
    <w:rsid w:val="006A5912"/>
    <w:rsid w:val="006B7173"/>
    <w:rsid w:val="006C16CB"/>
    <w:rsid w:val="006D31CA"/>
    <w:rsid w:val="006D3269"/>
    <w:rsid w:val="006D4912"/>
    <w:rsid w:val="006E1D00"/>
    <w:rsid w:val="0070231A"/>
    <w:rsid w:val="00723D7E"/>
    <w:rsid w:val="00757611"/>
    <w:rsid w:val="00761C10"/>
    <w:rsid w:val="007808B3"/>
    <w:rsid w:val="00790396"/>
    <w:rsid w:val="007A4B39"/>
    <w:rsid w:val="007D4B9D"/>
    <w:rsid w:val="007D7889"/>
    <w:rsid w:val="007E1832"/>
    <w:rsid w:val="007F6022"/>
    <w:rsid w:val="008059D9"/>
    <w:rsid w:val="00814114"/>
    <w:rsid w:val="00814FA7"/>
    <w:rsid w:val="008402F0"/>
    <w:rsid w:val="008475A8"/>
    <w:rsid w:val="00863113"/>
    <w:rsid w:val="008636CE"/>
    <w:rsid w:val="00891882"/>
    <w:rsid w:val="00893DA2"/>
    <w:rsid w:val="008B0DC2"/>
    <w:rsid w:val="008B4B94"/>
    <w:rsid w:val="008B6259"/>
    <w:rsid w:val="00903E2C"/>
    <w:rsid w:val="009071AD"/>
    <w:rsid w:val="009247BC"/>
    <w:rsid w:val="00947C46"/>
    <w:rsid w:val="009605F9"/>
    <w:rsid w:val="00980BF4"/>
    <w:rsid w:val="00981D4E"/>
    <w:rsid w:val="009867CD"/>
    <w:rsid w:val="009A3CEB"/>
    <w:rsid w:val="009A591E"/>
    <w:rsid w:val="009A7E9D"/>
    <w:rsid w:val="009B4262"/>
    <w:rsid w:val="009D391A"/>
    <w:rsid w:val="009D3F53"/>
    <w:rsid w:val="009E47AF"/>
    <w:rsid w:val="009E58BC"/>
    <w:rsid w:val="00A13113"/>
    <w:rsid w:val="00A523BA"/>
    <w:rsid w:val="00A55116"/>
    <w:rsid w:val="00A55366"/>
    <w:rsid w:val="00A81EFE"/>
    <w:rsid w:val="00A83936"/>
    <w:rsid w:val="00AA6B31"/>
    <w:rsid w:val="00AC1516"/>
    <w:rsid w:val="00AC6ABF"/>
    <w:rsid w:val="00AE20DE"/>
    <w:rsid w:val="00B305B0"/>
    <w:rsid w:val="00B52353"/>
    <w:rsid w:val="00B855E5"/>
    <w:rsid w:val="00BA399D"/>
    <w:rsid w:val="00BA40DE"/>
    <w:rsid w:val="00BD439F"/>
    <w:rsid w:val="00BD5D6F"/>
    <w:rsid w:val="00BF1C95"/>
    <w:rsid w:val="00BF7209"/>
    <w:rsid w:val="00C173FB"/>
    <w:rsid w:val="00C25DA3"/>
    <w:rsid w:val="00C30239"/>
    <w:rsid w:val="00C658F5"/>
    <w:rsid w:val="00C7507A"/>
    <w:rsid w:val="00CA2A2D"/>
    <w:rsid w:val="00CB247A"/>
    <w:rsid w:val="00CB43B7"/>
    <w:rsid w:val="00CC7AC6"/>
    <w:rsid w:val="00CD721F"/>
    <w:rsid w:val="00CF262D"/>
    <w:rsid w:val="00CF4CB6"/>
    <w:rsid w:val="00CF6AC8"/>
    <w:rsid w:val="00D07971"/>
    <w:rsid w:val="00D12247"/>
    <w:rsid w:val="00D305F9"/>
    <w:rsid w:val="00D31EAB"/>
    <w:rsid w:val="00D44545"/>
    <w:rsid w:val="00D455BF"/>
    <w:rsid w:val="00D47395"/>
    <w:rsid w:val="00D475C4"/>
    <w:rsid w:val="00D6429B"/>
    <w:rsid w:val="00D75399"/>
    <w:rsid w:val="00D8248D"/>
    <w:rsid w:val="00D84220"/>
    <w:rsid w:val="00D866FA"/>
    <w:rsid w:val="00D87625"/>
    <w:rsid w:val="00D94402"/>
    <w:rsid w:val="00DA4944"/>
    <w:rsid w:val="00DB5DFB"/>
    <w:rsid w:val="00DE3CA3"/>
    <w:rsid w:val="00DE6FA7"/>
    <w:rsid w:val="00DF390A"/>
    <w:rsid w:val="00E3153B"/>
    <w:rsid w:val="00E45148"/>
    <w:rsid w:val="00E517AC"/>
    <w:rsid w:val="00E60BE0"/>
    <w:rsid w:val="00E84E6F"/>
    <w:rsid w:val="00E975AB"/>
    <w:rsid w:val="00EB41C9"/>
    <w:rsid w:val="00EB472F"/>
    <w:rsid w:val="00ED1D31"/>
    <w:rsid w:val="00F07870"/>
    <w:rsid w:val="00F1094E"/>
    <w:rsid w:val="00F2513D"/>
    <w:rsid w:val="00F54584"/>
    <w:rsid w:val="00F74C5F"/>
    <w:rsid w:val="00F81A8F"/>
    <w:rsid w:val="00F87DBC"/>
    <w:rsid w:val="00F95918"/>
    <w:rsid w:val="00FB126F"/>
    <w:rsid w:val="00FD0A8A"/>
    <w:rsid w:val="00FD49A4"/>
    <w:rsid w:val="00FE6EEA"/>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2C4E8"/>
  <w15:chartTrackingRefBased/>
  <w15:docId w15:val="{37920776-A00D-A844-A1F4-52C1CF10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C21"/>
    <w:rPr>
      <w:color w:val="0563C1" w:themeColor="hyperlink"/>
      <w:u w:val="single"/>
    </w:rPr>
  </w:style>
  <w:style w:type="character" w:styleId="UnresolvedMention">
    <w:name w:val="Unresolved Mention"/>
    <w:basedOn w:val="DefaultParagraphFont"/>
    <w:uiPriority w:val="99"/>
    <w:semiHidden/>
    <w:unhideWhenUsed/>
    <w:rsid w:val="00170C21"/>
    <w:rPr>
      <w:color w:val="605E5C"/>
      <w:shd w:val="clear" w:color="auto" w:fill="E1DFDD"/>
    </w:rPr>
  </w:style>
  <w:style w:type="character" w:styleId="FollowedHyperlink">
    <w:name w:val="FollowedHyperlink"/>
    <w:basedOn w:val="DefaultParagraphFont"/>
    <w:uiPriority w:val="99"/>
    <w:semiHidden/>
    <w:unhideWhenUsed/>
    <w:rsid w:val="00C173FB"/>
    <w:rPr>
      <w:color w:val="954F72" w:themeColor="followedHyperlink"/>
      <w:u w:val="single"/>
    </w:rPr>
  </w:style>
  <w:style w:type="paragraph" w:styleId="ListParagraph">
    <w:name w:val="List Paragraph"/>
    <w:basedOn w:val="Normal"/>
    <w:uiPriority w:val="34"/>
    <w:qFormat/>
    <w:rsid w:val="00C17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238-021-0072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389/fmed.2021.7925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89/fimmu.2019.01327" TargetMode="External"/><Relationship Id="rId11" Type="http://schemas.openxmlformats.org/officeDocument/2006/relationships/hyperlink" Target="https://doi.org/10.2147/OARRR.S276727" TargetMode="External"/><Relationship Id="rId5" Type="http://schemas.openxmlformats.org/officeDocument/2006/relationships/hyperlink" Target="https://www.rheumatology.org/I-Am-A/Patient-Caregiver/Diseases-Conditions/Sjogrens-Syndrome" TargetMode="External"/><Relationship Id="rId10" Type="http://schemas.openxmlformats.org/officeDocument/2006/relationships/hyperlink" Target="https://doi.org/10.1155/2021/5928232" TargetMode="External"/><Relationship Id="rId4" Type="http://schemas.openxmlformats.org/officeDocument/2006/relationships/webSettings" Target="webSettings.xml"/><Relationship Id="rId9" Type="http://schemas.openxmlformats.org/officeDocument/2006/relationships/hyperlink" Target="https://www.sjogrens.org/understanding-sjogrens/frequently-asked-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6</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Amanda.Wong@mail.citytech.cuny.edu</dc:creator>
  <cp:keywords/>
  <dc:description/>
  <cp:lastModifiedBy>Amanda.Wong@mail.citytech.cuny.edu</cp:lastModifiedBy>
  <cp:revision>210</cp:revision>
  <dcterms:created xsi:type="dcterms:W3CDTF">2022-11-20T20:28:00Z</dcterms:created>
  <dcterms:modified xsi:type="dcterms:W3CDTF">2022-11-30T06:53:00Z</dcterms:modified>
</cp:coreProperties>
</file>