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Muhammad Aqib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11/15/2015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 1101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Summry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article, “Despite Setbacks, Bloomberg Plan Has Made New York Greener” by Courtney Gross where she talks about how major people such as Mayor Bloomberg and Bill Clinton are becoming greener. They are doing this by creating a plan called PlaNYC which will insure a better, cleaner and safer environment for the 1 million population. Ways that Clinton and Bloomberg made sure that they have become greener is by converting to hybrid cars and other things such as painting a roof white which makes it a sustainable house. PlanNYC is basically a way of making NYC environmental friendly where there will be more, “</w:t>
      </w:r>
      <w:r w:rsidDel="00000000" w:rsidR="00000000" w:rsidRPr="00000000">
        <w:rPr>
          <w:rFonts w:ascii="Times New Roman" w:cs="Times New Roman" w:eastAsia="Times New Roman" w:hAnsi="Times New Roman"/>
          <w:sz w:val="24"/>
          <w:szCs w:val="24"/>
          <w:rtl w:val="0"/>
        </w:rPr>
        <w:t xml:space="preserve">regional parks, bike lanes, stormwater infrastructure, affordable housing and a green building code.” IN this article, the three sub-topics that are presented are disappointments, success, and moving to 2.0. All these themes are related as it first talks about the challenges and then goes on to talk about the success of PlanNYC and last, it talks about how we can improve this plan. This article is very informative and shows that there are things being done for NYC to become successful as the population is increasing.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