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B3" w:rsidRPr="00E12575" w:rsidRDefault="00E12575" w:rsidP="00E12575">
      <w:pPr>
        <w:spacing w:after="0"/>
        <w:rPr>
          <w:rFonts w:ascii="Garamond" w:hAnsi="Garamond"/>
          <w:sz w:val="24"/>
        </w:rPr>
      </w:pPr>
      <w:r w:rsidRPr="00E12575">
        <w:rPr>
          <w:rFonts w:ascii="Garamond" w:hAnsi="Garamond"/>
          <w:sz w:val="24"/>
        </w:rPr>
        <w:t>Professor Almond</w:t>
      </w:r>
    </w:p>
    <w:p w:rsidR="00E12575" w:rsidRPr="00E12575" w:rsidRDefault="00E12575" w:rsidP="00E12575">
      <w:pPr>
        <w:spacing w:after="0"/>
        <w:rPr>
          <w:rFonts w:ascii="Garamond" w:hAnsi="Garamond"/>
          <w:sz w:val="24"/>
        </w:rPr>
      </w:pPr>
      <w:r w:rsidRPr="00E12575">
        <w:rPr>
          <w:rFonts w:ascii="Garamond" w:hAnsi="Garamond"/>
          <w:sz w:val="24"/>
        </w:rPr>
        <w:t>Class Notes</w:t>
      </w:r>
    </w:p>
    <w:p w:rsidR="00E12575" w:rsidRPr="00E12575" w:rsidRDefault="00E12575" w:rsidP="00E12575">
      <w:pPr>
        <w:spacing w:after="0"/>
        <w:rPr>
          <w:rFonts w:ascii="Garamond" w:hAnsi="Garamond"/>
          <w:sz w:val="24"/>
        </w:rPr>
      </w:pPr>
      <w:r w:rsidRPr="00E12575">
        <w:rPr>
          <w:rFonts w:ascii="Garamond" w:hAnsi="Garamond"/>
          <w:sz w:val="24"/>
        </w:rPr>
        <w:t>2_3_2015</w:t>
      </w:r>
    </w:p>
    <w:p w:rsidR="00E12575" w:rsidRPr="00E12575" w:rsidRDefault="00E12575">
      <w:pPr>
        <w:rPr>
          <w:rFonts w:ascii="Garamond" w:hAnsi="Garamond"/>
          <w:sz w:val="24"/>
        </w:rPr>
      </w:pPr>
      <w:r w:rsidRPr="00E12575">
        <w:rPr>
          <w:rFonts w:ascii="Garamond" w:hAnsi="Garamond"/>
          <w:sz w:val="24"/>
        </w:rPr>
        <w:t xml:space="preserve">OBJECTIVES: </w:t>
      </w:r>
    </w:p>
    <w:p w:rsidR="00E12575" w:rsidRPr="00E12575" w:rsidRDefault="00E12575" w:rsidP="00E12575">
      <w:pPr>
        <w:pStyle w:val="ListParagraph"/>
        <w:numPr>
          <w:ilvl w:val="0"/>
          <w:numId w:val="1"/>
        </w:numPr>
        <w:rPr>
          <w:rFonts w:ascii="Garamond" w:hAnsi="Garamond"/>
          <w:sz w:val="24"/>
        </w:rPr>
      </w:pPr>
      <w:r w:rsidRPr="00E12575">
        <w:rPr>
          <w:rFonts w:ascii="Garamond" w:hAnsi="Garamond"/>
          <w:sz w:val="24"/>
        </w:rPr>
        <w:t>Define health (view Patient Voices MS)</w:t>
      </w:r>
    </w:p>
    <w:p w:rsidR="00E12575" w:rsidRPr="00E12575" w:rsidRDefault="00E12575" w:rsidP="00E12575">
      <w:pPr>
        <w:pStyle w:val="ListParagraph"/>
        <w:numPr>
          <w:ilvl w:val="0"/>
          <w:numId w:val="1"/>
        </w:numPr>
        <w:rPr>
          <w:rFonts w:ascii="Garamond" w:hAnsi="Garamond"/>
          <w:sz w:val="24"/>
        </w:rPr>
      </w:pPr>
      <w:r w:rsidRPr="00E12575">
        <w:rPr>
          <w:rFonts w:ascii="Garamond" w:hAnsi="Garamond"/>
          <w:sz w:val="24"/>
        </w:rPr>
        <w:t>Share different models (meanings) of health</w:t>
      </w:r>
    </w:p>
    <w:p w:rsidR="00E12575" w:rsidRPr="00E12575" w:rsidRDefault="00E12575" w:rsidP="00E12575">
      <w:pPr>
        <w:pStyle w:val="ListParagraph"/>
        <w:numPr>
          <w:ilvl w:val="0"/>
          <w:numId w:val="1"/>
        </w:numPr>
        <w:rPr>
          <w:rFonts w:ascii="Garamond" w:hAnsi="Garamond"/>
          <w:sz w:val="24"/>
        </w:rPr>
      </w:pPr>
      <w:r w:rsidRPr="00E12575">
        <w:rPr>
          <w:rFonts w:ascii="Garamond" w:hAnsi="Garamond"/>
          <w:sz w:val="24"/>
        </w:rPr>
        <w:t>Describe determinants of health</w:t>
      </w:r>
    </w:p>
    <w:p w:rsidR="00E12575" w:rsidRPr="00E12575" w:rsidRDefault="00E12575" w:rsidP="00E12575">
      <w:pPr>
        <w:pStyle w:val="ListParagraph"/>
        <w:numPr>
          <w:ilvl w:val="0"/>
          <w:numId w:val="1"/>
        </w:numPr>
        <w:rPr>
          <w:rFonts w:ascii="Garamond" w:hAnsi="Garamond"/>
          <w:sz w:val="24"/>
        </w:rPr>
      </w:pPr>
      <w:r w:rsidRPr="00E12575">
        <w:rPr>
          <w:rFonts w:ascii="Garamond" w:hAnsi="Garamond"/>
          <w:sz w:val="24"/>
        </w:rPr>
        <w:t>Explore health as a culture (</w:t>
      </w:r>
      <w:proofErr w:type="spellStart"/>
      <w:r w:rsidRPr="00E12575">
        <w:rPr>
          <w:rFonts w:ascii="Garamond" w:hAnsi="Garamond"/>
          <w:sz w:val="24"/>
        </w:rPr>
        <w:t>enthnopharmocology</w:t>
      </w:r>
      <w:proofErr w:type="spellEnd"/>
      <w:r w:rsidRPr="00E12575">
        <w:rPr>
          <w:rFonts w:ascii="Garamond" w:hAnsi="Garamond"/>
          <w:sz w:val="24"/>
        </w:rPr>
        <w:t xml:space="preserve"> activity)</w:t>
      </w:r>
    </w:p>
    <w:p w:rsidR="00E12575" w:rsidRPr="00E12575" w:rsidRDefault="00E12575" w:rsidP="00E12575">
      <w:pPr>
        <w:pStyle w:val="ListParagraph"/>
        <w:numPr>
          <w:ilvl w:val="0"/>
          <w:numId w:val="1"/>
        </w:numPr>
        <w:rPr>
          <w:rFonts w:ascii="Garamond" w:hAnsi="Garamond"/>
          <w:sz w:val="24"/>
        </w:rPr>
      </w:pPr>
      <w:r w:rsidRPr="00E12575">
        <w:rPr>
          <w:rFonts w:ascii="Garamond" w:hAnsi="Garamond"/>
          <w:sz w:val="24"/>
        </w:rPr>
        <w:t xml:space="preserve">Finish with </w:t>
      </w:r>
      <w:proofErr w:type="spellStart"/>
      <w:r w:rsidRPr="00E12575">
        <w:rPr>
          <w:rFonts w:ascii="Garamond" w:hAnsi="Garamond"/>
          <w:sz w:val="24"/>
        </w:rPr>
        <w:t>OpenLab</w:t>
      </w:r>
      <w:proofErr w:type="spellEnd"/>
      <w:r w:rsidRPr="00E12575">
        <w:rPr>
          <w:rFonts w:ascii="Garamond" w:hAnsi="Garamond"/>
          <w:sz w:val="24"/>
        </w:rPr>
        <w:t xml:space="preserve"> Challenge (comment on in-class activity; describe setting in which health psychology can be applied by student)</w:t>
      </w:r>
    </w:p>
    <w:p w:rsidR="00E12575" w:rsidRPr="00E12575" w:rsidRDefault="00E12575" w:rsidP="00E12575">
      <w:pPr>
        <w:rPr>
          <w:rFonts w:ascii="Garamond" w:hAnsi="Garamond"/>
          <w:sz w:val="24"/>
        </w:rPr>
      </w:pPr>
      <w:r w:rsidRPr="00E12575">
        <w:rPr>
          <w:rFonts w:ascii="Garamond" w:hAnsi="Garamond"/>
          <w:sz w:val="24"/>
        </w:rPr>
        <w:t xml:space="preserve">Multiple Sclerosis Stories </w:t>
      </w:r>
      <w:hyperlink r:id="rId6" w:history="1">
        <w:r w:rsidRPr="00E12575">
          <w:rPr>
            <w:rStyle w:val="Hyperlink"/>
            <w:rFonts w:ascii="Garamond" w:hAnsi="Garamond"/>
            <w:sz w:val="24"/>
          </w:rPr>
          <w:t>http://www.nytimes.com/interactive/2008/12/03/health/healthguide/TE_MULTIPLESCLEROSIS.html</w:t>
        </w:r>
      </w:hyperlink>
    </w:p>
    <w:p w:rsidR="00E12575" w:rsidRPr="00E12575" w:rsidRDefault="00E12575" w:rsidP="00E12575">
      <w:pPr>
        <w:rPr>
          <w:rFonts w:ascii="Garamond" w:hAnsi="Garamond"/>
          <w:sz w:val="24"/>
        </w:rPr>
      </w:pPr>
      <w:r w:rsidRPr="00E12575">
        <w:rPr>
          <w:rFonts w:ascii="Garamond" w:hAnsi="Garamond"/>
          <w:sz w:val="24"/>
        </w:rPr>
        <w:t xml:space="preserve">Changes in the meaning of health (no longer </w:t>
      </w:r>
      <w:r w:rsidRPr="00E12575">
        <w:rPr>
          <w:rFonts w:ascii="Garamond" w:hAnsi="Garamond"/>
          <w:i/>
          <w:sz w:val="24"/>
        </w:rPr>
        <w:t>just</w:t>
      </w:r>
      <w:r w:rsidRPr="00E12575">
        <w:rPr>
          <w:rFonts w:ascii="Garamond" w:hAnsi="Garamond"/>
          <w:sz w:val="24"/>
        </w:rPr>
        <w:t xml:space="preserve"> the absence of illness)</w:t>
      </w:r>
    </w:p>
    <w:p w:rsidR="00E12575" w:rsidRPr="00E12575" w:rsidRDefault="00E12575" w:rsidP="00E12575">
      <w:pPr>
        <w:rPr>
          <w:rFonts w:ascii="Garamond" w:hAnsi="Garamond"/>
          <w:sz w:val="24"/>
        </w:rPr>
      </w:pPr>
      <w:r w:rsidRPr="00E12575">
        <w:rPr>
          <w:rFonts w:ascii="Garamond" w:hAnsi="Garamond"/>
          <w:sz w:val="24"/>
        </w:rPr>
        <w:t>Mind-body interactions: “worrying yourself sick”</w:t>
      </w:r>
    </w:p>
    <w:p w:rsidR="00E12575" w:rsidRPr="00E12575" w:rsidRDefault="00E12575" w:rsidP="00E12575">
      <w:pPr>
        <w:rPr>
          <w:rFonts w:ascii="Garamond" w:hAnsi="Garamond"/>
          <w:sz w:val="24"/>
        </w:rPr>
      </w:pPr>
      <w:r w:rsidRPr="00E12575">
        <w:rPr>
          <w:rFonts w:ascii="Garamond" w:hAnsi="Garamond"/>
          <w:sz w:val="24"/>
        </w:rPr>
        <w:tab/>
        <w:t>Psychosomatic thought and Freud</w:t>
      </w:r>
    </w:p>
    <w:p w:rsidR="00E12575" w:rsidRPr="00E12575" w:rsidRDefault="00E12575" w:rsidP="00E12575">
      <w:pPr>
        <w:rPr>
          <w:rFonts w:ascii="Garamond" w:hAnsi="Garamond"/>
          <w:sz w:val="24"/>
        </w:rPr>
      </w:pPr>
      <w:r w:rsidRPr="00E12575">
        <w:rPr>
          <w:rFonts w:ascii="Garamond" w:hAnsi="Garamond"/>
          <w:sz w:val="24"/>
        </w:rPr>
        <w:t>World Health Organization (1954) changing the definition of health to include more than the mere absence of disease</w:t>
      </w:r>
    </w:p>
    <w:p w:rsidR="00E12575" w:rsidRPr="00E12575" w:rsidRDefault="00E12575" w:rsidP="00E12575">
      <w:pPr>
        <w:rPr>
          <w:rFonts w:ascii="Garamond" w:hAnsi="Garamond"/>
          <w:sz w:val="24"/>
        </w:rPr>
      </w:pPr>
      <w:r w:rsidRPr="00E12575">
        <w:rPr>
          <w:rFonts w:ascii="Garamond" w:hAnsi="Garamond"/>
          <w:sz w:val="24"/>
        </w:rPr>
        <w:t>Biopsychosocial: these three interact to create what we call health.  One area can significantly impact the other.  Ways of thinking and whether or not we feel supported can shape our biology.  Vice versa- biology (in this case illness) can shape our thinking and our social interactions</w:t>
      </w:r>
    </w:p>
    <w:p w:rsidR="00E12575" w:rsidRPr="00E12575" w:rsidRDefault="00E12575" w:rsidP="00E12575">
      <w:pPr>
        <w:rPr>
          <w:rFonts w:ascii="Garamond" w:hAnsi="Garamond"/>
          <w:sz w:val="24"/>
        </w:rPr>
      </w:pPr>
      <w:r w:rsidRPr="00E12575">
        <w:rPr>
          <w:rFonts w:ascii="Garamond" w:hAnsi="Garamond"/>
          <w:sz w:val="24"/>
        </w:rPr>
        <w:t>Wellness model: more inclusive of spirituality and emotional health</w:t>
      </w:r>
    </w:p>
    <w:p w:rsidR="00E12575" w:rsidRPr="00E12575" w:rsidRDefault="00E12575" w:rsidP="00E12575">
      <w:pPr>
        <w:rPr>
          <w:rFonts w:ascii="Garamond" w:hAnsi="Garamond"/>
          <w:sz w:val="24"/>
        </w:rPr>
      </w:pPr>
      <w:r w:rsidRPr="00E12575">
        <w:rPr>
          <w:rFonts w:ascii="Garamond" w:hAnsi="Garamond"/>
          <w:sz w:val="24"/>
        </w:rPr>
        <w:t xml:space="preserve">Socioecological: takes a look at environment, health policy, and interactions between the person and the world they are in.  </w:t>
      </w:r>
    </w:p>
    <w:p w:rsidR="00E12575" w:rsidRPr="00E12575" w:rsidRDefault="00E12575" w:rsidP="00E12575">
      <w:pPr>
        <w:rPr>
          <w:rFonts w:ascii="Garamond" w:hAnsi="Garamond"/>
          <w:sz w:val="24"/>
        </w:rPr>
      </w:pPr>
      <w:r w:rsidRPr="00E12575">
        <w:rPr>
          <w:rFonts w:ascii="Garamond" w:hAnsi="Garamond"/>
          <w:sz w:val="24"/>
        </w:rPr>
        <w:t>Determinants of Health</w:t>
      </w:r>
    </w:p>
    <w:p w:rsidR="00E12575" w:rsidRPr="00E12575" w:rsidRDefault="00E12575" w:rsidP="00E12575">
      <w:pPr>
        <w:pStyle w:val="ListParagraph"/>
        <w:numPr>
          <w:ilvl w:val="0"/>
          <w:numId w:val="2"/>
        </w:numPr>
        <w:rPr>
          <w:rFonts w:ascii="Garamond" w:hAnsi="Garamond"/>
          <w:sz w:val="24"/>
        </w:rPr>
      </w:pPr>
      <w:r w:rsidRPr="00E12575">
        <w:rPr>
          <w:rFonts w:ascii="Garamond" w:hAnsi="Garamond"/>
          <w:sz w:val="24"/>
        </w:rPr>
        <w:t>Individual demographic (age, gender, sexual orientation, income, education)</w:t>
      </w:r>
    </w:p>
    <w:p w:rsidR="00E12575" w:rsidRPr="00E12575" w:rsidRDefault="00E12575" w:rsidP="00E12575">
      <w:pPr>
        <w:pStyle w:val="ListParagraph"/>
        <w:numPr>
          <w:ilvl w:val="0"/>
          <w:numId w:val="2"/>
        </w:numPr>
        <w:rPr>
          <w:rFonts w:ascii="Garamond" w:hAnsi="Garamond"/>
          <w:sz w:val="24"/>
        </w:rPr>
      </w:pPr>
      <w:r w:rsidRPr="00E12575">
        <w:rPr>
          <w:rFonts w:ascii="Garamond" w:hAnsi="Garamond"/>
          <w:sz w:val="24"/>
        </w:rPr>
        <w:t>Family/Culture (“illness doesn’t run in your family… perhaps no one runs in your family”)</w:t>
      </w:r>
    </w:p>
    <w:p w:rsidR="00E12575" w:rsidRPr="00E12575" w:rsidRDefault="00E12575" w:rsidP="00E12575">
      <w:pPr>
        <w:pStyle w:val="ListParagraph"/>
        <w:numPr>
          <w:ilvl w:val="0"/>
          <w:numId w:val="2"/>
        </w:numPr>
        <w:rPr>
          <w:rFonts w:ascii="Garamond" w:hAnsi="Garamond"/>
          <w:sz w:val="24"/>
        </w:rPr>
      </w:pPr>
      <w:r w:rsidRPr="00E12575">
        <w:rPr>
          <w:rFonts w:ascii="Garamond" w:hAnsi="Garamond"/>
          <w:sz w:val="24"/>
        </w:rPr>
        <w:t>Physical environment (with privilege: you shape the world around you.  Without privilege: your environment shapes you</w:t>
      </w:r>
      <w:proofErr w:type="gramStart"/>
      <w:r w:rsidRPr="00E12575">
        <w:rPr>
          <w:rFonts w:ascii="Garamond" w:hAnsi="Garamond"/>
          <w:sz w:val="24"/>
        </w:rPr>
        <w:t>)  These</w:t>
      </w:r>
      <w:proofErr w:type="gramEnd"/>
      <w:r w:rsidRPr="00E12575">
        <w:rPr>
          <w:rFonts w:ascii="Garamond" w:hAnsi="Garamond"/>
          <w:sz w:val="24"/>
        </w:rPr>
        <w:t xml:space="preserve"> happen together as well all have ways in which we are both privileged and not.  </w:t>
      </w:r>
    </w:p>
    <w:p w:rsidR="00E12575" w:rsidRPr="00E12575" w:rsidRDefault="00E12575" w:rsidP="00E12575">
      <w:pPr>
        <w:pStyle w:val="ListParagraph"/>
        <w:numPr>
          <w:ilvl w:val="0"/>
          <w:numId w:val="2"/>
        </w:numPr>
        <w:rPr>
          <w:rFonts w:ascii="Garamond" w:hAnsi="Garamond"/>
          <w:sz w:val="24"/>
        </w:rPr>
      </w:pPr>
      <w:r w:rsidRPr="00E12575">
        <w:rPr>
          <w:rFonts w:ascii="Garamond" w:hAnsi="Garamond"/>
          <w:sz w:val="24"/>
        </w:rPr>
        <w:t xml:space="preserve">Social environment (who you surround yourself with </w:t>
      </w:r>
      <w:r w:rsidRPr="00E12575">
        <w:rPr>
          <w:rFonts w:ascii="Garamond" w:hAnsi="Garamond"/>
          <w:i/>
          <w:sz w:val="24"/>
        </w:rPr>
        <w:t>does</w:t>
      </w:r>
      <w:r w:rsidRPr="00E12575">
        <w:rPr>
          <w:rFonts w:ascii="Garamond" w:hAnsi="Garamond"/>
          <w:sz w:val="24"/>
        </w:rPr>
        <w:t xml:space="preserve"> matter)</w:t>
      </w:r>
    </w:p>
    <w:p w:rsidR="00E12575" w:rsidRPr="00E12575" w:rsidRDefault="00E12575" w:rsidP="00E12575">
      <w:pPr>
        <w:rPr>
          <w:rFonts w:ascii="Garamond" w:hAnsi="Garamond"/>
          <w:sz w:val="24"/>
        </w:rPr>
      </w:pPr>
      <w:proofErr w:type="spellStart"/>
      <w:r w:rsidRPr="00E12575">
        <w:rPr>
          <w:rFonts w:ascii="Garamond" w:hAnsi="Garamond"/>
          <w:sz w:val="24"/>
        </w:rPr>
        <w:t>Ethnopharmacology</w:t>
      </w:r>
      <w:proofErr w:type="spellEnd"/>
      <w:r w:rsidRPr="00E12575">
        <w:rPr>
          <w:rFonts w:ascii="Garamond" w:hAnsi="Garamond"/>
          <w:sz w:val="24"/>
        </w:rPr>
        <w:t xml:space="preserve"> (what can images/drawings tell us about our own culture of healing and the setting in which healing can take place?)</w:t>
      </w:r>
      <w:bookmarkStart w:id="0" w:name="_GoBack"/>
      <w:bookmarkEnd w:id="0"/>
    </w:p>
    <w:sectPr w:rsidR="00E12575" w:rsidRPr="00E1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FC7"/>
    <w:multiLevelType w:val="hybridMultilevel"/>
    <w:tmpl w:val="9774BF84"/>
    <w:lvl w:ilvl="0" w:tplc="D200E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D6AD5"/>
    <w:multiLevelType w:val="hybridMultilevel"/>
    <w:tmpl w:val="6D9A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75"/>
    <w:rsid w:val="00222AA4"/>
    <w:rsid w:val="00E12575"/>
    <w:rsid w:val="00F1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75"/>
    <w:pPr>
      <w:ind w:left="720"/>
      <w:contextualSpacing/>
    </w:pPr>
  </w:style>
  <w:style w:type="character" w:styleId="Hyperlink">
    <w:name w:val="Hyperlink"/>
    <w:basedOn w:val="DefaultParagraphFont"/>
    <w:uiPriority w:val="99"/>
    <w:unhideWhenUsed/>
    <w:rsid w:val="00E12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75"/>
    <w:pPr>
      <w:ind w:left="720"/>
      <w:contextualSpacing/>
    </w:pPr>
  </w:style>
  <w:style w:type="character" w:styleId="Hyperlink">
    <w:name w:val="Hyperlink"/>
    <w:basedOn w:val="DefaultParagraphFont"/>
    <w:uiPriority w:val="99"/>
    <w:unhideWhenUsed/>
    <w:rsid w:val="00E12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interactive/2008/12/03/health/healthguide/TE_MULTIPLESCLEROSI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2015-02-09T18:09:00Z</dcterms:created>
  <dcterms:modified xsi:type="dcterms:W3CDTF">2015-02-09T18:19:00Z</dcterms:modified>
</cp:coreProperties>
</file>