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DF0E2D" w:rsidP="00EF417D">
      <w:pPr>
        <w:tabs>
          <w:tab w:val="left" w:pos="1890"/>
        </w:tabs>
      </w:pPr>
    </w:p>
    <w:p w:rsidR="00DF0E2D" w:rsidRDefault="00DF0E2D" w:rsidP="00EF417D">
      <w:pPr>
        <w:tabs>
          <w:tab w:val="left" w:pos="1890"/>
        </w:tabs>
      </w:pPr>
      <w:r>
        <w:t>Group Members:</w:t>
      </w:r>
    </w:p>
    <w:p w:rsidR="00CE0958" w:rsidRDefault="00606DBD" w:rsidP="00EF417D">
      <w:pPr>
        <w:tabs>
          <w:tab w:val="left" w:pos="1890"/>
        </w:tabs>
      </w:pPr>
      <w:r>
        <w:t xml:space="preserve">Eric </w:t>
      </w:r>
      <w:proofErr w:type="spellStart"/>
      <w:r>
        <w:t>Sabbah</w:t>
      </w:r>
      <w:proofErr w:type="spellEnd"/>
    </w:p>
    <w:p w:rsidR="00606DBD" w:rsidRDefault="00606DBD" w:rsidP="00EF417D">
      <w:pPr>
        <w:tabs>
          <w:tab w:val="left" w:pos="1890"/>
        </w:tabs>
      </w:pPr>
      <w:proofErr w:type="spellStart"/>
      <w:r>
        <w:t>Candido</w:t>
      </w:r>
      <w:proofErr w:type="spellEnd"/>
      <w:r>
        <w:t xml:space="preserve"> </w:t>
      </w:r>
      <w:proofErr w:type="spellStart"/>
      <w:r>
        <w:t>Cabo</w:t>
      </w:r>
      <w:proofErr w:type="spellEnd"/>
      <w:r>
        <w:t xml:space="preserve"> </w:t>
      </w:r>
    </w:p>
    <w:p w:rsidR="00606DBD" w:rsidRDefault="00606DBD" w:rsidP="00EF417D">
      <w:pPr>
        <w:tabs>
          <w:tab w:val="left" w:pos="1890"/>
        </w:tabs>
      </w:pPr>
      <w:r>
        <w:t>Sean Macdonald</w:t>
      </w:r>
    </w:p>
    <w:p w:rsidR="00606DBD" w:rsidRDefault="00606DBD" w:rsidP="00EF417D">
      <w:pPr>
        <w:tabs>
          <w:tab w:val="left" w:pos="1890"/>
        </w:tabs>
      </w:pPr>
      <w:proofErr w:type="spellStart"/>
      <w:r>
        <w:t>Renata</w:t>
      </w:r>
      <w:proofErr w:type="spellEnd"/>
      <w:r>
        <w:t xml:space="preserve"> </w:t>
      </w:r>
      <w:proofErr w:type="spellStart"/>
      <w:r>
        <w:t>Budny</w:t>
      </w:r>
      <w:proofErr w:type="spellEnd"/>
    </w:p>
    <w:p w:rsidR="00DF0E2D" w:rsidRDefault="00606DBD" w:rsidP="00EF417D">
      <w:pPr>
        <w:tabs>
          <w:tab w:val="left" w:pos="1890"/>
        </w:tabs>
      </w:pPr>
      <w:r>
        <w:t xml:space="preserve">Anthony </w:t>
      </w:r>
      <w:proofErr w:type="spellStart"/>
      <w:r>
        <w:t>Sena</w:t>
      </w:r>
      <w:proofErr w:type="spellEnd"/>
    </w:p>
    <w:p w:rsidR="00606DBD" w:rsidRDefault="00606DBD" w:rsidP="00EF417D">
      <w:pPr>
        <w:tabs>
          <w:tab w:val="left" w:pos="1890"/>
        </w:tabs>
      </w:pPr>
      <w:proofErr w:type="spellStart"/>
      <w:r>
        <w:t>Johannah</w:t>
      </w:r>
      <w:proofErr w:type="spellEnd"/>
      <w:r>
        <w:t xml:space="preserve"> Rodgers  </w:t>
      </w:r>
    </w:p>
    <w:p w:rsidR="00606DBD" w:rsidRDefault="00606DBD" w:rsidP="00EF417D">
      <w:pPr>
        <w:tabs>
          <w:tab w:val="left" w:pos="1890"/>
        </w:tabs>
      </w:pPr>
      <w:r>
        <w:t xml:space="preserve">Kevin </w:t>
      </w:r>
      <w:proofErr w:type="spellStart"/>
      <w:r>
        <w:t>Hom</w:t>
      </w:r>
      <w:proofErr w:type="spellEnd"/>
    </w:p>
    <w:p w:rsidR="00DF0E2D" w:rsidRDefault="00DF0E2D" w:rsidP="00EF417D">
      <w:pPr>
        <w:tabs>
          <w:tab w:val="left" w:pos="1890"/>
        </w:tabs>
      </w:pPr>
    </w:p>
    <w:p w:rsidR="00EF417D" w:rsidRDefault="00EF417D" w:rsidP="00EF417D">
      <w:pPr>
        <w:tabs>
          <w:tab w:val="left" w:pos="1890"/>
        </w:tabs>
      </w:pPr>
    </w:p>
    <w:p w:rsidR="00EF417D" w:rsidRDefault="00EF417D" w:rsidP="00EF417D">
      <w:pPr>
        <w:tabs>
          <w:tab w:val="left" w:pos="1890"/>
        </w:tabs>
      </w:pPr>
      <w:r>
        <w:t>Title of Activity:</w:t>
      </w:r>
      <w:r w:rsidR="00BA7C76">
        <w:t xml:space="preserve"> The Culture and Anthropology of Dental Health</w:t>
      </w:r>
    </w:p>
    <w:p w:rsidR="00CE0958" w:rsidRDefault="00CE0958" w:rsidP="00A91935">
      <w:pPr>
        <w:tabs>
          <w:tab w:val="left" w:pos="1890"/>
        </w:tabs>
      </w:pPr>
    </w:p>
    <w:p w:rsidR="00A91935" w:rsidRDefault="00F9227A" w:rsidP="00A91935">
      <w:pPr>
        <w:tabs>
          <w:tab w:val="left" w:pos="1890"/>
        </w:tabs>
      </w:pPr>
      <w:r>
        <w:t xml:space="preserve">Culture and </w:t>
      </w:r>
      <w:r w:rsidR="00606DBD">
        <w:t>Anthropology of Dental Health</w:t>
      </w:r>
    </w:p>
    <w:p w:rsidR="00A91935" w:rsidRDefault="00A91935" w:rsidP="00A91935">
      <w:pPr>
        <w:tabs>
          <w:tab w:val="left" w:pos="1890"/>
        </w:tabs>
      </w:pPr>
    </w:p>
    <w:p w:rsidR="00A91935" w:rsidRDefault="00A91935" w:rsidP="00A91935">
      <w:pPr>
        <w:tabs>
          <w:tab w:val="left" w:pos="1890"/>
        </w:tabs>
      </w:pPr>
    </w:p>
    <w:p w:rsidR="00A91935" w:rsidRDefault="004704B7" w:rsidP="00EF417D">
      <w:pPr>
        <w:tabs>
          <w:tab w:val="left" w:pos="1890"/>
        </w:tabs>
      </w:pPr>
      <w:r>
        <w:t xml:space="preserve">Potential </w:t>
      </w:r>
      <w:r w:rsidR="005F11D2">
        <w:t>Second</w:t>
      </w:r>
      <w:r w:rsidR="00A91935">
        <w:t xml:space="preserve">-Year Courses </w:t>
      </w:r>
      <w:r>
        <w:t>Involved:</w:t>
      </w:r>
    </w:p>
    <w:p w:rsidR="00CE0958" w:rsidRDefault="00CE0958"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B27015" w:rsidRDefault="00B27015" w:rsidP="00EF417D">
      <w:pPr>
        <w:tabs>
          <w:tab w:val="left" w:pos="1890"/>
        </w:tabs>
      </w:pPr>
      <w:r>
        <w:t>Brief Overview</w:t>
      </w:r>
      <w:r w:rsidR="00EF417D">
        <w:t>:</w:t>
      </w:r>
    </w:p>
    <w:p w:rsidR="00B27015" w:rsidRDefault="00B27015" w:rsidP="00EF417D">
      <w:pPr>
        <w:tabs>
          <w:tab w:val="left" w:pos="1890"/>
        </w:tabs>
      </w:pPr>
    </w:p>
    <w:p w:rsidR="00B27015" w:rsidRDefault="00495C26" w:rsidP="00EF417D">
      <w:pPr>
        <w:tabs>
          <w:tab w:val="left" w:pos="1890"/>
        </w:tabs>
      </w:pPr>
      <w:r>
        <w:t>Students will research literature from different periods to evaluate the transition of changes in dental health technologies.</w:t>
      </w:r>
    </w:p>
    <w:p w:rsidR="00B27015" w:rsidRDefault="00B27015" w:rsidP="00EF417D">
      <w:pPr>
        <w:tabs>
          <w:tab w:val="left" w:pos="1890"/>
        </w:tabs>
      </w:pPr>
    </w:p>
    <w:p w:rsidR="00B27015" w:rsidRDefault="00495C26" w:rsidP="00EF417D">
      <w:pPr>
        <w:tabs>
          <w:tab w:val="left" w:pos="1890"/>
        </w:tabs>
      </w:pPr>
      <w:r>
        <w:t xml:space="preserve">Reasons for changes: social requirements, technology changes, physiological reasons.  </w:t>
      </w:r>
    </w:p>
    <w:p w:rsidR="00495C26" w:rsidRDefault="00495C26" w:rsidP="00EF417D">
      <w:pPr>
        <w:tabs>
          <w:tab w:val="left" w:pos="1890"/>
        </w:tabs>
      </w:pPr>
    </w:p>
    <w:p w:rsidR="00495C26" w:rsidRDefault="00495C26"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horzAnchor="page" w:tblpX="293" w:tblpY="-549"/>
        <w:tblOverlap w:val="never"/>
        <w:tblW w:w="0" w:type="auto"/>
        <w:tblLook w:val="00BF"/>
      </w:tblPr>
      <w:tblGrid>
        <w:gridCol w:w="2231"/>
        <w:gridCol w:w="2206"/>
        <w:gridCol w:w="2252"/>
        <w:gridCol w:w="2282"/>
        <w:gridCol w:w="2276"/>
      </w:tblGrid>
      <w:tr w:rsidR="007A5448" w:rsidRPr="00523C12" w:rsidTr="00EB3B5C">
        <w:trPr>
          <w:tblHeader/>
        </w:trPr>
        <w:tc>
          <w:tcPr>
            <w:tcW w:w="2231" w:type="dxa"/>
            <w:shd w:val="clear" w:color="auto" w:fill="E0E0E0"/>
          </w:tcPr>
          <w:p w:rsidR="007A5448" w:rsidRPr="00B27015" w:rsidRDefault="00590E28" w:rsidP="00EB3B5C">
            <w:pPr>
              <w:tabs>
                <w:tab w:val="left" w:pos="1890"/>
              </w:tabs>
              <w:rPr>
                <w:b/>
                <w:sz w:val="22"/>
              </w:rPr>
            </w:pPr>
            <w:r>
              <w:rPr>
                <w:b/>
                <w:sz w:val="22"/>
              </w:rPr>
              <w:t xml:space="preserve">First Year </w:t>
            </w:r>
            <w:r>
              <w:rPr>
                <w:b/>
                <w:sz w:val="22"/>
              </w:rPr>
              <w:br/>
              <w:t>Preparation</w:t>
            </w:r>
          </w:p>
        </w:tc>
        <w:tc>
          <w:tcPr>
            <w:tcW w:w="2206" w:type="dxa"/>
            <w:shd w:val="clear" w:color="auto" w:fill="E0E0E0"/>
          </w:tcPr>
          <w:p w:rsidR="007A5448" w:rsidRPr="00B27015" w:rsidRDefault="00590E28" w:rsidP="00EB3B5C">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rsidR="007A5448" w:rsidRPr="00B27015" w:rsidRDefault="00590E28" w:rsidP="00EB3B5C">
            <w:pPr>
              <w:tabs>
                <w:tab w:val="left" w:pos="1890"/>
              </w:tabs>
              <w:rPr>
                <w:b/>
                <w:sz w:val="22"/>
              </w:rPr>
            </w:pPr>
            <w:r w:rsidRPr="00B27015">
              <w:rPr>
                <w:b/>
                <w:sz w:val="22"/>
              </w:rPr>
              <w:t>Learning Objective</w:t>
            </w:r>
            <w:r>
              <w:rPr>
                <w:b/>
                <w:sz w:val="22"/>
              </w:rPr>
              <w:t xml:space="preserve">s </w:t>
            </w:r>
          </w:p>
        </w:tc>
        <w:tc>
          <w:tcPr>
            <w:tcW w:w="2282" w:type="dxa"/>
            <w:shd w:val="clear" w:color="auto" w:fill="E0E0E0"/>
          </w:tcPr>
          <w:p w:rsidR="007A5448" w:rsidRPr="00B27015" w:rsidRDefault="00590E28" w:rsidP="00EB3B5C">
            <w:pPr>
              <w:tabs>
                <w:tab w:val="left" w:pos="1890"/>
              </w:tabs>
              <w:rPr>
                <w:b/>
                <w:sz w:val="22"/>
              </w:rPr>
            </w:pPr>
            <w:r w:rsidRPr="00B27015">
              <w:rPr>
                <w:b/>
                <w:sz w:val="22"/>
              </w:rPr>
              <w:t>Gen Ed Learning Outcomes Addressed</w:t>
            </w:r>
          </w:p>
        </w:tc>
        <w:tc>
          <w:tcPr>
            <w:tcW w:w="2276" w:type="dxa"/>
            <w:shd w:val="clear" w:color="auto" w:fill="E0E0E0"/>
          </w:tcPr>
          <w:p w:rsidR="007A5448" w:rsidRPr="00B27015" w:rsidRDefault="007A5448" w:rsidP="00EB3B5C">
            <w:pPr>
              <w:tabs>
                <w:tab w:val="left" w:pos="1890"/>
              </w:tabs>
              <w:rPr>
                <w:b/>
                <w:sz w:val="22"/>
              </w:rPr>
            </w:pPr>
            <w:r w:rsidRPr="00B27015">
              <w:rPr>
                <w:b/>
                <w:sz w:val="22"/>
              </w:rPr>
              <w:t>Methods of Assessment</w:t>
            </w:r>
          </w:p>
        </w:tc>
      </w:tr>
      <w:tr w:rsidR="007A5448" w:rsidRPr="00452EF6" w:rsidTr="00EB3B5C">
        <w:trPr>
          <w:trHeight w:val="1898"/>
        </w:trPr>
        <w:tc>
          <w:tcPr>
            <w:tcW w:w="2231" w:type="dxa"/>
          </w:tcPr>
          <w:p w:rsidR="007A5448" w:rsidRPr="00452EF6" w:rsidRDefault="00C17513" w:rsidP="00EB3B5C">
            <w:pPr>
              <w:tabs>
                <w:tab w:val="left" w:pos="1890"/>
              </w:tabs>
              <w:rPr>
                <w:sz w:val="22"/>
              </w:rPr>
            </w:pPr>
            <w:r>
              <w:rPr>
                <w:sz w:val="22"/>
              </w:rPr>
              <w:t>Introduction to library/information gathering skills</w:t>
            </w:r>
            <w:r w:rsidR="00794AE2">
              <w:rPr>
                <w:sz w:val="22"/>
              </w:rPr>
              <w:t>/</w:t>
            </w:r>
            <w:r>
              <w:rPr>
                <w:sz w:val="22"/>
              </w:rPr>
              <w:t>information literacy</w:t>
            </w:r>
            <w:r w:rsidR="00794AE2">
              <w:rPr>
                <w:sz w:val="22"/>
              </w:rPr>
              <w:t xml:space="preserve"> and bibliographic methods and formats</w:t>
            </w:r>
          </w:p>
        </w:tc>
        <w:tc>
          <w:tcPr>
            <w:tcW w:w="2206" w:type="dxa"/>
          </w:tcPr>
          <w:p w:rsidR="00C17513" w:rsidRPr="00452EF6" w:rsidRDefault="00794AE2" w:rsidP="00EB3B5C">
            <w:pPr>
              <w:tabs>
                <w:tab w:val="left" w:pos="1890"/>
              </w:tabs>
              <w:rPr>
                <w:sz w:val="22"/>
              </w:rPr>
            </w:pPr>
            <w:r>
              <w:rPr>
                <w:sz w:val="22"/>
              </w:rPr>
              <w:t>Filter and collect</w:t>
            </w:r>
          </w:p>
        </w:tc>
        <w:tc>
          <w:tcPr>
            <w:tcW w:w="2252" w:type="dxa"/>
          </w:tcPr>
          <w:p w:rsidR="007A5448" w:rsidRPr="00452EF6" w:rsidRDefault="001E08A5" w:rsidP="001E08A5">
            <w:pPr>
              <w:tabs>
                <w:tab w:val="left" w:pos="1890"/>
              </w:tabs>
              <w:rPr>
                <w:sz w:val="22"/>
              </w:rPr>
            </w:pPr>
            <w:r>
              <w:rPr>
                <w:sz w:val="22"/>
              </w:rPr>
              <w:t>Collect and filter information related to research project and present selected sources in APA bibliographic format</w:t>
            </w:r>
          </w:p>
        </w:tc>
        <w:tc>
          <w:tcPr>
            <w:tcW w:w="2282" w:type="dxa"/>
          </w:tcPr>
          <w:p w:rsidR="007A5448" w:rsidRPr="00452EF6" w:rsidRDefault="00495C26" w:rsidP="00EB3B5C">
            <w:pPr>
              <w:tabs>
                <w:tab w:val="left" w:pos="1890"/>
              </w:tabs>
              <w:rPr>
                <w:sz w:val="22"/>
              </w:rPr>
            </w:pPr>
            <w:r>
              <w:rPr>
                <w:sz w:val="22"/>
              </w:rPr>
              <w:t>Integration</w:t>
            </w:r>
            <w:r w:rsidR="00C17513">
              <w:rPr>
                <w:sz w:val="22"/>
              </w:rPr>
              <w:t xml:space="preserve"> </w:t>
            </w:r>
            <w:proofErr w:type="gramStart"/>
            <w:r w:rsidR="00C17513">
              <w:rPr>
                <w:sz w:val="22"/>
              </w:rPr>
              <w:t>(</w:t>
            </w:r>
            <w:r w:rsidR="001E08A5">
              <w:rPr>
                <w:sz w:val="22"/>
              </w:rPr>
              <w:t xml:space="preserve"> Gather</w:t>
            </w:r>
            <w:proofErr w:type="gramEnd"/>
            <w:r w:rsidR="001E08A5">
              <w:rPr>
                <w:sz w:val="22"/>
              </w:rPr>
              <w:t xml:space="preserve"> interpret evaluate information discerningly from a variety of sources/understand and navigate systems</w:t>
            </w:r>
            <w:r w:rsidR="00C17513">
              <w:rPr>
                <w:sz w:val="22"/>
              </w:rPr>
              <w:t>)</w:t>
            </w:r>
            <w:r w:rsidR="00794AE2">
              <w:rPr>
                <w:sz w:val="22"/>
              </w:rPr>
              <w:t>.</w:t>
            </w:r>
          </w:p>
        </w:tc>
        <w:tc>
          <w:tcPr>
            <w:tcW w:w="2276" w:type="dxa"/>
          </w:tcPr>
          <w:p w:rsidR="007A5448" w:rsidRDefault="00A7058F" w:rsidP="00EB3B5C">
            <w:pPr>
              <w:tabs>
                <w:tab w:val="left" w:pos="1890"/>
              </w:tabs>
              <w:rPr>
                <w:sz w:val="22"/>
              </w:rPr>
            </w:pPr>
            <w:r>
              <w:rPr>
                <w:sz w:val="22"/>
              </w:rPr>
              <w:t>Annotated Bibliography</w:t>
            </w:r>
          </w:p>
          <w:p w:rsidR="00C17513" w:rsidRPr="00452EF6" w:rsidRDefault="00C17513" w:rsidP="00EB3B5C">
            <w:pPr>
              <w:tabs>
                <w:tab w:val="left" w:pos="1890"/>
              </w:tabs>
              <w:rPr>
                <w:sz w:val="22"/>
              </w:rPr>
            </w:pPr>
          </w:p>
        </w:tc>
      </w:tr>
      <w:tr w:rsidR="007A5448" w:rsidTr="00EB3B5C">
        <w:trPr>
          <w:trHeight w:val="1872"/>
        </w:trPr>
        <w:tc>
          <w:tcPr>
            <w:tcW w:w="2231" w:type="dxa"/>
          </w:tcPr>
          <w:p w:rsidR="007A5448" w:rsidRPr="00E9294E" w:rsidRDefault="00794AE2" w:rsidP="00EB3B5C">
            <w:pPr>
              <w:tabs>
                <w:tab w:val="left" w:pos="1890"/>
              </w:tabs>
              <w:rPr>
                <w:sz w:val="22"/>
              </w:rPr>
            </w:pPr>
            <w:r>
              <w:rPr>
                <w:sz w:val="22"/>
              </w:rPr>
              <w:t>Close reading, note taking, and textual interpretation</w:t>
            </w:r>
          </w:p>
        </w:tc>
        <w:tc>
          <w:tcPr>
            <w:tcW w:w="2206" w:type="dxa"/>
          </w:tcPr>
          <w:p w:rsidR="007A5448" w:rsidRPr="00B27015" w:rsidRDefault="00794AE2" w:rsidP="00EB3B5C">
            <w:pPr>
              <w:tabs>
                <w:tab w:val="left" w:pos="1890"/>
              </w:tabs>
              <w:rPr>
                <w:sz w:val="22"/>
              </w:rPr>
            </w:pPr>
            <w:r>
              <w:rPr>
                <w:sz w:val="22"/>
              </w:rPr>
              <w:t>Read</w:t>
            </w:r>
          </w:p>
        </w:tc>
        <w:tc>
          <w:tcPr>
            <w:tcW w:w="2252" w:type="dxa"/>
          </w:tcPr>
          <w:p w:rsidR="007A5448" w:rsidRPr="00B27015" w:rsidRDefault="001E08A5" w:rsidP="001E08A5">
            <w:pPr>
              <w:tabs>
                <w:tab w:val="left" w:pos="1890"/>
              </w:tabs>
              <w:rPr>
                <w:sz w:val="22"/>
              </w:rPr>
            </w:pPr>
            <w:r>
              <w:rPr>
                <w:sz w:val="22"/>
              </w:rPr>
              <w:t>Interpret, document, evaluate, and make connections between sources</w:t>
            </w:r>
          </w:p>
        </w:tc>
        <w:tc>
          <w:tcPr>
            <w:tcW w:w="2282" w:type="dxa"/>
          </w:tcPr>
          <w:p w:rsidR="007A5448" w:rsidRPr="00B27015" w:rsidRDefault="001E08A5" w:rsidP="00EB3B5C">
            <w:pPr>
              <w:tabs>
                <w:tab w:val="left" w:pos="1890"/>
              </w:tabs>
              <w:rPr>
                <w:sz w:val="22"/>
              </w:rPr>
            </w:pPr>
            <w:r>
              <w:rPr>
                <w:sz w:val="22"/>
              </w:rPr>
              <w:t>Integration( Make meaningful and multiple connections)</w:t>
            </w:r>
          </w:p>
        </w:tc>
        <w:tc>
          <w:tcPr>
            <w:tcW w:w="2276" w:type="dxa"/>
          </w:tcPr>
          <w:p w:rsidR="007A5448" w:rsidRPr="00B27015" w:rsidRDefault="00A7058F" w:rsidP="00EB3B5C">
            <w:pPr>
              <w:tabs>
                <w:tab w:val="left" w:pos="1890"/>
              </w:tabs>
              <w:rPr>
                <w:sz w:val="22"/>
              </w:rPr>
            </w:pPr>
            <w:r>
              <w:rPr>
                <w:sz w:val="22"/>
              </w:rPr>
              <w:t>Source Overview</w:t>
            </w:r>
          </w:p>
        </w:tc>
      </w:tr>
      <w:tr w:rsidR="004B7CD6" w:rsidTr="00EB3B5C">
        <w:trPr>
          <w:trHeight w:val="1872"/>
        </w:trPr>
        <w:tc>
          <w:tcPr>
            <w:tcW w:w="2231" w:type="dxa"/>
          </w:tcPr>
          <w:p w:rsidR="004B7CD6" w:rsidRPr="00B27015" w:rsidRDefault="00794AE2" w:rsidP="00EB3B5C">
            <w:pPr>
              <w:rPr>
                <w:sz w:val="22"/>
              </w:rPr>
            </w:pPr>
            <w:r>
              <w:rPr>
                <w:sz w:val="22"/>
              </w:rPr>
              <w:t>H</w:t>
            </w:r>
            <w:r w:rsidR="00BA7C76">
              <w:rPr>
                <w:sz w:val="22"/>
              </w:rPr>
              <w:t>istoric</w:t>
            </w:r>
            <w:r>
              <w:rPr>
                <w:sz w:val="22"/>
              </w:rPr>
              <w:t>,</w:t>
            </w:r>
            <w:r w:rsidR="00BA7C76">
              <w:rPr>
                <w:sz w:val="22"/>
              </w:rPr>
              <w:t xml:space="preserve"> social, cultural</w:t>
            </w:r>
            <w:r>
              <w:rPr>
                <w:sz w:val="22"/>
              </w:rPr>
              <w:t>, economic, technologically sensitive and informed understanding</w:t>
            </w:r>
          </w:p>
        </w:tc>
        <w:tc>
          <w:tcPr>
            <w:tcW w:w="2206" w:type="dxa"/>
          </w:tcPr>
          <w:p w:rsidR="004B7CD6" w:rsidRPr="00B27015" w:rsidRDefault="00794AE2" w:rsidP="00EB3B5C">
            <w:pPr>
              <w:tabs>
                <w:tab w:val="left" w:pos="1890"/>
              </w:tabs>
              <w:rPr>
                <w:sz w:val="22"/>
              </w:rPr>
            </w:pPr>
            <w:r>
              <w:rPr>
                <w:sz w:val="22"/>
              </w:rPr>
              <w:t>Interpret and synthesize</w:t>
            </w:r>
          </w:p>
        </w:tc>
        <w:tc>
          <w:tcPr>
            <w:tcW w:w="2252" w:type="dxa"/>
          </w:tcPr>
          <w:p w:rsidR="004B7CD6" w:rsidRPr="00B27015" w:rsidRDefault="001E08A5" w:rsidP="001E08A5">
            <w:pPr>
              <w:tabs>
                <w:tab w:val="left" w:pos="1890"/>
              </w:tabs>
              <w:rPr>
                <w:sz w:val="22"/>
              </w:rPr>
            </w:pPr>
            <w:r>
              <w:rPr>
                <w:sz w:val="22"/>
              </w:rPr>
              <w:t xml:space="preserve">Recognize </w:t>
            </w:r>
            <w:r w:rsidR="005A0F62">
              <w:rPr>
                <w:sz w:val="22"/>
              </w:rPr>
              <w:t xml:space="preserve">and understand </w:t>
            </w:r>
            <w:r>
              <w:rPr>
                <w:sz w:val="22"/>
              </w:rPr>
              <w:t>how the past influences the present and future</w:t>
            </w:r>
          </w:p>
        </w:tc>
        <w:tc>
          <w:tcPr>
            <w:tcW w:w="2282" w:type="dxa"/>
          </w:tcPr>
          <w:p w:rsidR="001E08A5" w:rsidRPr="00B27015" w:rsidRDefault="001E08A5" w:rsidP="00EB3B5C">
            <w:pPr>
              <w:tabs>
                <w:tab w:val="left" w:pos="1890"/>
              </w:tabs>
              <w:rPr>
                <w:sz w:val="22"/>
              </w:rPr>
            </w:pPr>
            <w:r>
              <w:rPr>
                <w:sz w:val="22"/>
              </w:rPr>
              <w:t>Knowledge (Engage in an in-depth, focused, and sustained program of study)</w:t>
            </w:r>
          </w:p>
        </w:tc>
        <w:tc>
          <w:tcPr>
            <w:tcW w:w="2276" w:type="dxa"/>
          </w:tcPr>
          <w:p w:rsidR="004B7CD6" w:rsidRPr="00B27015" w:rsidRDefault="00A7058F" w:rsidP="00EB3B5C">
            <w:pPr>
              <w:tabs>
                <w:tab w:val="left" w:pos="1890"/>
              </w:tabs>
              <w:rPr>
                <w:sz w:val="22"/>
              </w:rPr>
            </w:pPr>
            <w:r>
              <w:rPr>
                <w:sz w:val="22"/>
              </w:rPr>
              <w:t>Project Proposal</w:t>
            </w:r>
          </w:p>
        </w:tc>
      </w:tr>
      <w:tr w:rsidR="004B7CD6" w:rsidTr="00EB3B5C">
        <w:trPr>
          <w:trHeight w:val="1872"/>
        </w:trPr>
        <w:tc>
          <w:tcPr>
            <w:tcW w:w="2231" w:type="dxa"/>
          </w:tcPr>
          <w:p w:rsidR="004B7CD6" w:rsidRPr="00B27015" w:rsidRDefault="00794AE2" w:rsidP="00EB3B5C">
            <w:pPr>
              <w:tabs>
                <w:tab w:val="left" w:pos="1890"/>
              </w:tabs>
              <w:rPr>
                <w:sz w:val="22"/>
              </w:rPr>
            </w:pPr>
            <w:r>
              <w:rPr>
                <w:sz w:val="22"/>
              </w:rPr>
              <w:t>Develop a thesis driven analytical essay</w:t>
            </w:r>
          </w:p>
        </w:tc>
        <w:tc>
          <w:tcPr>
            <w:tcW w:w="2206" w:type="dxa"/>
          </w:tcPr>
          <w:p w:rsidR="004B7CD6" w:rsidRPr="00B27015" w:rsidRDefault="00794AE2" w:rsidP="00EB3B5C">
            <w:pPr>
              <w:tabs>
                <w:tab w:val="left" w:pos="1890"/>
              </w:tabs>
              <w:rPr>
                <w:sz w:val="22"/>
              </w:rPr>
            </w:pPr>
            <w:r>
              <w:rPr>
                <w:sz w:val="22"/>
              </w:rPr>
              <w:t>Synthesize and write</w:t>
            </w:r>
          </w:p>
        </w:tc>
        <w:tc>
          <w:tcPr>
            <w:tcW w:w="2252" w:type="dxa"/>
          </w:tcPr>
          <w:p w:rsidR="004B7CD6" w:rsidRPr="00B27015" w:rsidRDefault="005A0F62" w:rsidP="005A0F62">
            <w:pPr>
              <w:tabs>
                <w:tab w:val="left" w:pos="1890"/>
              </w:tabs>
              <w:rPr>
                <w:sz w:val="22"/>
              </w:rPr>
            </w:pPr>
            <w:r>
              <w:rPr>
                <w:sz w:val="22"/>
              </w:rPr>
              <w:t xml:space="preserve">Demonstrate </w:t>
            </w:r>
            <w:r w:rsidR="001E08A5">
              <w:rPr>
                <w:sz w:val="22"/>
              </w:rPr>
              <w:t>the implications of historical events that affected the evolution of the industry</w:t>
            </w:r>
          </w:p>
        </w:tc>
        <w:tc>
          <w:tcPr>
            <w:tcW w:w="2282" w:type="dxa"/>
          </w:tcPr>
          <w:p w:rsidR="004B7CD6" w:rsidRPr="00B27015" w:rsidRDefault="001E08A5" w:rsidP="00EB3B5C">
            <w:pPr>
              <w:tabs>
                <w:tab w:val="left" w:pos="1890"/>
              </w:tabs>
              <w:rPr>
                <w:sz w:val="22"/>
              </w:rPr>
            </w:pPr>
            <w:r>
              <w:rPr>
                <w:sz w:val="22"/>
              </w:rPr>
              <w:t>Skills (Inquiry/analysis; Communication)</w:t>
            </w:r>
          </w:p>
        </w:tc>
        <w:tc>
          <w:tcPr>
            <w:tcW w:w="2276" w:type="dxa"/>
          </w:tcPr>
          <w:p w:rsidR="004B7CD6" w:rsidRPr="00B27015" w:rsidRDefault="00A7058F" w:rsidP="00EB3B5C">
            <w:pPr>
              <w:tabs>
                <w:tab w:val="left" w:pos="1890"/>
              </w:tabs>
              <w:rPr>
                <w:sz w:val="22"/>
              </w:rPr>
            </w:pPr>
            <w:r>
              <w:rPr>
                <w:sz w:val="22"/>
              </w:rPr>
              <w:t>Research Essay</w:t>
            </w:r>
          </w:p>
        </w:tc>
      </w:tr>
    </w:tbl>
    <w:p w:rsidR="008E639B" w:rsidRDefault="008E639B" w:rsidP="00EF417D">
      <w:pPr>
        <w:tabs>
          <w:tab w:val="left" w:pos="1890"/>
        </w:tabs>
      </w:pPr>
    </w:p>
    <w:sectPr w:rsidR="008E639B" w:rsidSect="004704B7">
      <w:headerReference w:type="default" r:id="rId7"/>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CB" w:rsidRDefault="00592FCB" w:rsidP="007A5448">
      <w:r>
        <w:separator/>
      </w:r>
    </w:p>
  </w:endnote>
  <w:endnote w:type="continuationSeparator" w:id="0">
    <w:p w:rsidR="00592FCB" w:rsidRDefault="00592FCB"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CB" w:rsidRDefault="00592FCB" w:rsidP="007A5448">
      <w:r>
        <w:separator/>
      </w:r>
    </w:p>
  </w:footnote>
  <w:footnote w:type="continuationSeparator" w:id="0">
    <w:p w:rsidR="00592FCB" w:rsidRDefault="00592FCB"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 xml:space="preserve">Group: _________________________     </w:t>
    </w:r>
    <w:r w:rsidRPr="00661CF3">
      <w:rPr>
        <w:sz w:val="22"/>
        <w:szCs w:val="22"/>
      </w:rPr>
      <w:t>Learning Activity Assignment: 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57562"/>
    <w:rsid w:val="00114F61"/>
    <w:rsid w:val="00124C49"/>
    <w:rsid w:val="001E08A5"/>
    <w:rsid w:val="003660E7"/>
    <w:rsid w:val="00382006"/>
    <w:rsid w:val="00452EF6"/>
    <w:rsid w:val="004704B7"/>
    <w:rsid w:val="00495C26"/>
    <w:rsid w:val="004A0D8F"/>
    <w:rsid w:val="004B7CD6"/>
    <w:rsid w:val="00523C12"/>
    <w:rsid w:val="00531298"/>
    <w:rsid w:val="00540B6E"/>
    <w:rsid w:val="00553D0B"/>
    <w:rsid w:val="00590E28"/>
    <w:rsid w:val="00592FCB"/>
    <w:rsid w:val="005A0F62"/>
    <w:rsid w:val="005C0738"/>
    <w:rsid w:val="005E68C5"/>
    <w:rsid w:val="005F11D2"/>
    <w:rsid w:val="00606DBD"/>
    <w:rsid w:val="0065529E"/>
    <w:rsid w:val="00661CF3"/>
    <w:rsid w:val="00695193"/>
    <w:rsid w:val="006C2368"/>
    <w:rsid w:val="00794AE2"/>
    <w:rsid w:val="007A5448"/>
    <w:rsid w:val="00814E48"/>
    <w:rsid w:val="008456EE"/>
    <w:rsid w:val="008C2F84"/>
    <w:rsid w:val="008E639B"/>
    <w:rsid w:val="00953C05"/>
    <w:rsid w:val="00953D54"/>
    <w:rsid w:val="009C506B"/>
    <w:rsid w:val="00A624DC"/>
    <w:rsid w:val="00A7058F"/>
    <w:rsid w:val="00A90DB0"/>
    <w:rsid w:val="00A91935"/>
    <w:rsid w:val="00B2696F"/>
    <w:rsid w:val="00B27015"/>
    <w:rsid w:val="00BA7C76"/>
    <w:rsid w:val="00C17513"/>
    <w:rsid w:val="00C21A31"/>
    <w:rsid w:val="00C32B6B"/>
    <w:rsid w:val="00C874E2"/>
    <w:rsid w:val="00CE0958"/>
    <w:rsid w:val="00DB4973"/>
    <w:rsid w:val="00DF0E2D"/>
    <w:rsid w:val="00E65BF1"/>
    <w:rsid w:val="00E9294E"/>
    <w:rsid w:val="00EB3B5C"/>
    <w:rsid w:val="00EF417D"/>
    <w:rsid w:val="00F9227A"/>
    <w:rsid w:val="00FD3066"/>
    <w:rsid w:val="00FD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9</cp:revision>
  <cp:lastPrinted>2012-02-02T20:27:00Z</cp:lastPrinted>
  <dcterms:created xsi:type="dcterms:W3CDTF">2012-02-02T21:02:00Z</dcterms:created>
  <dcterms:modified xsi:type="dcterms:W3CDTF">2012-02-03T16:07:00Z</dcterms:modified>
</cp:coreProperties>
</file>