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48" w:rsidRDefault="00814E48"/>
    <w:p w:rsidR="00B2696F" w:rsidRDefault="00B2696F" w:rsidP="00B2696F">
      <w:r>
        <w:t>Title V/Gen Ed Committee Joint Meeting</w:t>
      </w:r>
    </w:p>
    <w:p w:rsidR="00B2696F" w:rsidRDefault="005F11D2" w:rsidP="00B2696F">
      <w:r>
        <w:t>February 3, 2012</w:t>
      </w:r>
    </w:p>
    <w:p w:rsidR="00B2696F" w:rsidRDefault="00B2696F" w:rsidP="00B2696F">
      <w:r>
        <w:t>9:30am-11:30am</w:t>
      </w:r>
    </w:p>
    <w:p w:rsidR="00B2696F" w:rsidRDefault="00B2696F" w:rsidP="00B2696F">
      <w:r>
        <w:t>Faculty Lounge</w:t>
      </w:r>
    </w:p>
    <w:p w:rsidR="00B2696F" w:rsidRDefault="00B2696F" w:rsidP="008E639B">
      <w:pPr>
        <w:tabs>
          <w:tab w:val="left" w:pos="1890"/>
        </w:tabs>
      </w:pPr>
    </w:p>
    <w:p w:rsidR="00B2696F" w:rsidRDefault="00B2696F" w:rsidP="00B2696F">
      <w:pPr>
        <w:tabs>
          <w:tab w:val="left" w:pos="1890"/>
        </w:tabs>
        <w:jc w:val="center"/>
      </w:pPr>
      <w:r>
        <w:t xml:space="preserve">Learning Activity </w:t>
      </w:r>
      <w:r w:rsidR="00695193">
        <w:t>Exercise</w:t>
      </w:r>
    </w:p>
    <w:p w:rsidR="00B2696F" w:rsidRDefault="00B2696F" w:rsidP="008E639B">
      <w:pPr>
        <w:tabs>
          <w:tab w:val="left" w:pos="1890"/>
        </w:tabs>
      </w:pPr>
    </w:p>
    <w:p w:rsidR="00695193" w:rsidRDefault="00695193" w:rsidP="00695193">
      <w:pPr>
        <w:tabs>
          <w:tab w:val="left" w:pos="1440"/>
        </w:tabs>
      </w:pPr>
      <w:r>
        <w:t xml:space="preserve">Assignment: </w:t>
      </w:r>
    </w:p>
    <w:p w:rsidR="00695193" w:rsidRDefault="00695193" w:rsidP="00114F61">
      <w:pPr>
        <w:tabs>
          <w:tab w:val="left" w:pos="1440"/>
        </w:tabs>
        <w:ind w:left="720"/>
      </w:pPr>
      <w:r>
        <w:t xml:space="preserve">Design a learning activity for a </w:t>
      </w:r>
      <w:r w:rsidR="005F11D2">
        <w:t>second</w:t>
      </w:r>
      <w:r>
        <w:t xml:space="preserve">-year course that </w:t>
      </w:r>
      <w:r w:rsidR="005F11D2">
        <w:t>uses the high-impact practice</w:t>
      </w:r>
      <w:r w:rsidR="008456EE">
        <w:t>s</w:t>
      </w:r>
      <w:r w:rsidR="005F11D2">
        <w:t xml:space="preserve"> of </w:t>
      </w:r>
      <w:r w:rsidR="008456EE">
        <w:t>Collaborative Assignments and Projects, Undergraduate Research, and/or AAS Capstones</w:t>
      </w:r>
      <w:r>
        <w:t>.</w:t>
      </w:r>
      <w:r w:rsidR="005F11D2">
        <w:t xml:space="preserve"> Consider which first</w:t>
      </w:r>
      <w:r w:rsidR="008456EE">
        <w:t>-</w:t>
      </w:r>
      <w:r w:rsidR="005F11D2">
        <w:t xml:space="preserve">year </w:t>
      </w:r>
      <w:r w:rsidR="008456EE">
        <w:t>learning outcomes</w:t>
      </w:r>
      <w:r w:rsidR="005F11D2">
        <w:t xml:space="preserve"> will prepare students for the second</w:t>
      </w:r>
      <w:r w:rsidR="008456EE">
        <w:t>-</w:t>
      </w:r>
      <w:r w:rsidR="005F11D2">
        <w:t>year.</w:t>
      </w:r>
    </w:p>
    <w:p w:rsidR="00FD3A95" w:rsidRDefault="00FD3A95" w:rsidP="00695193">
      <w:pPr>
        <w:tabs>
          <w:tab w:val="left" w:pos="1440"/>
        </w:tabs>
      </w:pPr>
    </w:p>
    <w:p w:rsidR="00695193" w:rsidRDefault="004704B7" w:rsidP="00695193">
      <w:pPr>
        <w:tabs>
          <w:tab w:val="left" w:pos="1440"/>
        </w:tabs>
      </w:pPr>
      <w:r>
        <w:t>S</w:t>
      </w:r>
      <w:r w:rsidR="00695193">
        <w:t>ample group process:</w:t>
      </w:r>
    </w:p>
    <w:p w:rsidR="00021DDA" w:rsidRDefault="00695193" w:rsidP="00114F61">
      <w:pPr>
        <w:tabs>
          <w:tab w:val="left" w:pos="1440"/>
        </w:tabs>
        <w:ind w:left="720"/>
      </w:pPr>
      <w:r>
        <w:t xml:space="preserve">Discuss Gen Ed Committee </w:t>
      </w:r>
      <w:r w:rsidR="00021DDA">
        <w:t>l</w:t>
      </w:r>
      <w:r>
        <w:t xml:space="preserve">earning </w:t>
      </w:r>
      <w:r w:rsidR="00021DDA">
        <w:t>o</w:t>
      </w:r>
      <w:r>
        <w:t xml:space="preserve">utcomes </w:t>
      </w:r>
      <w:r w:rsidR="00021DDA">
        <w:t>(5 minutes)</w:t>
      </w:r>
    </w:p>
    <w:p w:rsidR="00114F61" w:rsidRDefault="005F11D2" w:rsidP="00114F61">
      <w:pPr>
        <w:tabs>
          <w:tab w:val="left" w:pos="1440"/>
        </w:tabs>
        <w:ind w:left="1440"/>
      </w:pPr>
      <w:r>
        <w:t>What do we want students to be abl</w:t>
      </w:r>
      <w:r w:rsidR="008456EE">
        <w:t>e to accomplish in their second-</w:t>
      </w:r>
      <w:r>
        <w:t>year? How can the first</w:t>
      </w:r>
      <w:r w:rsidR="008456EE">
        <w:t>-</w:t>
      </w:r>
      <w:r>
        <w:t>year prepare students for the second</w:t>
      </w:r>
      <w:r w:rsidR="008456EE">
        <w:t>-</w:t>
      </w:r>
      <w:r>
        <w:t>year</w:t>
      </w:r>
      <w:r w:rsidR="00695193">
        <w:t>?</w:t>
      </w:r>
    </w:p>
    <w:p w:rsidR="00695193" w:rsidRDefault="00695193" w:rsidP="00114F61">
      <w:pPr>
        <w:tabs>
          <w:tab w:val="left" w:pos="1440"/>
        </w:tabs>
        <w:ind w:left="1440"/>
      </w:pPr>
    </w:p>
    <w:p w:rsidR="00021DDA" w:rsidRDefault="00695193" w:rsidP="00114F61">
      <w:pPr>
        <w:tabs>
          <w:tab w:val="left" w:pos="1440"/>
        </w:tabs>
        <w:ind w:left="720"/>
      </w:pPr>
      <w:r>
        <w:t>Discuss</w:t>
      </w:r>
      <w:r w:rsidR="00021DDA">
        <w:t xml:space="preserve"> </w:t>
      </w:r>
      <w:r>
        <w:t xml:space="preserve">Title V </w:t>
      </w:r>
      <w:r w:rsidR="00021DDA">
        <w:t>p</w:t>
      </w:r>
      <w:r>
        <w:t xml:space="preserve">edagogical </w:t>
      </w:r>
      <w:r w:rsidR="00021DDA">
        <w:t>s</w:t>
      </w:r>
      <w:r>
        <w:t>trategies</w:t>
      </w:r>
      <w:r w:rsidR="00021DDA">
        <w:t xml:space="preserve"> (5 minutes)</w:t>
      </w:r>
    </w:p>
    <w:p w:rsidR="00114F61" w:rsidRDefault="005F11D2" w:rsidP="00114F61">
      <w:pPr>
        <w:tabs>
          <w:tab w:val="left" w:pos="1440"/>
        </w:tabs>
        <w:ind w:left="1440"/>
      </w:pPr>
      <w:r>
        <w:t>How can the high impact practices of Collaborative Assignments and Projects, Undergraduate Research, and AAS Capstones be used to engage students? What skills do students need to be successful with these high-impact learning practices?</w:t>
      </w:r>
    </w:p>
    <w:p w:rsidR="00695193" w:rsidRDefault="00695193" w:rsidP="00114F61">
      <w:pPr>
        <w:tabs>
          <w:tab w:val="left" w:pos="1440"/>
        </w:tabs>
        <w:ind w:left="1440"/>
      </w:pPr>
      <w:r>
        <w:t xml:space="preserve"> </w:t>
      </w:r>
    </w:p>
    <w:p w:rsidR="00114F61" w:rsidRDefault="00021DDA" w:rsidP="00114F61">
      <w:pPr>
        <w:tabs>
          <w:tab w:val="left" w:pos="1440"/>
        </w:tabs>
        <w:ind w:left="720"/>
      </w:pPr>
      <w:r>
        <w:t xml:space="preserve">Brainstorm and decide on a learning activity for a </w:t>
      </w:r>
      <w:r w:rsidR="005F11D2">
        <w:t>second</w:t>
      </w:r>
      <w:r>
        <w:t>-year course (20 minutes)</w:t>
      </w:r>
    </w:p>
    <w:p w:rsidR="00695193" w:rsidRDefault="00695193" w:rsidP="00114F61">
      <w:pPr>
        <w:pStyle w:val="ListParagraph"/>
        <w:tabs>
          <w:tab w:val="left" w:pos="1440"/>
        </w:tabs>
        <w:ind w:left="1080"/>
      </w:pPr>
    </w:p>
    <w:p w:rsidR="00114F61" w:rsidRDefault="00021DDA" w:rsidP="00114F61">
      <w:pPr>
        <w:tabs>
          <w:tab w:val="left" w:pos="1440"/>
        </w:tabs>
        <w:ind w:left="720"/>
      </w:pPr>
      <w:r>
        <w:t>Begin to fill out template, creating one row for each learning objective (20 minutes)</w:t>
      </w:r>
    </w:p>
    <w:p w:rsidR="00021DDA" w:rsidRDefault="00021DDA" w:rsidP="00114F61">
      <w:pPr>
        <w:tabs>
          <w:tab w:val="left" w:pos="1440"/>
        </w:tabs>
      </w:pPr>
    </w:p>
    <w:p w:rsidR="00021DDA" w:rsidRDefault="00021DDA" w:rsidP="00114F61">
      <w:pPr>
        <w:tabs>
          <w:tab w:val="left" w:pos="1440"/>
        </w:tabs>
        <w:ind w:left="720"/>
      </w:pPr>
      <w:r>
        <w:t>Discuss how to make this part of a larger conversation about Gen Ed at City Tech (10 minutes)</w:t>
      </w:r>
    </w:p>
    <w:p w:rsidR="00114F61" w:rsidRDefault="00114F61" w:rsidP="00021DDA">
      <w:pPr>
        <w:tabs>
          <w:tab w:val="left" w:pos="1440"/>
        </w:tabs>
      </w:pPr>
    </w:p>
    <w:p w:rsidR="00021DDA" w:rsidRDefault="00021DDA" w:rsidP="00021DDA">
      <w:pPr>
        <w:tabs>
          <w:tab w:val="left" w:pos="1440"/>
        </w:tabs>
      </w:pPr>
    </w:p>
    <w:p w:rsidR="00021DDA" w:rsidRDefault="00021DDA" w:rsidP="00021DDA">
      <w:pPr>
        <w:tabs>
          <w:tab w:val="left" w:pos="1440"/>
        </w:tabs>
      </w:pPr>
      <w:r>
        <w:t>Sample Title V Pedagogical Strategies:</w:t>
      </w:r>
    </w:p>
    <w:p w:rsidR="00021DDA" w:rsidRDefault="00021DDA" w:rsidP="00114F61">
      <w:pPr>
        <w:tabs>
          <w:tab w:val="left" w:pos="1440"/>
        </w:tabs>
        <w:ind w:left="720"/>
      </w:pPr>
      <w:r>
        <w:t xml:space="preserve">Brooklyn Waterfront as Living Lab, Collaborative Learning, Use of a Networked Digital Platform, Place-based education, </w:t>
      </w:r>
      <w:r w:rsidR="003660E7">
        <w:t>Writing across the Curriculum, Active/Hands-On Learning, Using the Laboratory Model, Shared Readings, Field Trips, Collaborative Bibliographies, Inquiry-based learning, Information Literacy.</w:t>
      </w:r>
    </w:p>
    <w:p w:rsidR="00021DDA" w:rsidRDefault="00021DDA" w:rsidP="00021DDA">
      <w:pPr>
        <w:tabs>
          <w:tab w:val="left" w:pos="1440"/>
        </w:tabs>
      </w:pPr>
    </w:p>
    <w:p w:rsidR="005F11D2" w:rsidRDefault="005F11D2" w:rsidP="005F11D2"/>
    <w:p w:rsidR="005F11D2" w:rsidRDefault="005F11D2" w:rsidP="005F11D2"/>
    <w:p w:rsidR="005F11D2" w:rsidRDefault="005F11D2" w:rsidP="005F11D2"/>
    <w:p w:rsidR="005F11D2" w:rsidRDefault="005F11D2" w:rsidP="005F11D2"/>
    <w:p w:rsidR="005F11D2" w:rsidRDefault="005F11D2" w:rsidP="005F11D2"/>
    <w:p w:rsidR="005F11D2" w:rsidRDefault="005F11D2" w:rsidP="005F11D2">
      <w:r>
        <w:t>Title V/Gen Ed Committee Joint Meeting</w:t>
      </w:r>
    </w:p>
    <w:p w:rsidR="005F11D2" w:rsidRDefault="005F11D2" w:rsidP="005F11D2">
      <w:r>
        <w:t>February 3, 2012</w:t>
      </w:r>
    </w:p>
    <w:p w:rsidR="005F11D2" w:rsidRDefault="005F11D2" w:rsidP="005F11D2">
      <w:r>
        <w:t>9:30am-11:30am</w:t>
      </w:r>
    </w:p>
    <w:p w:rsidR="005F11D2" w:rsidRDefault="005F11D2" w:rsidP="005F11D2">
      <w:r>
        <w:t>Faculty Lounge</w:t>
      </w:r>
    </w:p>
    <w:p w:rsidR="00EF417D" w:rsidRDefault="00EF417D" w:rsidP="005F11D2"/>
    <w:p w:rsidR="00DF0E2D" w:rsidRDefault="00531298" w:rsidP="00CE0958">
      <w:pPr>
        <w:tabs>
          <w:tab w:val="left" w:pos="1890"/>
        </w:tabs>
        <w:jc w:val="center"/>
      </w:pPr>
      <w:r>
        <w:t>Second</w:t>
      </w:r>
      <w:r w:rsidR="00EF417D">
        <w:t>-Year Learning Activity Template</w:t>
      </w:r>
    </w:p>
    <w:p w:rsidR="00DF0E2D" w:rsidRDefault="00DF0E2D" w:rsidP="00EF417D">
      <w:pPr>
        <w:tabs>
          <w:tab w:val="left" w:pos="1890"/>
        </w:tabs>
      </w:pPr>
    </w:p>
    <w:p w:rsidR="00DF0E2D" w:rsidRDefault="00545CE7" w:rsidP="00EF417D">
      <w:pPr>
        <w:tabs>
          <w:tab w:val="left" w:pos="1890"/>
        </w:tabs>
      </w:pPr>
      <w:r>
        <w:t>Group 5</w:t>
      </w:r>
      <w:r w:rsidR="00943E7F">
        <w:t xml:space="preserve"> </w:t>
      </w:r>
      <w:r w:rsidR="00DF0E2D">
        <w:t>Members:</w:t>
      </w:r>
    </w:p>
    <w:p w:rsidR="00285695" w:rsidRDefault="00285695" w:rsidP="00EF417D">
      <w:pPr>
        <w:tabs>
          <w:tab w:val="left" w:pos="1890"/>
        </w:tabs>
      </w:pPr>
    </w:p>
    <w:p w:rsidR="00CE0958" w:rsidRDefault="00285695" w:rsidP="00EF417D">
      <w:pPr>
        <w:tabs>
          <w:tab w:val="left" w:pos="1890"/>
        </w:tabs>
      </w:pPr>
      <w:r>
        <w:t>Darrow Wood</w:t>
      </w:r>
      <w:r w:rsidR="00977654">
        <w:t xml:space="preserve"> (Library)</w:t>
      </w:r>
    </w:p>
    <w:p w:rsidR="00285695" w:rsidRDefault="00285695" w:rsidP="00EF417D">
      <w:pPr>
        <w:tabs>
          <w:tab w:val="left" w:pos="1890"/>
        </w:tabs>
      </w:pPr>
      <w:r>
        <w:t>Julia Jordan</w:t>
      </w:r>
      <w:r w:rsidR="00977654">
        <w:t xml:space="preserve"> (Faculty Commons/AIR)</w:t>
      </w:r>
    </w:p>
    <w:p w:rsidR="00285695" w:rsidRDefault="00285695" w:rsidP="00EF417D">
      <w:pPr>
        <w:tabs>
          <w:tab w:val="left" w:pos="1890"/>
        </w:tabs>
      </w:pPr>
      <w:r>
        <w:t>Martha Effinger-Crichlow</w:t>
      </w:r>
      <w:r w:rsidR="00977654">
        <w:t xml:space="preserve"> (African Studies)</w:t>
      </w:r>
      <w:r>
        <w:t xml:space="preserve"> </w:t>
      </w:r>
    </w:p>
    <w:p w:rsidR="00285695" w:rsidRDefault="00285695" w:rsidP="00EF417D">
      <w:pPr>
        <w:tabs>
          <w:tab w:val="left" w:pos="1890"/>
        </w:tabs>
      </w:pPr>
      <w:r>
        <w:t>MarySue Donsky</w:t>
      </w:r>
      <w:r w:rsidR="00977654">
        <w:t xml:space="preserve"> (Law)</w:t>
      </w:r>
    </w:p>
    <w:p w:rsidR="00285695" w:rsidRDefault="00285695" w:rsidP="00EF417D">
      <w:pPr>
        <w:tabs>
          <w:tab w:val="left" w:pos="1890"/>
        </w:tabs>
      </w:pPr>
      <w:r>
        <w:t>Marissa Moran</w:t>
      </w:r>
      <w:r w:rsidR="00977654">
        <w:t xml:space="preserve"> (Law)</w:t>
      </w:r>
    </w:p>
    <w:p w:rsidR="00285695" w:rsidRDefault="00285695" w:rsidP="00EF417D">
      <w:pPr>
        <w:tabs>
          <w:tab w:val="left" w:pos="1890"/>
        </w:tabs>
      </w:pPr>
      <w:r>
        <w:t xml:space="preserve">Susan </w:t>
      </w:r>
      <w:r w:rsidR="00545CE7">
        <w:t>Phillip (</w:t>
      </w:r>
      <w:r w:rsidR="00977654">
        <w:t>Hospitality)</w:t>
      </w:r>
    </w:p>
    <w:p w:rsidR="00285695" w:rsidRDefault="00285695" w:rsidP="00EF417D">
      <w:pPr>
        <w:tabs>
          <w:tab w:val="left" w:pos="1890"/>
        </w:tabs>
      </w:pPr>
      <w:r>
        <w:t>Noemi Rodriquez</w:t>
      </w:r>
      <w:r w:rsidR="00977654">
        <w:t xml:space="preserve"> (Health Care Administration)</w:t>
      </w:r>
    </w:p>
    <w:p w:rsidR="00285695" w:rsidRDefault="00285695" w:rsidP="00EF417D">
      <w:pPr>
        <w:tabs>
          <w:tab w:val="left" w:pos="1890"/>
        </w:tabs>
      </w:pPr>
      <w:r>
        <w:t>Denise Scannell</w:t>
      </w:r>
      <w:r w:rsidR="00977654">
        <w:t xml:space="preserve"> (Humanities)</w:t>
      </w:r>
    </w:p>
    <w:p w:rsidR="00704B94" w:rsidRDefault="00704B94" w:rsidP="00704B94">
      <w:pPr>
        <w:tabs>
          <w:tab w:val="left" w:pos="1890"/>
        </w:tabs>
        <w:ind w:left="720"/>
      </w:pPr>
    </w:p>
    <w:p w:rsidR="00704B94" w:rsidRDefault="00704B94" w:rsidP="00704B94">
      <w:pPr>
        <w:tabs>
          <w:tab w:val="left" w:pos="1890"/>
        </w:tabs>
        <w:ind w:left="720"/>
      </w:pPr>
      <w:r>
        <w:t xml:space="preserve">Areas of concentrations:  </w:t>
      </w:r>
      <w:r w:rsidR="00553865">
        <w:t xml:space="preserve">African Studies, </w:t>
      </w:r>
      <w:r>
        <w:t>Health Care Administration, Hospitality, Humanities, English, Library &amp; Law</w:t>
      </w:r>
    </w:p>
    <w:p w:rsidR="00DF0E2D" w:rsidRDefault="00DF0E2D" w:rsidP="00EF417D">
      <w:pPr>
        <w:tabs>
          <w:tab w:val="left" w:pos="1890"/>
        </w:tabs>
      </w:pPr>
    </w:p>
    <w:p w:rsidR="00EF417D" w:rsidRDefault="00EF417D" w:rsidP="00EF417D">
      <w:pPr>
        <w:tabs>
          <w:tab w:val="left" w:pos="1890"/>
        </w:tabs>
      </w:pPr>
    </w:p>
    <w:p w:rsidR="00A75C75" w:rsidRDefault="00EF417D" w:rsidP="00EF417D">
      <w:pPr>
        <w:tabs>
          <w:tab w:val="left" w:pos="1890"/>
        </w:tabs>
      </w:pPr>
      <w:r>
        <w:t>Title of Activity:</w:t>
      </w:r>
      <w:r w:rsidR="007A704C">
        <w:t xml:space="preserve">   </w:t>
      </w:r>
      <w:r w:rsidR="00A75C75">
        <w:t>Sacred Grounds: _________________</w:t>
      </w:r>
      <w:r w:rsidR="00977654">
        <w:t xml:space="preserve">                                                                  </w:t>
      </w:r>
      <w:r w:rsidR="00A75C75">
        <w:t>(</w:t>
      </w:r>
      <w:r w:rsidR="0063163F">
        <w:t xml:space="preserve">insert individual/unique title related to </w:t>
      </w:r>
      <w:r w:rsidR="003D3D8E">
        <w:t>your</w:t>
      </w:r>
      <w:r w:rsidR="0063163F">
        <w:t xml:space="preserve"> area of concentration)</w:t>
      </w:r>
    </w:p>
    <w:p w:rsidR="003D3D8E" w:rsidRDefault="003D3D8E" w:rsidP="00EF417D">
      <w:pPr>
        <w:tabs>
          <w:tab w:val="left" w:pos="1890"/>
        </w:tabs>
      </w:pPr>
      <w:proofErr w:type="gramStart"/>
      <w:r>
        <w:t>i.e.</w:t>
      </w:r>
      <w:proofErr w:type="gramEnd"/>
      <w:r>
        <w:t xml:space="preserve">  Sacred Grounds: Rights, Regulations, &amp; Respect;</w:t>
      </w:r>
    </w:p>
    <w:p w:rsidR="00277BC8" w:rsidRDefault="003D3D8E" w:rsidP="00EF417D">
      <w:pPr>
        <w:tabs>
          <w:tab w:val="left" w:pos="1890"/>
        </w:tabs>
      </w:pPr>
      <w:r>
        <w:t xml:space="preserve">       Sacred Grounds: </w:t>
      </w:r>
      <w:r w:rsidR="00760712">
        <w:t>Exploration of Epithets &amp; Eulogies</w:t>
      </w:r>
    </w:p>
    <w:p w:rsidR="003D3D8E" w:rsidRDefault="00277BC8" w:rsidP="00EF417D">
      <w:pPr>
        <w:tabs>
          <w:tab w:val="left" w:pos="1890"/>
        </w:tabs>
      </w:pPr>
      <w:r>
        <w:t xml:space="preserve">       Sacred Grounds: Culture, Custom &amp; Gender</w:t>
      </w:r>
    </w:p>
    <w:p w:rsidR="00277BC8" w:rsidRDefault="00277BC8" w:rsidP="00EF417D">
      <w:pPr>
        <w:tabs>
          <w:tab w:val="left" w:pos="1890"/>
        </w:tabs>
      </w:pPr>
    </w:p>
    <w:p w:rsidR="00A91935" w:rsidRDefault="003D3D8E" w:rsidP="00EF417D">
      <w:pPr>
        <w:tabs>
          <w:tab w:val="left" w:pos="1890"/>
        </w:tabs>
      </w:pPr>
      <w:r>
        <w:t>Po</w:t>
      </w:r>
      <w:r w:rsidR="004704B7">
        <w:t xml:space="preserve">tential </w:t>
      </w:r>
      <w:r w:rsidR="005F11D2">
        <w:t>Second</w:t>
      </w:r>
      <w:r w:rsidR="00A91935">
        <w:t xml:space="preserve">-Year Courses </w:t>
      </w:r>
      <w:r w:rsidR="004704B7">
        <w:t>Involved:</w:t>
      </w:r>
      <w:r w:rsidR="00A75C75">
        <w:t xml:space="preserve">  </w:t>
      </w:r>
    </w:p>
    <w:p w:rsidR="00CE0958" w:rsidRDefault="00CE0958" w:rsidP="00A91935">
      <w:pPr>
        <w:tabs>
          <w:tab w:val="left" w:pos="1890"/>
        </w:tabs>
      </w:pPr>
    </w:p>
    <w:p w:rsidR="00121ABA" w:rsidRDefault="003D3D8E" w:rsidP="00A91935">
      <w:pPr>
        <w:tabs>
          <w:tab w:val="left" w:pos="1890"/>
        </w:tabs>
      </w:pPr>
      <w:r>
        <w:t>Intercultural Communications (SPE 2402)</w:t>
      </w:r>
      <w:r w:rsidR="00A75C75">
        <w:t xml:space="preserve">; </w:t>
      </w:r>
    </w:p>
    <w:p w:rsidR="00121ABA" w:rsidRDefault="00A75C75" w:rsidP="00A91935">
      <w:pPr>
        <w:tabs>
          <w:tab w:val="left" w:pos="1890"/>
        </w:tabs>
      </w:pPr>
      <w:r>
        <w:t xml:space="preserve">Wills, Trusts &amp; </w:t>
      </w:r>
      <w:r w:rsidR="00D82794">
        <w:t xml:space="preserve">Estates </w:t>
      </w:r>
      <w:r>
        <w:t>(</w:t>
      </w:r>
      <w:r w:rsidR="00D82794">
        <w:t xml:space="preserve">LAW </w:t>
      </w:r>
      <w:r>
        <w:t>2301);</w:t>
      </w:r>
    </w:p>
    <w:p w:rsidR="00121ABA" w:rsidRDefault="00A75C75" w:rsidP="00A91935">
      <w:pPr>
        <w:tabs>
          <w:tab w:val="left" w:pos="1890"/>
        </w:tabs>
      </w:pPr>
      <w:r>
        <w:t xml:space="preserve">Legal Aspects </w:t>
      </w:r>
      <w:r w:rsidR="00545CE7">
        <w:t>of Health</w:t>
      </w:r>
      <w:r>
        <w:t xml:space="preserve"> Care (HSA 3560);</w:t>
      </w:r>
    </w:p>
    <w:p w:rsidR="00121ABA" w:rsidRDefault="00A75C75" w:rsidP="00A91935">
      <w:pPr>
        <w:tabs>
          <w:tab w:val="left" w:pos="1890"/>
        </w:tabs>
      </w:pPr>
      <w:r>
        <w:t>Urban Tourism (HMGT 4987);</w:t>
      </w:r>
    </w:p>
    <w:p w:rsidR="00A84004" w:rsidRDefault="00A75C75" w:rsidP="00A91935">
      <w:pPr>
        <w:tabs>
          <w:tab w:val="left" w:pos="1890"/>
        </w:tabs>
      </w:pPr>
      <w:r>
        <w:t>Black Women in Literature (AFR 2250);</w:t>
      </w:r>
      <w:r w:rsidR="00121ABA">
        <w:t xml:space="preserve"> </w:t>
      </w:r>
    </w:p>
    <w:p w:rsidR="00A91935" w:rsidRDefault="00A84004" w:rsidP="00A91935">
      <w:pPr>
        <w:tabs>
          <w:tab w:val="left" w:pos="1890"/>
        </w:tabs>
      </w:pPr>
      <w:r>
        <w:t xml:space="preserve">and </w:t>
      </w:r>
      <w:r w:rsidR="00121ABA">
        <w:t>Slave Narratives</w:t>
      </w:r>
      <w:r>
        <w:t xml:space="preserve"> </w:t>
      </w:r>
      <w:r w:rsidR="00121ABA">
        <w:t>(ENG 2201)</w:t>
      </w:r>
    </w:p>
    <w:p w:rsidR="00A91935" w:rsidRDefault="00A91935" w:rsidP="00A91935">
      <w:pPr>
        <w:tabs>
          <w:tab w:val="left" w:pos="1890"/>
        </w:tabs>
      </w:pPr>
    </w:p>
    <w:p w:rsidR="00A84004" w:rsidRDefault="00A84004" w:rsidP="00A91935">
      <w:pPr>
        <w:tabs>
          <w:tab w:val="left" w:pos="1890"/>
        </w:tabs>
      </w:pPr>
    </w:p>
    <w:p w:rsidR="00121ABA" w:rsidRDefault="00B27015" w:rsidP="00EF417D">
      <w:pPr>
        <w:tabs>
          <w:tab w:val="left" w:pos="1890"/>
        </w:tabs>
      </w:pPr>
      <w:r>
        <w:t>Brief Overview</w:t>
      </w:r>
      <w:r w:rsidR="00EF417D">
        <w:t>:</w:t>
      </w:r>
      <w:r w:rsidR="00A75C75">
        <w:t xml:space="preserve"> </w:t>
      </w:r>
    </w:p>
    <w:p w:rsidR="00121ABA" w:rsidRDefault="00121ABA" w:rsidP="00EF417D">
      <w:pPr>
        <w:tabs>
          <w:tab w:val="left" w:pos="1890"/>
        </w:tabs>
      </w:pPr>
    </w:p>
    <w:p w:rsidR="00B27015" w:rsidRDefault="00F71F32" w:rsidP="00EF417D">
      <w:pPr>
        <w:tabs>
          <w:tab w:val="left" w:pos="1890"/>
        </w:tabs>
      </w:pPr>
      <w:r>
        <w:t xml:space="preserve">Field trip to African Burial Ground in Lower Manhattan and from a multi interdisciplinary perspective our students will be expected to </w:t>
      </w:r>
      <w:r w:rsidR="00545CE7">
        <w:t>research,</w:t>
      </w:r>
      <w:r>
        <w:t xml:space="preserve"> reflect, write</w:t>
      </w:r>
      <w:r w:rsidR="00545CE7">
        <w:t>, and</w:t>
      </w:r>
      <w:r>
        <w:t xml:space="preserve"> speak, on various topics related to how society interprets issues pertaining to life and death.  </w:t>
      </w:r>
    </w:p>
    <w:p w:rsidR="00B27015" w:rsidRDefault="00B27015" w:rsidP="00EF417D">
      <w:pPr>
        <w:tabs>
          <w:tab w:val="left" w:pos="1890"/>
        </w:tabs>
      </w:pPr>
    </w:p>
    <w:p w:rsidR="00285695" w:rsidRDefault="0028569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B27015" w:rsidRDefault="00B27015"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523C12" w:rsidRDefault="00523C12" w:rsidP="00EF417D">
      <w:pPr>
        <w:tabs>
          <w:tab w:val="left" w:pos="1890"/>
        </w:tabs>
      </w:pPr>
    </w:p>
    <w:p w:rsidR="00A91935" w:rsidRDefault="00A91935" w:rsidP="00EF417D">
      <w:pPr>
        <w:tabs>
          <w:tab w:val="left" w:pos="1890"/>
        </w:tabs>
        <w:sectPr w:rsidR="00A91935">
          <w:type w:val="continuous"/>
          <w:pgSz w:w="12240" w:h="15840"/>
          <w:pgMar w:top="1440" w:right="1800" w:bottom="1440" w:left="1800" w:header="720" w:footer="720" w:gutter="0"/>
          <w:cols w:space="720"/>
        </w:sectPr>
      </w:pPr>
    </w:p>
    <w:p w:rsidR="00523C12" w:rsidRDefault="00523C12" w:rsidP="00EF417D">
      <w:pPr>
        <w:tabs>
          <w:tab w:val="left" w:pos="1890"/>
        </w:tabs>
        <w:sectPr w:rsidR="00523C12">
          <w:type w:val="continuous"/>
          <w:pgSz w:w="12240" w:h="15840"/>
          <w:pgMar w:top="1440" w:right="1800" w:bottom="1440" w:left="1800" w:header="720" w:footer="720" w:gutter="0"/>
          <w:cols w:space="720"/>
        </w:sectPr>
      </w:pPr>
    </w:p>
    <w:tbl>
      <w:tblPr>
        <w:tblStyle w:val="TableGrid"/>
        <w:tblpPr w:leftFromText="180" w:rightFromText="180" w:vertAnchor="text" w:tblpY="1"/>
        <w:tblOverlap w:val="never"/>
        <w:tblW w:w="0" w:type="auto"/>
        <w:tblLook w:val="00BF"/>
      </w:tblPr>
      <w:tblGrid>
        <w:gridCol w:w="2231"/>
        <w:gridCol w:w="2668"/>
        <w:gridCol w:w="2252"/>
        <w:gridCol w:w="2282"/>
        <w:gridCol w:w="2276"/>
      </w:tblGrid>
      <w:tr w:rsidR="007A5448" w:rsidRPr="00523C12">
        <w:trPr>
          <w:tblHeader/>
        </w:trPr>
        <w:tc>
          <w:tcPr>
            <w:tcW w:w="2231" w:type="dxa"/>
            <w:shd w:val="clear" w:color="auto" w:fill="E0E0E0"/>
          </w:tcPr>
          <w:p w:rsidR="007A5448" w:rsidRPr="00B27015" w:rsidRDefault="00590E28" w:rsidP="004704B7">
            <w:pPr>
              <w:tabs>
                <w:tab w:val="left" w:pos="1890"/>
              </w:tabs>
              <w:rPr>
                <w:b/>
                <w:sz w:val="22"/>
              </w:rPr>
            </w:pPr>
            <w:r>
              <w:rPr>
                <w:b/>
                <w:sz w:val="22"/>
              </w:rPr>
              <w:t xml:space="preserve">First Year </w:t>
            </w:r>
            <w:r>
              <w:rPr>
                <w:b/>
                <w:sz w:val="22"/>
              </w:rPr>
              <w:br/>
              <w:t>Preparation</w:t>
            </w:r>
          </w:p>
        </w:tc>
        <w:tc>
          <w:tcPr>
            <w:tcW w:w="2206" w:type="dxa"/>
            <w:shd w:val="clear" w:color="auto" w:fill="E0E0E0"/>
          </w:tcPr>
          <w:p w:rsidR="007A5448" w:rsidRPr="00B27015" w:rsidRDefault="00590E28" w:rsidP="004704B7">
            <w:pPr>
              <w:tabs>
                <w:tab w:val="left" w:pos="1890"/>
              </w:tabs>
              <w:rPr>
                <w:b/>
                <w:sz w:val="22"/>
              </w:rPr>
            </w:pPr>
            <w:r w:rsidRPr="00B27015">
              <w:rPr>
                <w:b/>
                <w:sz w:val="22"/>
              </w:rPr>
              <w:t>Student Activity</w:t>
            </w:r>
            <w:r>
              <w:rPr>
                <w:b/>
                <w:sz w:val="22"/>
              </w:rPr>
              <w:t xml:space="preserve"> Steps</w:t>
            </w:r>
          </w:p>
        </w:tc>
        <w:tc>
          <w:tcPr>
            <w:tcW w:w="2252" w:type="dxa"/>
            <w:shd w:val="clear" w:color="auto" w:fill="E0E0E0"/>
          </w:tcPr>
          <w:p w:rsidR="007A5448" w:rsidRPr="00B27015" w:rsidRDefault="00590E28" w:rsidP="00E65BF1">
            <w:pPr>
              <w:tabs>
                <w:tab w:val="left" w:pos="1890"/>
              </w:tabs>
              <w:rPr>
                <w:b/>
                <w:sz w:val="22"/>
              </w:rPr>
            </w:pPr>
            <w:r w:rsidRPr="00B27015">
              <w:rPr>
                <w:b/>
                <w:sz w:val="22"/>
              </w:rPr>
              <w:t>Learning Objective</w:t>
            </w:r>
            <w:r>
              <w:rPr>
                <w:b/>
                <w:sz w:val="22"/>
              </w:rPr>
              <w:t xml:space="preserve">s </w:t>
            </w:r>
          </w:p>
        </w:tc>
        <w:tc>
          <w:tcPr>
            <w:tcW w:w="2282" w:type="dxa"/>
            <w:shd w:val="clear" w:color="auto" w:fill="E0E0E0"/>
          </w:tcPr>
          <w:p w:rsidR="007A5448" w:rsidRPr="00B27015" w:rsidRDefault="00590E28" w:rsidP="004704B7">
            <w:pPr>
              <w:tabs>
                <w:tab w:val="left" w:pos="1890"/>
              </w:tabs>
              <w:rPr>
                <w:b/>
                <w:sz w:val="22"/>
              </w:rPr>
            </w:pPr>
            <w:r w:rsidRPr="00B27015">
              <w:rPr>
                <w:b/>
                <w:sz w:val="22"/>
              </w:rPr>
              <w:t>Gen Ed Learning Outcomes Addressed</w:t>
            </w:r>
          </w:p>
        </w:tc>
        <w:tc>
          <w:tcPr>
            <w:tcW w:w="2276" w:type="dxa"/>
            <w:shd w:val="clear" w:color="auto" w:fill="E0E0E0"/>
          </w:tcPr>
          <w:p w:rsidR="007A5448" w:rsidRPr="00B27015" w:rsidRDefault="007A5448" w:rsidP="004704B7">
            <w:pPr>
              <w:tabs>
                <w:tab w:val="left" w:pos="1890"/>
              </w:tabs>
              <w:rPr>
                <w:b/>
                <w:sz w:val="22"/>
              </w:rPr>
            </w:pPr>
            <w:r w:rsidRPr="00B27015">
              <w:rPr>
                <w:b/>
                <w:sz w:val="22"/>
              </w:rPr>
              <w:t>Methods of Assessment</w:t>
            </w:r>
          </w:p>
        </w:tc>
      </w:tr>
      <w:tr w:rsidR="007A5448" w:rsidRPr="00452EF6">
        <w:trPr>
          <w:trHeight w:val="1898"/>
        </w:trPr>
        <w:tc>
          <w:tcPr>
            <w:tcW w:w="2231" w:type="dxa"/>
          </w:tcPr>
          <w:p w:rsidR="00D82794" w:rsidRDefault="00D82794" w:rsidP="00D82794">
            <w:pPr>
              <w:tabs>
                <w:tab w:val="left" w:pos="1890"/>
              </w:tabs>
              <w:rPr>
                <w:sz w:val="22"/>
              </w:rPr>
            </w:pPr>
            <w:r>
              <w:rPr>
                <w:sz w:val="22"/>
              </w:rPr>
              <w:t xml:space="preserve">Writing; </w:t>
            </w:r>
          </w:p>
          <w:p w:rsidR="007A5448" w:rsidRDefault="00D82794" w:rsidP="00D82794">
            <w:pPr>
              <w:tabs>
                <w:tab w:val="left" w:pos="1890"/>
              </w:tabs>
              <w:rPr>
                <w:sz w:val="22"/>
              </w:rPr>
            </w:pPr>
            <w:r>
              <w:rPr>
                <w:sz w:val="22"/>
              </w:rPr>
              <w:t>Be able to distinguish between primary and secondary sources;</w:t>
            </w:r>
          </w:p>
          <w:p w:rsidR="00D82794" w:rsidRPr="00452EF6" w:rsidRDefault="00D82794" w:rsidP="003D3D8E">
            <w:pPr>
              <w:tabs>
                <w:tab w:val="left" w:pos="1890"/>
              </w:tabs>
              <w:rPr>
                <w:sz w:val="22"/>
              </w:rPr>
            </w:pPr>
            <w:r>
              <w:rPr>
                <w:sz w:val="22"/>
              </w:rPr>
              <w:t>ENG 1101</w:t>
            </w:r>
            <w:r w:rsidR="003D3D8E">
              <w:rPr>
                <w:sz w:val="22"/>
              </w:rPr>
              <w:t>; SPE 1330 (pre-requisite)</w:t>
            </w:r>
          </w:p>
        </w:tc>
        <w:tc>
          <w:tcPr>
            <w:tcW w:w="2206" w:type="dxa"/>
          </w:tcPr>
          <w:p w:rsidR="00121ABA" w:rsidRDefault="00D82794" w:rsidP="00D82794">
            <w:pPr>
              <w:tabs>
                <w:tab w:val="left" w:pos="1890"/>
              </w:tabs>
              <w:rPr>
                <w:sz w:val="22"/>
              </w:rPr>
            </w:pPr>
            <w:r>
              <w:rPr>
                <w:sz w:val="22"/>
              </w:rPr>
              <w:t xml:space="preserve">Preparation ; </w:t>
            </w:r>
          </w:p>
          <w:p w:rsidR="00D82794" w:rsidRDefault="00D82794" w:rsidP="00D82794">
            <w:pPr>
              <w:tabs>
                <w:tab w:val="left" w:pos="1890"/>
              </w:tabs>
              <w:rPr>
                <w:sz w:val="22"/>
              </w:rPr>
            </w:pPr>
            <w:r>
              <w:rPr>
                <w:sz w:val="22"/>
              </w:rPr>
              <w:t xml:space="preserve">On Sight-Activity; </w:t>
            </w:r>
          </w:p>
          <w:p w:rsidR="00D82794" w:rsidRDefault="00D82794" w:rsidP="00D82794">
            <w:pPr>
              <w:tabs>
                <w:tab w:val="left" w:pos="1890"/>
              </w:tabs>
              <w:rPr>
                <w:sz w:val="22"/>
              </w:rPr>
            </w:pPr>
            <w:r>
              <w:rPr>
                <w:sz w:val="22"/>
              </w:rPr>
              <w:t xml:space="preserve">&amp; </w:t>
            </w:r>
            <w:r w:rsidR="00121ABA">
              <w:rPr>
                <w:sz w:val="22"/>
              </w:rPr>
              <w:t xml:space="preserve"> </w:t>
            </w:r>
            <w:r>
              <w:rPr>
                <w:sz w:val="22"/>
              </w:rPr>
              <w:t>Post</w:t>
            </w:r>
          </w:p>
          <w:p w:rsidR="007A5448" w:rsidRPr="00452EF6" w:rsidRDefault="00D82794" w:rsidP="00673591">
            <w:pPr>
              <w:tabs>
                <w:tab w:val="left" w:pos="1890"/>
              </w:tabs>
              <w:rPr>
                <w:sz w:val="22"/>
              </w:rPr>
            </w:pPr>
            <w:r>
              <w:rPr>
                <w:sz w:val="22"/>
              </w:rPr>
              <w:t xml:space="preserve">Reflections/Presentations </w:t>
            </w:r>
          </w:p>
        </w:tc>
        <w:tc>
          <w:tcPr>
            <w:tcW w:w="2252" w:type="dxa"/>
          </w:tcPr>
          <w:p w:rsidR="007A5448" w:rsidRDefault="00121ABA" w:rsidP="00D82794">
            <w:pPr>
              <w:tabs>
                <w:tab w:val="left" w:pos="1890"/>
              </w:tabs>
              <w:rPr>
                <w:sz w:val="22"/>
              </w:rPr>
            </w:pPr>
            <w:r>
              <w:rPr>
                <w:sz w:val="22"/>
              </w:rPr>
              <w:t xml:space="preserve">Students should demonstrate the ability to research, comprehend, reflect, analyze, implement </w:t>
            </w:r>
            <w:r w:rsidR="00545CE7">
              <w:rPr>
                <w:sz w:val="22"/>
              </w:rPr>
              <w:t>oral communication</w:t>
            </w:r>
            <w:r>
              <w:rPr>
                <w:sz w:val="22"/>
              </w:rPr>
              <w:t xml:space="preserve"> skills; as well as gather</w:t>
            </w:r>
            <w:r w:rsidR="00D82794">
              <w:rPr>
                <w:sz w:val="22"/>
              </w:rPr>
              <w:t xml:space="preserve"> information from observations.</w:t>
            </w:r>
          </w:p>
          <w:p w:rsidR="00121ABA" w:rsidRPr="00452EF6" w:rsidRDefault="00121ABA" w:rsidP="00D82794">
            <w:pPr>
              <w:tabs>
                <w:tab w:val="left" w:pos="1890"/>
              </w:tabs>
              <w:rPr>
                <w:sz w:val="22"/>
              </w:rPr>
            </w:pPr>
            <w:r>
              <w:rPr>
                <w:sz w:val="22"/>
              </w:rPr>
              <w:t xml:space="preserve"> </w:t>
            </w:r>
          </w:p>
        </w:tc>
        <w:tc>
          <w:tcPr>
            <w:tcW w:w="2282" w:type="dxa"/>
          </w:tcPr>
          <w:p w:rsidR="007A5448" w:rsidRPr="00452EF6" w:rsidRDefault="00CD109A" w:rsidP="00977654">
            <w:pPr>
              <w:tabs>
                <w:tab w:val="left" w:pos="1890"/>
              </w:tabs>
              <w:rPr>
                <w:sz w:val="22"/>
              </w:rPr>
            </w:pPr>
            <w:r>
              <w:rPr>
                <w:sz w:val="22"/>
              </w:rPr>
              <w:t xml:space="preserve">Use the arts, sciences and humanities as a forum for the study of values, ethical principles and the physical world; </w:t>
            </w:r>
            <w:r w:rsidR="00977654">
              <w:rPr>
                <w:sz w:val="22"/>
              </w:rPr>
              <w:t>D</w:t>
            </w:r>
            <w:r>
              <w:rPr>
                <w:sz w:val="22"/>
              </w:rPr>
              <w:t>erive meaning from experience, as well as g</w:t>
            </w:r>
            <w:r w:rsidR="00121ABA">
              <w:rPr>
                <w:sz w:val="22"/>
              </w:rPr>
              <w:t>at</w:t>
            </w:r>
            <w:r>
              <w:rPr>
                <w:sz w:val="22"/>
              </w:rPr>
              <w:t>h</w:t>
            </w:r>
            <w:r w:rsidR="00121ABA">
              <w:rPr>
                <w:sz w:val="22"/>
              </w:rPr>
              <w:t xml:space="preserve">er </w:t>
            </w:r>
            <w:r>
              <w:rPr>
                <w:sz w:val="22"/>
              </w:rPr>
              <w:t xml:space="preserve"> information from observation; </w:t>
            </w:r>
            <w:r w:rsidR="00977654">
              <w:rPr>
                <w:sz w:val="22"/>
              </w:rPr>
              <w:t>G</w:t>
            </w:r>
            <w:r>
              <w:rPr>
                <w:sz w:val="22"/>
              </w:rPr>
              <w:t xml:space="preserve">ather </w:t>
            </w:r>
            <w:r w:rsidR="00121ABA">
              <w:rPr>
                <w:sz w:val="22"/>
              </w:rPr>
              <w:t>interpret, evaluate</w:t>
            </w:r>
            <w:r>
              <w:rPr>
                <w:sz w:val="22"/>
              </w:rPr>
              <w:t xml:space="preserve">, and apply information discerningly from a variety of sources; </w:t>
            </w:r>
            <w:r w:rsidR="00977654">
              <w:rPr>
                <w:sz w:val="22"/>
              </w:rPr>
              <w:t>D</w:t>
            </w:r>
            <w:r>
              <w:rPr>
                <w:sz w:val="22"/>
              </w:rPr>
              <w:t>iscern consequences of decision and actions; demonstrate expanded cultural and global awareness and sensitivity.</w:t>
            </w:r>
          </w:p>
        </w:tc>
        <w:tc>
          <w:tcPr>
            <w:tcW w:w="2276" w:type="dxa"/>
          </w:tcPr>
          <w:p w:rsidR="00977654" w:rsidRDefault="00121ABA" w:rsidP="00121ABA">
            <w:pPr>
              <w:tabs>
                <w:tab w:val="left" w:pos="1890"/>
              </w:tabs>
              <w:rPr>
                <w:sz w:val="22"/>
              </w:rPr>
            </w:pPr>
            <w:r>
              <w:rPr>
                <w:sz w:val="22"/>
              </w:rPr>
              <w:t>Application of rubrics to oral and written work;</w:t>
            </w:r>
            <w:r w:rsidR="00683BD0">
              <w:rPr>
                <w:sz w:val="22"/>
              </w:rPr>
              <w:t xml:space="preserve"> </w:t>
            </w:r>
            <w:r>
              <w:rPr>
                <w:sz w:val="22"/>
              </w:rPr>
              <w:t xml:space="preserve"> </w:t>
            </w:r>
          </w:p>
          <w:p w:rsidR="007A5448" w:rsidRPr="00452EF6" w:rsidRDefault="00545CE7" w:rsidP="00683BD0">
            <w:pPr>
              <w:tabs>
                <w:tab w:val="left" w:pos="1890"/>
              </w:tabs>
              <w:rPr>
                <w:sz w:val="22"/>
              </w:rPr>
            </w:pPr>
            <w:r>
              <w:rPr>
                <w:sz w:val="22"/>
              </w:rPr>
              <w:t>Graphic/visual</w:t>
            </w:r>
            <w:r w:rsidR="00683BD0">
              <w:rPr>
                <w:sz w:val="22"/>
              </w:rPr>
              <w:t xml:space="preserve"> &amp;       e-p</w:t>
            </w:r>
            <w:r w:rsidR="00121ABA">
              <w:rPr>
                <w:sz w:val="22"/>
              </w:rPr>
              <w:t>resentations.</w:t>
            </w:r>
          </w:p>
        </w:tc>
      </w:tr>
      <w:tr w:rsidR="007A5448">
        <w:trPr>
          <w:trHeight w:val="1872"/>
        </w:trPr>
        <w:tc>
          <w:tcPr>
            <w:tcW w:w="2231" w:type="dxa"/>
          </w:tcPr>
          <w:p w:rsidR="007A5448" w:rsidRPr="00E9294E" w:rsidRDefault="007A5448" w:rsidP="004704B7">
            <w:pPr>
              <w:tabs>
                <w:tab w:val="left" w:pos="1890"/>
              </w:tabs>
              <w:rPr>
                <w:sz w:val="22"/>
              </w:rPr>
            </w:pPr>
          </w:p>
        </w:tc>
        <w:tc>
          <w:tcPr>
            <w:tcW w:w="2206" w:type="dxa"/>
          </w:tcPr>
          <w:p w:rsidR="007A5448" w:rsidRPr="00B27015" w:rsidRDefault="007A5448" w:rsidP="004704B7">
            <w:pPr>
              <w:tabs>
                <w:tab w:val="left" w:pos="1890"/>
              </w:tabs>
              <w:rPr>
                <w:sz w:val="22"/>
              </w:rPr>
            </w:pPr>
          </w:p>
        </w:tc>
        <w:tc>
          <w:tcPr>
            <w:tcW w:w="2252" w:type="dxa"/>
          </w:tcPr>
          <w:p w:rsidR="007A5448" w:rsidRPr="00B27015" w:rsidRDefault="007A5448" w:rsidP="004704B7">
            <w:pPr>
              <w:tabs>
                <w:tab w:val="left" w:pos="1890"/>
              </w:tabs>
              <w:rPr>
                <w:sz w:val="22"/>
              </w:rPr>
            </w:pPr>
          </w:p>
        </w:tc>
        <w:tc>
          <w:tcPr>
            <w:tcW w:w="2282" w:type="dxa"/>
          </w:tcPr>
          <w:p w:rsidR="007A5448" w:rsidRPr="00B27015" w:rsidRDefault="007A5448" w:rsidP="004704B7">
            <w:pPr>
              <w:tabs>
                <w:tab w:val="left" w:pos="1890"/>
              </w:tabs>
              <w:rPr>
                <w:sz w:val="22"/>
              </w:rPr>
            </w:pPr>
          </w:p>
        </w:tc>
        <w:tc>
          <w:tcPr>
            <w:tcW w:w="2276" w:type="dxa"/>
          </w:tcPr>
          <w:p w:rsidR="007A5448" w:rsidRPr="00B27015" w:rsidRDefault="007A5448" w:rsidP="004704B7">
            <w:pPr>
              <w:tabs>
                <w:tab w:val="left" w:pos="1890"/>
              </w:tabs>
              <w:rPr>
                <w:sz w:val="22"/>
              </w:rPr>
            </w:pPr>
          </w:p>
        </w:tc>
      </w:tr>
      <w:tr w:rsidR="004B7CD6">
        <w:trPr>
          <w:trHeight w:val="1872"/>
        </w:trPr>
        <w:tc>
          <w:tcPr>
            <w:tcW w:w="2231" w:type="dxa"/>
          </w:tcPr>
          <w:p w:rsidR="004B7CD6" w:rsidRPr="00B27015" w:rsidRDefault="004B7CD6" w:rsidP="00661CF3">
            <w:pPr>
              <w:rPr>
                <w:sz w:val="22"/>
              </w:rPr>
            </w:pPr>
          </w:p>
        </w:tc>
        <w:tc>
          <w:tcPr>
            <w:tcW w:w="2206" w:type="dxa"/>
          </w:tcPr>
          <w:p w:rsidR="004B7CD6" w:rsidRPr="00B27015" w:rsidRDefault="004B7CD6" w:rsidP="004704B7">
            <w:pPr>
              <w:tabs>
                <w:tab w:val="left" w:pos="1890"/>
              </w:tabs>
              <w:rPr>
                <w:sz w:val="22"/>
              </w:rPr>
            </w:pPr>
          </w:p>
        </w:tc>
        <w:tc>
          <w:tcPr>
            <w:tcW w:w="2252" w:type="dxa"/>
          </w:tcPr>
          <w:p w:rsidR="004B7CD6" w:rsidRPr="00B27015" w:rsidRDefault="004B7CD6" w:rsidP="004704B7">
            <w:pPr>
              <w:tabs>
                <w:tab w:val="left" w:pos="1890"/>
              </w:tabs>
              <w:rPr>
                <w:sz w:val="22"/>
              </w:rPr>
            </w:pPr>
          </w:p>
        </w:tc>
        <w:tc>
          <w:tcPr>
            <w:tcW w:w="2282" w:type="dxa"/>
          </w:tcPr>
          <w:p w:rsidR="004B7CD6" w:rsidRPr="00B27015" w:rsidRDefault="004B7CD6" w:rsidP="004704B7">
            <w:pPr>
              <w:tabs>
                <w:tab w:val="left" w:pos="1890"/>
              </w:tabs>
              <w:rPr>
                <w:sz w:val="22"/>
              </w:rPr>
            </w:pPr>
          </w:p>
        </w:tc>
        <w:tc>
          <w:tcPr>
            <w:tcW w:w="2276" w:type="dxa"/>
          </w:tcPr>
          <w:p w:rsidR="004B7CD6" w:rsidRPr="00B27015" w:rsidRDefault="004B7CD6" w:rsidP="004704B7">
            <w:pPr>
              <w:tabs>
                <w:tab w:val="left" w:pos="1890"/>
              </w:tabs>
              <w:rPr>
                <w:sz w:val="22"/>
              </w:rPr>
            </w:pPr>
          </w:p>
        </w:tc>
      </w:tr>
      <w:tr w:rsidR="004B7CD6">
        <w:trPr>
          <w:trHeight w:val="1872"/>
        </w:trPr>
        <w:tc>
          <w:tcPr>
            <w:tcW w:w="2231" w:type="dxa"/>
          </w:tcPr>
          <w:p w:rsidR="004B7CD6" w:rsidRPr="00B27015" w:rsidRDefault="004B7CD6" w:rsidP="004704B7">
            <w:pPr>
              <w:tabs>
                <w:tab w:val="left" w:pos="1890"/>
              </w:tabs>
              <w:rPr>
                <w:sz w:val="22"/>
              </w:rPr>
            </w:pPr>
          </w:p>
        </w:tc>
        <w:tc>
          <w:tcPr>
            <w:tcW w:w="2206" w:type="dxa"/>
          </w:tcPr>
          <w:p w:rsidR="004B7CD6" w:rsidRPr="00B27015" w:rsidRDefault="004B7CD6" w:rsidP="004704B7">
            <w:pPr>
              <w:tabs>
                <w:tab w:val="left" w:pos="1890"/>
              </w:tabs>
              <w:rPr>
                <w:sz w:val="22"/>
              </w:rPr>
            </w:pPr>
          </w:p>
        </w:tc>
        <w:tc>
          <w:tcPr>
            <w:tcW w:w="2252" w:type="dxa"/>
          </w:tcPr>
          <w:p w:rsidR="004B7CD6" w:rsidRPr="00B27015" w:rsidRDefault="004B7CD6" w:rsidP="004704B7">
            <w:pPr>
              <w:tabs>
                <w:tab w:val="left" w:pos="1890"/>
              </w:tabs>
              <w:rPr>
                <w:sz w:val="22"/>
              </w:rPr>
            </w:pPr>
          </w:p>
        </w:tc>
        <w:tc>
          <w:tcPr>
            <w:tcW w:w="2282" w:type="dxa"/>
          </w:tcPr>
          <w:p w:rsidR="004B7CD6" w:rsidRPr="00B27015" w:rsidRDefault="004B7CD6" w:rsidP="004704B7">
            <w:pPr>
              <w:tabs>
                <w:tab w:val="left" w:pos="1890"/>
              </w:tabs>
              <w:rPr>
                <w:sz w:val="22"/>
              </w:rPr>
            </w:pPr>
          </w:p>
        </w:tc>
        <w:tc>
          <w:tcPr>
            <w:tcW w:w="2276" w:type="dxa"/>
          </w:tcPr>
          <w:p w:rsidR="004B7CD6" w:rsidRPr="00B27015" w:rsidRDefault="004B7CD6" w:rsidP="004704B7">
            <w:pPr>
              <w:tabs>
                <w:tab w:val="left" w:pos="1890"/>
              </w:tabs>
              <w:rPr>
                <w:sz w:val="22"/>
              </w:rPr>
            </w:pPr>
          </w:p>
        </w:tc>
      </w:tr>
    </w:tbl>
    <w:p w:rsidR="008E639B" w:rsidRDefault="008E639B" w:rsidP="00EF417D">
      <w:pPr>
        <w:tabs>
          <w:tab w:val="left" w:pos="1890"/>
        </w:tabs>
      </w:pPr>
    </w:p>
    <w:sectPr w:rsidR="008E639B" w:rsidSect="004704B7">
      <w:headerReference w:type="default" r:id="rId7"/>
      <w:type w:val="continuous"/>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681" w:rsidRDefault="00FD5681" w:rsidP="007A5448">
      <w:r>
        <w:separator/>
      </w:r>
    </w:p>
  </w:endnote>
  <w:endnote w:type="continuationSeparator" w:id="0">
    <w:p w:rsidR="00FD5681" w:rsidRDefault="00FD5681" w:rsidP="007A54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681" w:rsidRDefault="00FD5681" w:rsidP="007A5448">
      <w:r>
        <w:separator/>
      </w:r>
    </w:p>
  </w:footnote>
  <w:footnote w:type="continuationSeparator" w:id="0">
    <w:p w:rsidR="00FD5681" w:rsidRDefault="00FD5681" w:rsidP="007A5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D2" w:rsidRPr="00661CF3" w:rsidRDefault="005F11D2" w:rsidP="004B7CD6">
    <w:pPr>
      <w:pStyle w:val="Header"/>
      <w:rPr>
        <w:sz w:val="22"/>
        <w:szCs w:val="22"/>
      </w:rPr>
    </w:pPr>
    <w:r>
      <w:rPr>
        <w:sz w:val="22"/>
        <w:szCs w:val="22"/>
      </w:rPr>
      <w:t xml:space="preserve">Group: _________________________     </w:t>
    </w:r>
    <w:r w:rsidRPr="00661CF3">
      <w:rPr>
        <w:sz w:val="22"/>
        <w:szCs w:val="22"/>
      </w:rPr>
      <w:t>Learning Activity Assignment: ______________________________________________________</w:t>
    </w:r>
  </w:p>
  <w:p w:rsidR="005F11D2" w:rsidRDefault="005F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4E"/>
    <w:multiLevelType w:val="hybridMultilevel"/>
    <w:tmpl w:val="58F425FA"/>
    <w:lvl w:ilvl="0" w:tplc="C9DC8D0C">
      <w:start w:val="1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00561F"/>
    <w:multiLevelType w:val="hybridMultilevel"/>
    <w:tmpl w:val="C5003C20"/>
    <w:lvl w:ilvl="0" w:tplc="F4505E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2BDF"/>
    <w:multiLevelType w:val="hybridMultilevel"/>
    <w:tmpl w:val="AB4C00EC"/>
    <w:lvl w:ilvl="0" w:tplc="6F1AD106">
      <w:start w:val="1"/>
      <w:numFmt w:val="bullet"/>
      <w:lvlText w:val=""/>
      <w:lvlJc w:val="left"/>
      <w:pPr>
        <w:ind w:left="64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A7167"/>
    <w:multiLevelType w:val="hybridMultilevel"/>
    <w:tmpl w:val="E454FEB8"/>
    <w:lvl w:ilvl="0" w:tplc="94D66138">
      <w:start w:val="1"/>
      <w:numFmt w:val="bullet"/>
      <w:lvlText w:val=""/>
      <w:lvlJc w:val="left"/>
      <w:pPr>
        <w:ind w:left="2520" w:hanging="360"/>
      </w:pPr>
      <w:rPr>
        <w:rFonts w:ascii="Symbol" w:hAnsi="Symbol" w:hint="default"/>
        <w:sz w:val="16"/>
        <w:szCs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E639B"/>
    <w:rsid w:val="000141A7"/>
    <w:rsid w:val="00021DDA"/>
    <w:rsid w:val="00057562"/>
    <w:rsid w:val="00114F61"/>
    <w:rsid w:val="00121ABA"/>
    <w:rsid w:val="00124C49"/>
    <w:rsid w:val="001F2127"/>
    <w:rsid w:val="00277BC8"/>
    <w:rsid w:val="00285695"/>
    <w:rsid w:val="003660E7"/>
    <w:rsid w:val="00382006"/>
    <w:rsid w:val="003B188D"/>
    <w:rsid w:val="003D3D8E"/>
    <w:rsid w:val="00452EF6"/>
    <w:rsid w:val="004704B7"/>
    <w:rsid w:val="004A0D8F"/>
    <w:rsid w:val="004B7CD6"/>
    <w:rsid w:val="00515F79"/>
    <w:rsid w:val="00523C12"/>
    <w:rsid w:val="00531298"/>
    <w:rsid w:val="00540B6E"/>
    <w:rsid w:val="005437EE"/>
    <w:rsid w:val="00545CE7"/>
    <w:rsid w:val="00553865"/>
    <w:rsid w:val="00553D0B"/>
    <w:rsid w:val="00590E28"/>
    <w:rsid w:val="005A74AB"/>
    <w:rsid w:val="005C0738"/>
    <w:rsid w:val="005E2302"/>
    <w:rsid w:val="005E68C5"/>
    <w:rsid w:val="005F11D2"/>
    <w:rsid w:val="0063163F"/>
    <w:rsid w:val="0065529E"/>
    <w:rsid w:val="00661CF3"/>
    <w:rsid w:val="00673591"/>
    <w:rsid w:val="00683BD0"/>
    <w:rsid w:val="00695193"/>
    <w:rsid w:val="00704B94"/>
    <w:rsid w:val="00760712"/>
    <w:rsid w:val="007A5448"/>
    <w:rsid w:val="007A704C"/>
    <w:rsid w:val="00814E48"/>
    <w:rsid w:val="008456EE"/>
    <w:rsid w:val="008C2F84"/>
    <w:rsid w:val="008E639B"/>
    <w:rsid w:val="00943E7F"/>
    <w:rsid w:val="00953C05"/>
    <w:rsid w:val="00953D54"/>
    <w:rsid w:val="00977654"/>
    <w:rsid w:val="009C506B"/>
    <w:rsid w:val="00A62F4B"/>
    <w:rsid w:val="00A75C75"/>
    <w:rsid w:val="00A84004"/>
    <w:rsid w:val="00A90DB0"/>
    <w:rsid w:val="00A91935"/>
    <w:rsid w:val="00B2696F"/>
    <w:rsid w:val="00B27015"/>
    <w:rsid w:val="00C21A31"/>
    <w:rsid w:val="00C32B6B"/>
    <w:rsid w:val="00C874E2"/>
    <w:rsid w:val="00CD109A"/>
    <w:rsid w:val="00CE0958"/>
    <w:rsid w:val="00D82794"/>
    <w:rsid w:val="00DB4973"/>
    <w:rsid w:val="00DF0E2D"/>
    <w:rsid w:val="00E65BF1"/>
    <w:rsid w:val="00E9294E"/>
    <w:rsid w:val="00EF417D"/>
    <w:rsid w:val="00F71F32"/>
    <w:rsid w:val="00FD3066"/>
    <w:rsid w:val="00FD3A95"/>
    <w:rsid w:val="00FD568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56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B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56DB8"/>
    <w:rPr>
      <w:rFonts w:ascii="Lucida Grande" w:hAnsi="Lucida Grande"/>
      <w:sz w:val="18"/>
      <w:szCs w:val="18"/>
    </w:rPr>
  </w:style>
  <w:style w:type="paragraph" w:styleId="ListParagraph">
    <w:name w:val="List Paragraph"/>
    <w:basedOn w:val="Normal"/>
    <w:uiPriority w:val="34"/>
    <w:qFormat/>
    <w:rsid w:val="008E639B"/>
    <w:pPr>
      <w:ind w:left="720"/>
      <w:contextualSpacing/>
    </w:pPr>
  </w:style>
  <w:style w:type="table" w:styleId="TableGrid">
    <w:name w:val="Table Grid"/>
    <w:basedOn w:val="TableNormal"/>
    <w:rsid w:val="00523C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27015"/>
    <w:pPr>
      <w:tabs>
        <w:tab w:val="center" w:pos="4320"/>
        <w:tab w:val="right" w:pos="8640"/>
      </w:tabs>
    </w:pPr>
  </w:style>
  <w:style w:type="character" w:customStyle="1" w:styleId="HeaderChar">
    <w:name w:val="Header Char"/>
    <w:basedOn w:val="DefaultParagraphFont"/>
    <w:link w:val="Header"/>
    <w:rsid w:val="00B27015"/>
  </w:style>
  <w:style w:type="character" w:styleId="PageNumber">
    <w:name w:val="page number"/>
    <w:basedOn w:val="DefaultParagraphFont"/>
    <w:rsid w:val="00B27015"/>
  </w:style>
  <w:style w:type="paragraph" w:styleId="Footer">
    <w:name w:val="footer"/>
    <w:basedOn w:val="Normal"/>
    <w:link w:val="FooterChar"/>
    <w:rsid w:val="00B27015"/>
    <w:pPr>
      <w:tabs>
        <w:tab w:val="center" w:pos="4320"/>
        <w:tab w:val="right" w:pos="8640"/>
      </w:tabs>
    </w:pPr>
  </w:style>
  <w:style w:type="character" w:customStyle="1" w:styleId="FooterChar">
    <w:name w:val="Footer Char"/>
    <w:basedOn w:val="DefaultParagraphFont"/>
    <w:link w:val="Footer"/>
    <w:rsid w:val="00B27015"/>
  </w:style>
  <w:style w:type="paragraph" w:styleId="DocumentMap">
    <w:name w:val="Document Map"/>
    <w:basedOn w:val="Normal"/>
    <w:link w:val="DocumentMapChar"/>
    <w:rsid w:val="00B27015"/>
    <w:rPr>
      <w:rFonts w:ascii="Lucida Grande" w:hAnsi="Lucida Grande"/>
    </w:rPr>
  </w:style>
  <w:style w:type="character" w:customStyle="1" w:styleId="DocumentMapChar">
    <w:name w:val="Document Map Char"/>
    <w:basedOn w:val="DefaultParagraphFont"/>
    <w:link w:val="DocumentMap"/>
    <w:rsid w:val="00B27015"/>
    <w:rPr>
      <w:rFonts w:ascii="Lucida Grande" w:hAnsi="Lucida Grand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dc:creator>
  <cp:keywords/>
  <cp:lastModifiedBy>Air</cp:lastModifiedBy>
  <cp:revision>2</cp:revision>
  <cp:lastPrinted>2012-02-02T20:27:00Z</cp:lastPrinted>
  <dcterms:created xsi:type="dcterms:W3CDTF">2012-02-03T16:40:00Z</dcterms:created>
  <dcterms:modified xsi:type="dcterms:W3CDTF">2012-02-03T16:40:00Z</dcterms:modified>
</cp:coreProperties>
</file>